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40" w:rsidRDefault="00D44DB2">
      <w:r>
        <w:t xml:space="preserve">The Making of Global International Relations: Origins and Evolution of IR at its Centenary; </w:t>
      </w:r>
      <w:proofErr w:type="spellStart"/>
      <w:r>
        <w:t>Amitav</w:t>
      </w:r>
      <w:proofErr w:type="spellEnd"/>
      <w:r>
        <w:t xml:space="preserve"> </w:t>
      </w:r>
      <w:proofErr w:type="spellStart"/>
      <w:r>
        <w:t>Acharya</w:t>
      </w:r>
      <w:proofErr w:type="spellEnd"/>
      <w:r>
        <w:t xml:space="preserve"> and Barry </w:t>
      </w:r>
      <w:proofErr w:type="spellStart"/>
      <w:r>
        <w:t>Buzan</w:t>
      </w:r>
      <w:proofErr w:type="spellEnd"/>
      <w:r>
        <w:t>; Cambridge; CUP; 2019; pp.382; Indexed; £26.99 (paperback); ISBN</w:t>
      </w:r>
      <w:r w:rsidR="00F34F40">
        <w:t xml:space="preserve"> 978-1-108-72711-2; Available as e-book.</w:t>
      </w:r>
    </w:p>
    <w:p w:rsidR="00A66036" w:rsidRDefault="00A66036"/>
    <w:p w:rsidR="00A66036" w:rsidRDefault="00A66036"/>
    <w:p w:rsidR="0052208E" w:rsidRPr="00A66036" w:rsidRDefault="00A66036">
      <w:r>
        <w:t xml:space="preserve">The idea that the International Relations discipline is ‘Eurocentric’ – that it privileges European histories and ideas – is not new. The question over what to </w:t>
      </w:r>
      <w:r w:rsidRPr="00D629EF">
        <w:t>do</w:t>
      </w:r>
      <w:r>
        <w:t xml:space="preserve"> about it, however, remains unresolved. </w:t>
      </w:r>
      <w:proofErr w:type="spellStart"/>
      <w:r>
        <w:t>Amitav</w:t>
      </w:r>
      <w:proofErr w:type="spellEnd"/>
      <w:r>
        <w:t xml:space="preserve"> </w:t>
      </w:r>
      <w:proofErr w:type="spellStart"/>
      <w:r>
        <w:t>Acharya</w:t>
      </w:r>
      <w:proofErr w:type="spellEnd"/>
      <w:r>
        <w:t xml:space="preserve"> and Barry </w:t>
      </w:r>
      <w:proofErr w:type="spellStart"/>
      <w:r>
        <w:t>Buzan</w:t>
      </w:r>
      <w:proofErr w:type="spellEnd"/>
      <w:r>
        <w:t xml:space="preserve"> have been at the forefront of this debate for over a decade and this book provides their most comprehensive contribution to date, and a timely historical reflection on the state of IR as we move into a multi-polar world order. </w:t>
      </w:r>
    </w:p>
    <w:p w:rsidR="00A66036" w:rsidRDefault="00A66036"/>
    <w:p w:rsidR="00E473A1" w:rsidRDefault="00A66036">
      <w:r>
        <w:t>At the core of the book lies a relatively simple argument: that the IR discipline has closely tracked the ‘nature and practices’ (2) of international relations more broadly. Two related stories</w:t>
      </w:r>
      <w:r w:rsidR="00E473A1">
        <w:t xml:space="preserve"> therefore structure the work:</w:t>
      </w:r>
      <w:r>
        <w:t xml:space="preserve"> First, the historical </w:t>
      </w:r>
      <w:r w:rsidR="00E473A1">
        <w:t>development</w:t>
      </w:r>
      <w:r>
        <w:t xml:space="preserve"> of ‘global international society’</w:t>
      </w:r>
      <w:r w:rsidR="00E473A1">
        <w:t xml:space="preserve"> (GIS)</w:t>
      </w:r>
      <w:r>
        <w:t>; second, the parallel story of how scholars have understood these developments</w:t>
      </w:r>
      <w:r w:rsidR="00E473A1">
        <w:t xml:space="preserve">. What makes the book ‘global’ is the tracing of </w:t>
      </w:r>
      <w:r w:rsidR="00604C35">
        <w:t>these</w:t>
      </w:r>
      <w:r w:rsidR="00C82E7D">
        <w:t xml:space="preserve"> developments</w:t>
      </w:r>
      <w:r w:rsidR="00604C35">
        <w:t xml:space="preserve"> in</w:t>
      </w:r>
      <w:r w:rsidR="00C82E7D">
        <w:t xml:space="preserve"> both</w:t>
      </w:r>
      <w:r w:rsidR="00E473A1">
        <w:t xml:space="preserve"> the</w:t>
      </w:r>
      <w:r>
        <w:t xml:space="preserve"> ‘core’ (America and Europe) </w:t>
      </w:r>
      <w:r w:rsidR="00E473A1">
        <w:t>as well as</w:t>
      </w:r>
      <w:r>
        <w:t xml:space="preserve"> the ‘periphery’ (pretty much everywhere else). Accordingly, IR is</w:t>
      </w:r>
      <w:r w:rsidR="00D629EF">
        <w:t xml:space="preserve"> a</w:t>
      </w:r>
      <w:r>
        <w:t xml:space="preserve"> Eurocentric </w:t>
      </w:r>
      <w:r w:rsidR="00D629EF">
        <w:t xml:space="preserve">discipline </w:t>
      </w:r>
      <w:r>
        <w:t xml:space="preserve">because it emerged in an era of ‘western’ dominance in the first half of the twentieth century. </w:t>
      </w:r>
      <w:r w:rsidR="00604C35">
        <w:t>Crucially,</w:t>
      </w:r>
      <w:r>
        <w:t xml:space="preserve"> the book shows that this does not mean that </w:t>
      </w:r>
      <w:proofErr w:type="gramStart"/>
      <w:r>
        <w:t>‘non-western’ international</w:t>
      </w:r>
      <w:r w:rsidR="00604C35">
        <w:t xml:space="preserve"> relations thinking was absent,</w:t>
      </w:r>
      <w:r>
        <w:t xml:space="preserve"> it was simply </w:t>
      </w:r>
      <w:r w:rsidR="00C82E7D">
        <w:t>repeatedly</w:t>
      </w:r>
      <w:r>
        <w:t xml:space="preserve"> marginalized by a dominant core</w:t>
      </w:r>
      <w:proofErr w:type="gramEnd"/>
      <w:r>
        <w:t xml:space="preserve">. </w:t>
      </w:r>
    </w:p>
    <w:p w:rsidR="00E473A1" w:rsidRDefault="00E473A1"/>
    <w:p w:rsidR="000E77B9" w:rsidRDefault="000E77B9" w:rsidP="000E77B9">
      <w:r>
        <w:t xml:space="preserve">For those new to the field, whether </w:t>
      </w:r>
      <w:r w:rsidR="00B11EEB">
        <w:t xml:space="preserve">IR </w:t>
      </w:r>
      <w:r>
        <w:t>students or the intellectually curious, the book provides a pleasing dialogue between theory and practice, offering a wide-ranging summary of major developments in world politics, and how they have been incorporated</w:t>
      </w:r>
      <w:r w:rsidR="00B11EEB">
        <w:t xml:space="preserve"> (or not)</w:t>
      </w:r>
      <w:r>
        <w:t xml:space="preserve"> into the discipline’s theoretical and substantive focus. Throughout, a more expansive geographical coverage of </w:t>
      </w:r>
      <w:proofErr w:type="spellStart"/>
      <w:r>
        <w:t>IR’s</w:t>
      </w:r>
      <w:proofErr w:type="spellEnd"/>
      <w:r>
        <w:t xml:space="preserve"> disciplinary development in the periphery gives vital historical inroads into a more ‘global’ conception of how the world was understood elsewhere – ideas that the authors show revolved around critiques of racialism and imperialism, often spearheaded by nationalist leaders and thinkers in the colonies (96). </w:t>
      </w:r>
      <w:r w:rsidR="00B11EEB">
        <w:t>A</w:t>
      </w:r>
      <w:r>
        <w:t xml:space="preserve">gain and again we see how the </w:t>
      </w:r>
      <w:proofErr w:type="gramStart"/>
      <w:r>
        <w:t>intellectual vitality of ‘periphery’ thinking has been overlooked by the ‘core’</w:t>
      </w:r>
      <w:proofErr w:type="gramEnd"/>
      <w:r>
        <w:t xml:space="preserve"> – a process that the authors argue has left the IR discipline bereft of a more pluralist vision of world order. </w:t>
      </w:r>
    </w:p>
    <w:p w:rsidR="00A66036" w:rsidRDefault="00A66036"/>
    <w:p w:rsidR="00B11EEB" w:rsidRDefault="00B11EEB">
      <w:r>
        <w:t xml:space="preserve">Building on a growing literature, the book also brings to the fore those topics traditionally overlooked by the disciplinary ‘core’ – which will no doubt please the ‘periphery’. Accordingly, the </w:t>
      </w:r>
      <w:r w:rsidR="00877E53">
        <w:t>impact</w:t>
      </w:r>
      <w:r>
        <w:t xml:space="preserve"> of imperialism and colonialism on the early IR discipline</w:t>
      </w:r>
      <w:r w:rsidR="00C81330">
        <w:t xml:space="preserve"> (Chapter 2)</w:t>
      </w:r>
      <w:r>
        <w:t xml:space="preserve">, including </w:t>
      </w:r>
      <w:r w:rsidR="00877E53">
        <w:t xml:space="preserve">its racist foundations, </w:t>
      </w:r>
      <w:r>
        <w:t>are given weight. Decolonization</w:t>
      </w:r>
      <w:r w:rsidR="00877E53">
        <w:t>,</w:t>
      </w:r>
      <w:r>
        <w:t xml:space="preserve"> as perhaps the most important development in post-1945 world politics</w:t>
      </w:r>
      <w:r w:rsidR="00877E53">
        <w:t>,</w:t>
      </w:r>
      <w:r>
        <w:t xml:space="preserve"> is more front and centre (even if its ‘periphery’ intellectual life</w:t>
      </w:r>
      <w:r w:rsidR="00877E53">
        <w:t xml:space="preserve"> </w:t>
      </w:r>
      <w:r>
        <w:t xml:space="preserve">worlds are not). We are also treated to a more historically complex story of </w:t>
      </w:r>
      <w:proofErr w:type="spellStart"/>
      <w:r w:rsidR="00877E53">
        <w:t>IR’s</w:t>
      </w:r>
      <w:proofErr w:type="spellEnd"/>
      <w:r w:rsidR="00877E53">
        <w:t xml:space="preserve"> disciplinary development through m</w:t>
      </w:r>
      <w:r>
        <w:t xml:space="preserve">ultiple </w:t>
      </w:r>
      <w:r w:rsidR="00D629EF">
        <w:t>formations and reformations prior to 1919, post-1919, post-1945,</w:t>
      </w:r>
      <w:r w:rsidR="00877E53">
        <w:t xml:space="preserve"> and post-1989</w:t>
      </w:r>
      <w:r w:rsidR="00BF2DAA">
        <w:t>. These stories matter. The major exercise in</w:t>
      </w:r>
      <w:r w:rsidR="007E3941">
        <w:t xml:space="preserve"> disciplinary</w:t>
      </w:r>
      <w:r w:rsidR="00BF2DAA">
        <w:t xml:space="preserve"> </w:t>
      </w:r>
      <w:r w:rsidR="007E3941">
        <w:t>‘</w:t>
      </w:r>
      <w:r w:rsidR="00BF2DAA">
        <w:t>forgetting</w:t>
      </w:r>
      <w:r w:rsidR="007E3941">
        <w:t>’ (141) of the imperial and racial origins of the field post-1945</w:t>
      </w:r>
      <w:r>
        <w:t>, for instance, continues to bedevil the normative and methodological diversity of the field.</w:t>
      </w:r>
    </w:p>
    <w:p w:rsidR="00B11EEB" w:rsidRDefault="00B11EEB"/>
    <w:p w:rsidR="007E3941" w:rsidRDefault="007E3941">
      <w:r>
        <w:t>A</w:t>
      </w:r>
      <w:r w:rsidR="00EF73E7">
        <w:t>s</w:t>
      </w:r>
      <w:r w:rsidR="00D629EF">
        <w:t xml:space="preserve"> a whole</w:t>
      </w:r>
      <w:r w:rsidR="00EF73E7">
        <w:t xml:space="preserve"> the absence of sustained primary source research </w:t>
      </w:r>
      <w:r w:rsidR="000B656E">
        <w:t>means the impact of the book’s</w:t>
      </w:r>
      <w:r w:rsidR="00EF73E7">
        <w:t xml:space="preserve"> message is</w:t>
      </w:r>
      <w:r w:rsidR="00877E53">
        <w:t xml:space="preserve"> sometimes lacking,</w:t>
      </w:r>
      <w:r w:rsidR="00EF73E7">
        <w:t xml:space="preserve"> </w:t>
      </w:r>
      <w:r w:rsidR="00877E53">
        <w:t>b</w:t>
      </w:r>
      <w:r w:rsidR="0002760A">
        <w:t xml:space="preserve">ut a question </w:t>
      </w:r>
      <w:r w:rsidR="00877E53">
        <w:t xml:space="preserve">also </w:t>
      </w:r>
      <w:r w:rsidR="0002760A">
        <w:t xml:space="preserve">remains </w:t>
      </w:r>
      <w:r w:rsidR="000B656E">
        <w:t>over</w:t>
      </w:r>
      <w:r w:rsidR="0002760A">
        <w:t xml:space="preserve"> what to do with these materials once we find them. A more conventional approach – arguably reflected in this book – advocates ‘adding in’ the concepts and histories built and experienced in the non-west to ameliorate their previous exclusion from the ‘mainstream’. The problem with this</w:t>
      </w:r>
      <w:r w:rsidR="00D629EF">
        <w:t xml:space="preserve"> </w:t>
      </w:r>
      <w:r w:rsidR="0002760A">
        <w:t>as critics of the global IR agenda point out, is that it does little to address the underlying hierarchies and exclusions that</w:t>
      </w:r>
      <w:r w:rsidR="002407B7">
        <w:t xml:space="preserve"> continue to</w:t>
      </w:r>
      <w:r w:rsidR="0002760A">
        <w:t xml:space="preserve"> und</w:t>
      </w:r>
      <w:r w:rsidR="000A4B92">
        <w:t>erpin disciplinary knowledge, leaving</w:t>
      </w:r>
      <w:r w:rsidR="0002760A">
        <w:t xml:space="preserve"> the western intellectual edifice in</w:t>
      </w:r>
      <w:r w:rsidR="000A4B92">
        <w:t>tact, and in some ways reaffirming</w:t>
      </w:r>
      <w:r w:rsidR="0002760A">
        <w:t xml:space="preserve"> it as th</w:t>
      </w:r>
      <w:r w:rsidR="000A4B92">
        <w:t>e norm. The west remains, in Ar</w:t>
      </w:r>
      <w:r w:rsidR="0002760A">
        <w:t>l</w:t>
      </w:r>
      <w:r w:rsidR="000A4B92">
        <w:t>e</w:t>
      </w:r>
      <w:r w:rsidR="0002760A">
        <w:t xml:space="preserve">ne </w:t>
      </w:r>
      <w:proofErr w:type="spellStart"/>
      <w:r w:rsidR="0002760A">
        <w:t>Tickner’s</w:t>
      </w:r>
      <w:proofErr w:type="spellEnd"/>
      <w:r w:rsidR="0002760A">
        <w:t xml:space="preserve"> </w:t>
      </w:r>
      <w:r w:rsidR="000A4B92">
        <w:t>words</w:t>
      </w:r>
      <w:r w:rsidR="0002760A">
        <w:t xml:space="preserve"> as the ‘centre of calculation</w:t>
      </w:r>
      <w:r w:rsidR="000A4B92">
        <w:t>’</w:t>
      </w:r>
      <w:r w:rsidR="00D629EF">
        <w:t xml:space="preserve">, and its histories retain their benchmark status, as </w:t>
      </w:r>
      <w:r w:rsidR="002407B7">
        <w:t xml:space="preserve">suggested by </w:t>
      </w:r>
      <w:r w:rsidR="00D629EF">
        <w:t xml:space="preserve">the rupture points of 1919, 1945, and 1989 </w:t>
      </w:r>
      <w:r w:rsidR="002407B7">
        <w:t>featured in this book</w:t>
      </w:r>
      <w:r w:rsidR="0002760A">
        <w:t xml:space="preserve">.  </w:t>
      </w:r>
    </w:p>
    <w:p w:rsidR="00EF73E7" w:rsidRDefault="00EF73E7"/>
    <w:p w:rsidR="00B11EEB" w:rsidRPr="00720489" w:rsidRDefault="00EF73E7">
      <w:r>
        <w:t>Critics of the global IR agenda will also be unconvinced by the ‘core’/’periphery’ framing that underpins the work</w:t>
      </w:r>
      <w:r w:rsidR="000A4B92">
        <w:t xml:space="preserve">. </w:t>
      </w:r>
      <w:r w:rsidR="007E3941">
        <w:t>Arguably, these simplif</w:t>
      </w:r>
      <w:r w:rsidR="00877E53">
        <w:t>i</w:t>
      </w:r>
      <w:r w:rsidR="007E3941">
        <w:t>cations</w:t>
      </w:r>
      <w:r>
        <w:t xml:space="preserve"> perpetuate intellectual divisions between the ‘scientific’, ‘modern’ west, </w:t>
      </w:r>
      <w:r w:rsidR="007E3941">
        <w:t xml:space="preserve">and a ‘cultural’, regionalised </w:t>
      </w:r>
      <w:r>
        <w:t xml:space="preserve">non-west; a worldview deeply entangled with the imperial histories upon which – as this book points out – the IR discipline was founded.  </w:t>
      </w:r>
      <w:r w:rsidR="007E3941">
        <w:t>T</w:t>
      </w:r>
      <w:r>
        <w:t>he global intellectual connections that united the world (and patterned its d</w:t>
      </w:r>
      <w:r w:rsidR="00891D79">
        <w:t>ivisions) remain under-explored</w:t>
      </w:r>
      <w:r w:rsidR="00720489">
        <w:t xml:space="preserve">. </w:t>
      </w:r>
      <w:proofErr w:type="spellStart"/>
      <w:r w:rsidR="00891D79">
        <w:t>Aimé</w:t>
      </w:r>
      <w:proofErr w:type="spellEnd"/>
      <w:r w:rsidR="00891D79">
        <w:t xml:space="preserve"> </w:t>
      </w:r>
      <w:proofErr w:type="spellStart"/>
      <w:r w:rsidR="00720489">
        <w:t>Césaire</w:t>
      </w:r>
      <w:r w:rsidR="000A4B92">
        <w:t>’s</w:t>
      </w:r>
      <w:proofErr w:type="spellEnd"/>
      <w:r w:rsidR="00720489">
        <w:t xml:space="preserve"> crafting of </w:t>
      </w:r>
      <w:r w:rsidR="00720489">
        <w:rPr>
          <w:i/>
        </w:rPr>
        <w:t>negritude</w:t>
      </w:r>
      <w:r w:rsidR="00720489">
        <w:t xml:space="preserve"> through the revolutionary pamphleteering of interwar Paris</w:t>
      </w:r>
      <w:r w:rsidR="00891D79">
        <w:t>; Frantz Fanon’s adoption of the same concept to justify Algerian resistance to French colonial rule</w:t>
      </w:r>
      <w:r w:rsidR="000A4B92">
        <w:t xml:space="preserve">; the renaissance of South Asian </w:t>
      </w:r>
      <w:proofErr w:type="spellStart"/>
      <w:r w:rsidR="000A4B92">
        <w:rPr>
          <w:i/>
        </w:rPr>
        <w:t>vedic</w:t>
      </w:r>
      <w:proofErr w:type="spellEnd"/>
      <w:r w:rsidR="000A4B92">
        <w:rPr>
          <w:i/>
        </w:rPr>
        <w:t xml:space="preserve"> </w:t>
      </w:r>
      <w:r w:rsidR="000A4B92">
        <w:t xml:space="preserve">texts through projects of </w:t>
      </w:r>
      <w:proofErr w:type="spellStart"/>
      <w:r w:rsidR="000A4B92">
        <w:t>orientalist</w:t>
      </w:r>
      <w:proofErr w:type="spellEnd"/>
      <w:r w:rsidR="000A4B92">
        <w:t xml:space="preserve"> colonial knowledge-gathering; the diffusion of Confucian notions of </w:t>
      </w:r>
      <w:proofErr w:type="spellStart"/>
      <w:r w:rsidR="000A4B92">
        <w:rPr>
          <w:i/>
        </w:rPr>
        <w:t>Tianxia</w:t>
      </w:r>
      <w:proofErr w:type="spellEnd"/>
      <w:r w:rsidR="000A4B92">
        <w:t xml:space="preserve"> as cultural ‘soft power’ by Xi </w:t>
      </w:r>
      <w:proofErr w:type="spellStart"/>
      <w:r w:rsidR="000A4B92">
        <w:t>Jinping</w:t>
      </w:r>
      <w:proofErr w:type="spellEnd"/>
      <w:r w:rsidR="000A4B92">
        <w:t>; all point to the</w:t>
      </w:r>
      <w:r w:rsidR="00720489">
        <w:t xml:space="preserve"> </w:t>
      </w:r>
      <w:r w:rsidR="00891D79">
        <w:t xml:space="preserve">troubled politics and </w:t>
      </w:r>
      <w:r w:rsidR="000A4B92">
        <w:t>globally</w:t>
      </w:r>
      <w:r w:rsidR="00720489">
        <w:t xml:space="preserve"> entangled histories </w:t>
      </w:r>
      <w:r w:rsidR="00891D79">
        <w:t>that connected</w:t>
      </w:r>
      <w:r w:rsidR="00720489">
        <w:t xml:space="preserve"> ‘core’ and ‘p</w:t>
      </w:r>
      <w:r w:rsidR="000A4B92">
        <w:t>eriph</w:t>
      </w:r>
      <w:r w:rsidR="00891D79">
        <w:t>ery’. Recovering these concepts may give the illusion of intellectual diversity, but they also demonstrate that t</w:t>
      </w:r>
      <w:r w:rsidR="000A4B92">
        <w:t>he ‘non-west’ does no</w:t>
      </w:r>
      <w:r w:rsidR="00720489">
        <w:t>t join the fray in the post-western era</w:t>
      </w:r>
      <w:r w:rsidR="00891D79">
        <w:t xml:space="preserve"> – now we have ‘rising powers’ -</w:t>
      </w:r>
      <w:r w:rsidR="00720489">
        <w:t xml:space="preserve"> it has always been with us as the site for the constitution of western identity. Greater attention to the global histories through which this intellectual bifurcation emerged now </w:t>
      </w:r>
      <w:proofErr w:type="gramStart"/>
      <w:r w:rsidR="00720489">
        <w:t>point</w:t>
      </w:r>
      <w:proofErr w:type="gramEnd"/>
      <w:r w:rsidR="00720489">
        <w:t xml:space="preserve"> the way to a truly post-western discipline.  </w:t>
      </w:r>
    </w:p>
    <w:p w:rsidR="00A66036" w:rsidRDefault="00A66036"/>
    <w:p w:rsidR="00D629EF" w:rsidRDefault="00D629EF"/>
    <w:p w:rsidR="00D629EF" w:rsidRDefault="00D629EF"/>
    <w:sectPr w:rsidR="00D629EF" w:rsidSect="00D44D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44DB2"/>
    <w:rsid w:val="0002760A"/>
    <w:rsid w:val="000A4B92"/>
    <w:rsid w:val="000B656E"/>
    <w:rsid w:val="000C02E4"/>
    <w:rsid w:val="000E77B9"/>
    <w:rsid w:val="00101D5C"/>
    <w:rsid w:val="001300A4"/>
    <w:rsid w:val="0020042D"/>
    <w:rsid w:val="002407B7"/>
    <w:rsid w:val="00257A66"/>
    <w:rsid w:val="002F0533"/>
    <w:rsid w:val="003922C4"/>
    <w:rsid w:val="003A43DA"/>
    <w:rsid w:val="004C6267"/>
    <w:rsid w:val="0052208E"/>
    <w:rsid w:val="00566573"/>
    <w:rsid w:val="00604C35"/>
    <w:rsid w:val="00701244"/>
    <w:rsid w:val="0071262D"/>
    <w:rsid w:val="00720489"/>
    <w:rsid w:val="00761698"/>
    <w:rsid w:val="007E3941"/>
    <w:rsid w:val="007E75B3"/>
    <w:rsid w:val="00877E53"/>
    <w:rsid w:val="00891D79"/>
    <w:rsid w:val="00901621"/>
    <w:rsid w:val="00923957"/>
    <w:rsid w:val="00A55BB1"/>
    <w:rsid w:val="00A66036"/>
    <w:rsid w:val="00AA71FF"/>
    <w:rsid w:val="00B11EEB"/>
    <w:rsid w:val="00B55F00"/>
    <w:rsid w:val="00BF2DAA"/>
    <w:rsid w:val="00C34BF2"/>
    <w:rsid w:val="00C81330"/>
    <w:rsid w:val="00C82E7D"/>
    <w:rsid w:val="00D37704"/>
    <w:rsid w:val="00D44DB2"/>
    <w:rsid w:val="00D629EF"/>
    <w:rsid w:val="00DC5F16"/>
    <w:rsid w:val="00E473A1"/>
    <w:rsid w:val="00EF73E7"/>
    <w:rsid w:val="00F34F40"/>
    <w:rsid w:val="00F564FE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339"/>
    <w:pPr>
      <w:jc w:val="both"/>
    </w:pPr>
    <w:rPr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rsid w:val="00601386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01386"/>
    <w:rPr>
      <w:rFonts w:ascii="Times New Roman" w:eastAsiaTheme="majorEastAsia" w:hAnsi="Times New Roman" w:cstheme="majorBidi"/>
      <w:b/>
      <w:bCs/>
      <w:kern w:val="32"/>
      <w:sz w:val="24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2</Pages>
  <Words>862</Words>
  <Characters>5174</Characters>
  <Application>Microsoft Macintosh Word</Application>
  <DocSecurity>0</DocSecurity>
  <Lines>92</Lines>
  <Paragraphs>15</Paragraphs>
  <ScaleCrop>false</ScaleCrop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Martin Bayly</cp:lastModifiedBy>
  <cp:revision>7</cp:revision>
  <dcterms:created xsi:type="dcterms:W3CDTF">2020-04-20T17:18:00Z</dcterms:created>
  <dcterms:modified xsi:type="dcterms:W3CDTF">2020-04-28T20:04:00Z</dcterms:modified>
</cp:coreProperties>
</file>