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1FD8C" w14:textId="77777777" w:rsidR="004F22BC" w:rsidRDefault="004F22BC" w:rsidP="004F22BC">
      <w:pPr>
        <w:jc w:val="center"/>
        <w:rPr>
          <w:b/>
        </w:rPr>
      </w:pPr>
      <w:r w:rsidRPr="004F22BC">
        <w:rPr>
          <w:b/>
        </w:rPr>
        <w:t>Introduction</w:t>
      </w:r>
    </w:p>
    <w:p w14:paraId="5E18A592" w14:textId="56608208" w:rsidR="0026075B" w:rsidRPr="0026075B" w:rsidRDefault="0026075B" w:rsidP="004F22BC">
      <w:pPr>
        <w:jc w:val="center"/>
      </w:pPr>
      <w:r w:rsidRPr="0026075B">
        <w:t xml:space="preserve"> “Hedging in International Relations”</w:t>
      </w:r>
    </w:p>
    <w:p w14:paraId="7294B757" w14:textId="51E2F698" w:rsidR="0026075B" w:rsidRPr="00D35FAD" w:rsidRDefault="0033753A" w:rsidP="004F22BC">
      <w:pPr>
        <w:pBdr>
          <w:bottom w:val="single" w:sz="6" w:space="1" w:color="auto"/>
        </w:pBdr>
        <w:jc w:val="center"/>
        <w:rPr>
          <w:b/>
          <w:lang w:val="de-DE"/>
        </w:rPr>
      </w:pPr>
      <w:r>
        <w:rPr>
          <w:b/>
        </w:rPr>
        <w:t xml:space="preserve">John D. </w:t>
      </w:r>
      <w:proofErr w:type="spellStart"/>
      <w:r>
        <w:rPr>
          <w:b/>
        </w:rPr>
        <w:t>Ciorciari</w:t>
      </w:r>
      <w:proofErr w:type="spellEnd"/>
      <w:r>
        <w:rPr>
          <w:b/>
        </w:rPr>
        <w:t xml:space="preserve"> and J</w:t>
      </w:r>
      <w:proofErr w:type="spellStart"/>
      <w:r w:rsidRPr="00D35FAD">
        <w:rPr>
          <w:b/>
          <w:lang w:val="en-GB"/>
        </w:rPr>
        <w:t>ürgen</w:t>
      </w:r>
      <w:proofErr w:type="spellEnd"/>
      <w:r w:rsidRPr="00D35FAD">
        <w:rPr>
          <w:b/>
          <w:lang w:val="en-GB"/>
        </w:rPr>
        <w:t xml:space="preserve"> </w:t>
      </w:r>
      <w:proofErr w:type="spellStart"/>
      <w:r w:rsidRPr="00D35FAD">
        <w:rPr>
          <w:b/>
          <w:lang w:val="en-GB"/>
        </w:rPr>
        <w:t>H</w:t>
      </w:r>
      <w:r>
        <w:rPr>
          <w:b/>
          <w:lang w:val="en-GB"/>
        </w:rPr>
        <w:t>aacke</w:t>
      </w:r>
      <w:proofErr w:type="spellEnd"/>
    </w:p>
    <w:p w14:paraId="4E4A749F" w14:textId="77777777" w:rsidR="0026075B" w:rsidRPr="004F22BC" w:rsidRDefault="0026075B" w:rsidP="004F22BC">
      <w:pPr>
        <w:jc w:val="center"/>
        <w:rPr>
          <w:b/>
        </w:rPr>
      </w:pPr>
    </w:p>
    <w:p w14:paraId="1968E6E2" w14:textId="77777777" w:rsidR="00C92722" w:rsidRDefault="004F22BC" w:rsidP="00AC3169">
      <w:pPr>
        <w:spacing w:after="120" w:line="360" w:lineRule="auto"/>
        <w:ind w:firstLine="720"/>
        <w:jc w:val="both"/>
      </w:pPr>
      <w:r>
        <w:t xml:space="preserve">In recent years, the concept of “hedging” has risen to prominence in </w:t>
      </w:r>
      <w:r w:rsidR="00F53D6C">
        <w:t>international relations</w:t>
      </w:r>
      <w:r w:rsidR="00DA7BE3">
        <w:t xml:space="preserve"> </w:t>
      </w:r>
      <w:r w:rsidR="00F53D6C">
        <w:t xml:space="preserve">discourse. Hedging normally refers in that context to a national security </w:t>
      </w:r>
      <w:r w:rsidR="00DA7BE3">
        <w:t xml:space="preserve">or alignment </w:t>
      </w:r>
      <w:r w:rsidR="00F53D6C">
        <w:t>strategy, undertaken by one state toward another, featur</w:t>
      </w:r>
      <w:r w:rsidR="00A96660">
        <w:t>ing</w:t>
      </w:r>
      <w:r w:rsidR="00F53D6C">
        <w:t xml:space="preserve"> a mix of cooperative and conf</w:t>
      </w:r>
      <w:r w:rsidR="00AC3169">
        <w:t>rontational</w:t>
      </w:r>
      <w:r w:rsidR="00F53D6C">
        <w:t xml:space="preserve"> elements. </w:t>
      </w:r>
      <w:r w:rsidR="00DA7BE3">
        <w:t xml:space="preserve">It is often contrasted with balancing or </w:t>
      </w:r>
      <w:proofErr w:type="spellStart"/>
      <w:r w:rsidR="00DA7BE3">
        <w:t>bandwagoning</w:t>
      </w:r>
      <w:proofErr w:type="spellEnd"/>
      <w:r w:rsidR="004D780B">
        <w:t xml:space="preserve">, </w:t>
      </w:r>
      <w:r w:rsidR="00CC3AF1">
        <w:t>concepts developed during t</w:t>
      </w:r>
      <w:bookmarkStart w:id="0" w:name="_GoBack"/>
      <w:bookmarkEnd w:id="0"/>
      <w:r w:rsidR="00CC3AF1">
        <w:t xml:space="preserve">he Cold War era to depict the alternative strategies </w:t>
      </w:r>
      <w:r w:rsidR="004D780B">
        <w:t xml:space="preserve">of resisting or accommodating a </w:t>
      </w:r>
      <w:r w:rsidR="00AC3169">
        <w:t>mighty or menacing great power</w:t>
      </w:r>
      <w:r w:rsidR="009E2779">
        <w:t xml:space="preserve">. </w:t>
      </w:r>
      <w:r w:rsidR="00F53D6C">
        <w:t xml:space="preserve">The </w:t>
      </w:r>
      <w:r w:rsidR="004D780B">
        <w:t xml:space="preserve">idea </w:t>
      </w:r>
      <w:r w:rsidR="00DA7BE3">
        <w:t xml:space="preserve">of hedging arose as scholars </w:t>
      </w:r>
      <w:r w:rsidR="00C92722">
        <w:t xml:space="preserve">examined the novel dynamics of </w:t>
      </w:r>
      <w:r w:rsidR="00CC3AF1">
        <w:t xml:space="preserve">international politics in the post-Cold War period </w:t>
      </w:r>
      <w:r w:rsidR="00C92722">
        <w:t>and found prevailing theoretical approaches inadequate.</w:t>
      </w:r>
    </w:p>
    <w:p w14:paraId="686E2DE3" w14:textId="7BC93E2D" w:rsidR="00AB33C8" w:rsidRDefault="00B02FBF" w:rsidP="00AB33C8">
      <w:pPr>
        <w:spacing w:after="120" w:line="360" w:lineRule="auto"/>
        <w:ind w:firstLine="720"/>
        <w:jc w:val="both"/>
      </w:pPr>
      <w:r>
        <w:t xml:space="preserve">For </w:t>
      </w:r>
      <w:r w:rsidR="001E040D">
        <w:t>most scholars, the</w:t>
      </w:r>
      <w:r w:rsidR="00C92722">
        <w:t xml:space="preserve"> </w:t>
      </w:r>
      <w:r w:rsidR="004D780B">
        <w:t xml:space="preserve">concept </w:t>
      </w:r>
      <w:r w:rsidR="00C92722">
        <w:t xml:space="preserve">of hedging seeks to address </w:t>
      </w:r>
      <w:r w:rsidR="00CC3AF1">
        <w:t xml:space="preserve">several key </w:t>
      </w:r>
      <w:r w:rsidR="00C92722">
        <w:t xml:space="preserve">questions </w:t>
      </w:r>
      <w:r w:rsidR="00CC3AF1">
        <w:t>about contemporary international relations</w:t>
      </w:r>
      <w:r w:rsidR="00C92722">
        <w:t xml:space="preserve"> theory and practice. </w:t>
      </w:r>
      <w:r w:rsidR="00E360DF">
        <w:t xml:space="preserve">How do </w:t>
      </w:r>
      <w:r w:rsidR="00C92722">
        <w:t xml:space="preserve">states </w:t>
      </w:r>
      <w:r w:rsidR="00E360DF">
        <w:t xml:space="preserve">tend to </w:t>
      </w:r>
      <w:r w:rsidR="00C92722">
        <w:t>respond to rising powers</w:t>
      </w:r>
      <w:r w:rsidR="004216A8">
        <w:t xml:space="preserve"> that may challenge their security interests</w:t>
      </w:r>
      <w:r w:rsidR="00C92722">
        <w:t xml:space="preserve">? </w:t>
      </w:r>
      <w:r w:rsidR="004216A8">
        <w:t>When they forge protective ties with a friendly great power, how do they guard against the possibility of abandonment</w:t>
      </w:r>
      <w:r w:rsidR="00E360DF">
        <w:t>? A</w:t>
      </w:r>
      <w:r w:rsidR="00AC3169">
        <w:t xml:space="preserve">bove all, </w:t>
      </w:r>
      <w:r w:rsidR="00E360DF">
        <w:t xml:space="preserve">how do </w:t>
      </w:r>
      <w:r w:rsidR="00CC3AF1">
        <w:t xml:space="preserve">foreign policy decision-makers </w:t>
      </w:r>
      <w:r w:rsidR="00E360DF">
        <w:t xml:space="preserve">seek to </w:t>
      </w:r>
      <w:r w:rsidR="001E040D">
        <w:t xml:space="preserve">cope with security challenges </w:t>
      </w:r>
      <w:r w:rsidR="00E360DF">
        <w:t xml:space="preserve">in a highly uncertain international environment? </w:t>
      </w:r>
      <w:r w:rsidR="00C7322C">
        <w:t>Theories about</w:t>
      </w:r>
      <w:r w:rsidR="00E360DF">
        <w:t xml:space="preserve"> balancing and </w:t>
      </w:r>
      <w:proofErr w:type="spellStart"/>
      <w:r w:rsidR="00E360DF">
        <w:t>bandwagoning</w:t>
      </w:r>
      <w:proofErr w:type="spellEnd"/>
      <w:r w:rsidR="00AC3169">
        <w:t xml:space="preserve"> </w:t>
      </w:r>
      <w:r w:rsidR="00C7322C">
        <w:t>c</w:t>
      </w:r>
      <w:r w:rsidR="004D780B">
        <w:t xml:space="preserve">ould not </w:t>
      </w:r>
      <w:r w:rsidR="00C7322C">
        <w:t>answer these questions</w:t>
      </w:r>
      <w:r w:rsidR="00AC3169">
        <w:t xml:space="preserve"> convincingly</w:t>
      </w:r>
      <w:r w:rsidR="0058239D">
        <w:t xml:space="preserve">, </w:t>
      </w:r>
      <w:r w:rsidR="00400C6C">
        <w:t xml:space="preserve">in part </w:t>
      </w:r>
      <w:r w:rsidR="00AB33C8">
        <w:t xml:space="preserve">because they </w:t>
      </w:r>
      <w:r w:rsidR="00AF53D3">
        <w:t xml:space="preserve">tended to </w:t>
      </w:r>
      <w:r w:rsidR="00AB33C8">
        <w:t>focus on how states respond to identified threats (</w:t>
      </w:r>
      <w:r w:rsidR="00AF53D3">
        <w:t xml:space="preserve">e.g., </w:t>
      </w:r>
      <w:r w:rsidR="00AB33C8">
        <w:t xml:space="preserve">Walt, 1987; </w:t>
      </w:r>
      <w:r w:rsidR="00400C6C">
        <w:t>D</w:t>
      </w:r>
      <w:r w:rsidR="00400C6C" w:rsidRPr="001E05FE">
        <w:t>avid</w:t>
      </w:r>
      <w:r w:rsidR="00400C6C">
        <w:t>, 1991</w:t>
      </w:r>
      <w:r w:rsidR="00AB33C8">
        <w:t xml:space="preserve">). </w:t>
      </w:r>
      <w:r w:rsidR="00400C6C">
        <w:t xml:space="preserve">As a result, those </w:t>
      </w:r>
      <w:r w:rsidR="00AB33C8">
        <w:t xml:space="preserve">theories </w:t>
      </w:r>
      <w:r w:rsidR="0058239D">
        <w:t>suggested a dichotomy that belied state practice in the post-Cold War period</w:t>
      </w:r>
      <w:r w:rsidR="00AB33C8">
        <w:t xml:space="preserve">. Rather than taking </w:t>
      </w:r>
      <w:r w:rsidR="00400C6C">
        <w:t xml:space="preserve">clear </w:t>
      </w:r>
      <w:r w:rsidR="00AB33C8">
        <w:t>sides to address ascertained threats</w:t>
      </w:r>
      <w:r w:rsidR="00400C6C">
        <w:t xml:space="preserve"> or ride the coattails of a surging great power</w:t>
      </w:r>
      <w:r w:rsidR="00AB33C8">
        <w:t xml:space="preserve">, </w:t>
      </w:r>
      <w:r w:rsidR="007C7A7D">
        <w:t xml:space="preserve">many states’ </w:t>
      </w:r>
      <w:r w:rsidR="002D31D1">
        <w:t xml:space="preserve">behavior </w:t>
      </w:r>
      <w:r w:rsidR="007C7A7D">
        <w:t xml:space="preserve">suggested </w:t>
      </w:r>
      <w:r w:rsidR="00AB33C8">
        <w:t>effort</w:t>
      </w:r>
      <w:r w:rsidR="002D31D1">
        <w:t>s</w:t>
      </w:r>
      <w:r w:rsidR="00AB33C8">
        <w:t xml:space="preserve"> to </w:t>
      </w:r>
      <w:r w:rsidR="002D31D1">
        <w:t>mitigate risk in uncertain strategic conditions</w:t>
      </w:r>
      <w:r w:rsidR="0058239D">
        <w:t xml:space="preserve">. </w:t>
      </w:r>
    </w:p>
    <w:p w14:paraId="65E349BC" w14:textId="10EF81F4" w:rsidR="00E360DF" w:rsidRDefault="00AA5FAD" w:rsidP="00C7322C">
      <w:pPr>
        <w:spacing w:after="120" w:line="360" w:lineRule="auto"/>
        <w:ind w:firstLine="720"/>
        <w:jc w:val="both"/>
      </w:pPr>
      <w:r>
        <w:t xml:space="preserve">Scholars advanced the </w:t>
      </w:r>
      <w:r w:rsidR="006210E9">
        <w:t xml:space="preserve">concept </w:t>
      </w:r>
      <w:r>
        <w:t xml:space="preserve">of hedging </w:t>
      </w:r>
      <w:r w:rsidR="006210E9">
        <w:t xml:space="preserve">to fill the gap. </w:t>
      </w:r>
      <w:r>
        <w:t xml:space="preserve">Early studies of hedging focused largely on the Asia-Pacific, </w:t>
      </w:r>
      <w:r w:rsidR="006A10F8">
        <w:t xml:space="preserve">including analyses of Sino-U.S. relations (e.g., </w:t>
      </w:r>
      <w:proofErr w:type="spellStart"/>
      <w:r w:rsidR="006A10F8">
        <w:t>Mederios</w:t>
      </w:r>
      <w:proofErr w:type="spellEnd"/>
      <w:r w:rsidR="006A10F8">
        <w:t>, 2005; Foot, 2006) and Southeast Asian relations with a rising China (e.g., Chung, 2004; Goh, 2005; Kuik, 2008, 2016). A</w:t>
      </w:r>
      <w:r>
        <w:t xml:space="preserve">nalysts </w:t>
      </w:r>
      <w:r w:rsidR="006A10F8">
        <w:t xml:space="preserve">since </w:t>
      </w:r>
      <w:r>
        <w:t>have exported the concept to make sense of behavior in Europe</w:t>
      </w:r>
      <w:r w:rsidR="006D2609">
        <w:t xml:space="preserve"> and Eurasia</w:t>
      </w:r>
      <w:r>
        <w:t xml:space="preserve">, </w:t>
      </w:r>
      <w:r w:rsidR="006D2609">
        <w:t xml:space="preserve">East and </w:t>
      </w:r>
      <w:r w:rsidR="006A10F8">
        <w:t xml:space="preserve">South Asia, </w:t>
      </w:r>
      <w:r>
        <w:t xml:space="preserve">the </w:t>
      </w:r>
      <w:r w:rsidR="006A10F8">
        <w:t xml:space="preserve">Persian Gulf </w:t>
      </w:r>
      <w:r>
        <w:t>and elsewhere</w:t>
      </w:r>
      <w:r w:rsidR="006A10F8">
        <w:t xml:space="preserve"> (e.g., </w:t>
      </w:r>
      <w:proofErr w:type="spellStart"/>
      <w:r w:rsidR="006A10F8">
        <w:t>Tessman</w:t>
      </w:r>
      <w:proofErr w:type="spellEnd"/>
      <w:r w:rsidR="006A10F8">
        <w:t xml:space="preserve">, 2012; </w:t>
      </w:r>
      <w:proofErr w:type="spellStart"/>
      <w:r w:rsidR="006A10F8">
        <w:t>Toje</w:t>
      </w:r>
      <w:proofErr w:type="spellEnd"/>
      <w:r w:rsidR="006A10F8">
        <w:t xml:space="preserve">, 2010; </w:t>
      </w:r>
      <w:proofErr w:type="spellStart"/>
      <w:r w:rsidR="006D2609">
        <w:t>Korolev</w:t>
      </w:r>
      <w:proofErr w:type="spellEnd"/>
      <w:r w:rsidR="006D2609">
        <w:t xml:space="preserve">, 2016; Koga, 2018; </w:t>
      </w:r>
      <w:proofErr w:type="spellStart"/>
      <w:r w:rsidR="006A10F8">
        <w:t>Hoo</w:t>
      </w:r>
      <w:proofErr w:type="spellEnd"/>
      <w:r w:rsidR="006A10F8">
        <w:t xml:space="preserve">, 2016; </w:t>
      </w:r>
      <w:proofErr w:type="spellStart"/>
      <w:r w:rsidR="006A10F8">
        <w:t>Guzansky</w:t>
      </w:r>
      <w:proofErr w:type="spellEnd"/>
      <w:r w:rsidR="006A10F8">
        <w:t>, 2015).</w:t>
      </w:r>
      <w:r>
        <w:t xml:space="preserve"> </w:t>
      </w:r>
      <w:r w:rsidR="00BE28B9">
        <w:t>Hedging</w:t>
      </w:r>
      <w:r w:rsidR="00285611">
        <w:t xml:space="preserve"> </w:t>
      </w:r>
      <w:r w:rsidR="00D01DE9">
        <w:t xml:space="preserve">is </w:t>
      </w:r>
      <w:r w:rsidR="00061780">
        <w:t xml:space="preserve">arguably </w:t>
      </w:r>
      <w:r w:rsidR="00285611">
        <w:t>one of the most i</w:t>
      </w:r>
      <w:r w:rsidR="00D01DE9">
        <w:t xml:space="preserve">nfluential </w:t>
      </w:r>
      <w:r w:rsidR="00285611">
        <w:t xml:space="preserve">concepts to emerge from scholarship on the </w:t>
      </w:r>
      <w:r w:rsidR="00061780">
        <w:t xml:space="preserve">international relations of the </w:t>
      </w:r>
      <w:r w:rsidR="00285611">
        <w:t>Asia-Pacific in the 21</w:t>
      </w:r>
      <w:r w:rsidR="00285611" w:rsidRPr="00285611">
        <w:rPr>
          <w:vertAlign w:val="superscript"/>
        </w:rPr>
        <w:t>st</w:t>
      </w:r>
      <w:r w:rsidR="00285611">
        <w:t xml:space="preserve"> century. </w:t>
      </w:r>
      <w:r w:rsidR="006210E9">
        <w:t xml:space="preserve"> </w:t>
      </w:r>
    </w:p>
    <w:p w14:paraId="3943174D" w14:textId="75D638EF" w:rsidR="00F13BF0" w:rsidRDefault="00AB33C8" w:rsidP="00F13BF0">
      <w:pPr>
        <w:spacing w:after="120" w:line="360" w:lineRule="auto"/>
        <w:ind w:firstLine="720"/>
        <w:jc w:val="both"/>
      </w:pPr>
      <w:r>
        <w:t>T</w:t>
      </w:r>
      <w:r w:rsidR="000F040B">
        <w:t>here is broad agreement that “hedging” captures important nuances in international relations, and the term has become nearly ubiquitous</w:t>
      </w:r>
      <w:r>
        <w:t xml:space="preserve"> in </w:t>
      </w:r>
      <w:r w:rsidR="00AA5FAD">
        <w:t>the literature</w:t>
      </w:r>
      <w:r>
        <w:t>. Nevertheless</w:t>
      </w:r>
      <w:r w:rsidR="000F040B">
        <w:t xml:space="preserve">, </w:t>
      </w:r>
      <w:r w:rsidR="00D01DE9">
        <w:t xml:space="preserve">the </w:t>
      </w:r>
      <w:r w:rsidR="00C5126D">
        <w:t xml:space="preserve">use of </w:t>
      </w:r>
      <w:r w:rsidR="006D2DBD">
        <w:t xml:space="preserve">the </w:t>
      </w:r>
      <w:r w:rsidR="00D01DE9">
        <w:t xml:space="preserve">concept remains </w:t>
      </w:r>
      <w:r w:rsidR="00C5126D">
        <w:t>loose and</w:t>
      </w:r>
      <w:r w:rsidR="006D2DBD">
        <w:t>,</w:t>
      </w:r>
      <w:r w:rsidR="00C5126D">
        <w:t xml:space="preserve"> as a consequence</w:t>
      </w:r>
      <w:r w:rsidR="006D2DBD">
        <w:t>,</w:t>
      </w:r>
      <w:r w:rsidR="00C5126D">
        <w:t xml:space="preserve"> also </w:t>
      </w:r>
      <w:r w:rsidR="00E62194">
        <w:t xml:space="preserve">unclear </w:t>
      </w:r>
      <w:r w:rsidR="00D01DE9">
        <w:t xml:space="preserve">in </w:t>
      </w:r>
      <w:r w:rsidR="00E62194">
        <w:t xml:space="preserve">some </w:t>
      </w:r>
      <w:r w:rsidR="00D01DE9">
        <w:t xml:space="preserve">important respects. </w:t>
      </w:r>
      <w:r w:rsidR="00F13BF0">
        <w:t xml:space="preserve">Numerous </w:t>
      </w:r>
      <w:r w:rsidR="00587299">
        <w:t xml:space="preserve">studies </w:t>
      </w:r>
      <w:r>
        <w:t xml:space="preserve">present </w:t>
      </w:r>
      <w:r w:rsidR="00427F23">
        <w:t xml:space="preserve">hedging </w:t>
      </w:r>
      <w:r w:rsidR="00427F23">
        <w:lastRenderedPageBreak/>
        <w:t xml:space="preserve">as a </w:t>
      </w:r>
      <w:r w:rsidR="00E62194">
        <w:t>mixed strategy in which a government engages</w:t>
      </w:r>
      <w:r w:rsidR="00F13BF0">
        <w:t xml:space="preserve"> towards a major or rising power both </w:t>
      </w:r>
      <w:r w:rsidR="00E62194">
        <w:t xml:space="preserve">economically and diplomatically while adopting fallback security measures as a </w:t>
      </w:r>
      <w:r w:rsidR="00427F23">
        <w:t xml:space="preserve">form of insurance </w:t>
      </w:r>
      <w:r w:rsidR="008913CE">
        <w:t xml:space="preserve">(e.g., Medeiros, 2005; </w:t>
      </w:r>
      <w:proofErr w:type="spellStart"/>
      <w:r w:rsidR="00587299">
        <w:t>Tunsj</w:t>
      </w:r>
      <w:r w:rsidR="00587299">
        <w:rPr>
          <w:rFonts w:cstheme="minorHAnsi"/>
        </w:rPr>
        <w:t>ø</w:t>
      </w:r>
      <w:proofErr w:type="spellEnd"/>
      <w:r w:rsidR="00587299">
        <w:t>, 2017; Kuik, 2008</w:t>
      </w:r>
      <w:r w:rsidR="008913CE">
        <w:t>)</w:t>
      </w:r>
      <w:r w:rsidR="00427F23">
        <w:t xml:space="preserve">. Others treat hedging as a security strategy adopted by small states or middle powers, often </w:t>
      </w:r>
      <w:r w:rsidR="00BE28B9">
        <w:t xml:space="preserve">as they seek to navigate triangular relations </w:t>
      </w:r>
      <w:r w:rsidR="00427F23">
        <w:t>with China and the United States</w:t>
      </w:r>
      <w:r w:rsidR="008A0594">
        <w:t xml:space="preserve"> (</w:t>
      </w:r>
      <w:r w:rsidR="00BE28B9">
        <w:t xml:space="preserve">e.g., </w:t>
      </w:r>
      <w:r w:rsidR="008913CE">
        <w:t>Roy, 2005; Goh, 2005</w:t>
      </w:r>
      <w:r w:rsidR="00E62194">
        <w:t xml:space="preserve">; </w:t>
      </w:r>
      <w:proofErr w:type="spellStart"/>
      <w:r w:rsidR="00E62194">
        <w:t>Tessman</w:t>
      </w:r>
      <w:proofErr w:type="spellEnd"/>
      <w:r w:rsidR="00E62194">
        <w:t>, 2012</w:t>
      </w:r>
      <w:r w:rsidR="008913CE">
        <w:t>)</w:t>
      </w:r>
      <w:r w:rsidR="00427F23">
        <w:t xml:space="preserve">. </w:t>
      </w:r>
      <w:r w:rsidR="00BE28B9">
        <w:t xml:space="preserve">Scholars </w:t>
      </w:r>
      <w:r w:rsidR="00856546">
        <w:t xml:space="preserve">focusing on </w:t>
      </w:r>
      <w:r w:rsidR="00BE28B9">
        <w:t xml:space="preserve">alignment politics have </w:t>
      </w:r>
      <w:r w:rsidR="00C5126D">
        <w:t xml:space="preserve">also </w:t>
      </w:r>
      <w:r w:rsidR="00856546">
        <w:t xml:space="preserve">argued </w:t>
      </w:r>
      <w:r w:rsidR="00BE28B9">
        <w:t xml:space="preserve">that </w:t>
      </w:r>
      <w:r w:rsidR="00427F23">
        <w:t>state</w:t>
      </w:r>
      <w:r w:rsidR="00856546">
        <w:t>s</w:t>
      </w:r>
      <w:r w:rsidR="00427F23">
        <w:t xml:space="preserve"> hedge </w:t>
      </w:r>
      <w:r w:rsidR="00BE28B9">
        <w:t xml:space="preserve">in that context </w:t>
      </w:r>
      <w:r w:rsidR="00427F23">
        <w:t xml:space="preserve">when </w:t>
      </w:r>
      <w:r w:rsidR="00856546">
        <w:t>they</w:t>
      </w:r>
      <w:r w:rsidR="00427F23">
        <w:t xml:space="preserve"> </w:t>
      </w:r>
      <w:r w:rsidR="008A0594">
        <w:t>pursue</w:t>
      </w:r>
      <w:r w:rsidR="00427F23">
        <w:t xml:space="preserve"> limited or ambiguous alignment </w:t>
      </w:r>
      <w:r w:rsidR="008A0594">
        <w:t>vis-à-vis one or more major powers (</w:t>
      </w:r>
      <w:proofErr w:type="spellStart"/>
      <w:r w:rsidR="008A0594">
        <w:t>Ciorciari</w:t>
      </w:r>
      <w:proofErr w:type="spellEnd"/>
      <w:r w:rsidR="008A0594">
        <w:t>, 20</w:t>
      </w:r>
      <w:r w:rsidR="00E62194">
        <w:t>10</w:t>
      </w:r>
      <w:r w:rsidR="008A0594">
        <w:t xml:space="preserve">; Lim and Cooper, 2015; Kuik, 2016). </w:t>
      </w:r>
      <w:r w:rsidR="00C5126D">
        <w:t xml:space="preserve"> </w:t>
      </w:r>
      <w:r w:rsidR="00F13BF0">
        <w:t>A fourth way of conceptualizing hedging has seen scholars discuss how states address specific strategic and economic vulnerabilities, such as the danger of a curtailment of energy supplies (</w:t>
      </w:r>
      <w:proofErr w:type="spellStart"/>
      <w:r w:rsidR="00F13BF0">
        <w:t>Tunsj</w:t>
      </w:r>
      <w:r w:rsidR="00F13BF0">
        <w:rPr>
          <w:rFonts w:cstheme="minorHAnsi"/>
        </w:rPr>
        <w:t>ø</w:t>
      </w:r>
      <w:proofErr w:type="spellEnd"/>
      <w:r w:rsidR="00F13BF0">
        <w:t xml:space="preserve">, 2013; </w:t>
      </w:r>
      <w:proofErr w:type="spellStart"/>
      <w:r w:rsidR="00F13BF0">
        <w:t>Tessman</w:t>
      </w:r>
      <w:proofErr w:type="spellEnd"/>
      <w:r w:rsidR="00F13BF0">
        <w:t xml:space="preserve"> and Wolfe, 2011; Salman and </w:t>
      </w:r>
      <w:proofErr w:type="spellStart"/>
      <w:r w:rsidR="00F13BF0">
        <w:t>Geeraerts</w:t>
      </w:r>
      <w:proofErr w:type="spellEnd"/>
      <w:r w:rsidR="00F13BF0">
        <w:t xml:space="preserve">, 2015).  Notably, several scholars have drawn on two or more of these conceptualizations in their work. </w:t>
      </w:r>
    </w:p>
    <w:p w14:paraId="27EF5DD7" w14:textId="473BD25B" w:rsidR="00F13BF0" w:rsidRPr="00D35FAD" w:rsidRDefault="00F13BF0" w:rsidP="00F13BF0">
      <w:pPr>
        <w:spacing w:after="120" w:line="360" w:lineRule="auto"/>
        <w:ind w:firstLine="720"/>
        <w:jc w:val="both"/>
        <w:rPr>
          <w:lang w:val="en-GB"/>
        </w:rPr>
      </w:pPr>
      <w:r>
        <w:t xml:space="preserve">What is the purpose of hedging? </w:t>
      </w:r>
      <w:r w:rsidR="00C5126D">
        <w:t>T</w:t>
      </w:r>
      <w:r w:rsidR="006C2DED">
        <w:t xml:space="preserve">hose who </w:t>
      </w:r>
      <w:r w:rsidR="00AB33C8">
        <w:t xml:space="preserve">consider </w:t>
      </w:r>
      <w:r w:rsidR="006C2DED">
        <w:t xml:space="preserve">hedging </w:t>
      </w:r>
      <w:r w:rsidR="00E55DA4">
        <w:t xml:space="preserve">to be </w:t>
      </w:r>
      <w:r w:rsidR="006C2DED">
        <w:t xml:space="preserve">a </w:t>
      </w:r>
      <w:r w:rsidR="00F12448">
        <w:t xml:space="preserve">mixed strategy, </w:t>
      </w:r>
      <w:r w:rsidR="006C2DED">
        <w:t>security strategy</w:t>
      </w:r>
      <w:r w:rsidR="00C5126D">
        <w:t xml:space="preserve"> or alignment practice</w:t>
      </w:r>
      <w:r w:rsidR="006C2DED">
        <w:t xml:space="preserve"> </w:t>
      </w:r>
      <w:r w:rsidR="0033753A">
        <w:t xml:space="preserve">often reference </w:t>
      </w:r>
      <w:r w:rsidR="0033753A" w:rsidRPr="00D35FAD">
        <w:rPr>
          <w:lang w:val="en-GB"/>
        </w:rPr>
        <w:t>per</w:t>
      </w:r>
      <w:r w:rsidR="0033753A">
        <w:rPr>
          <w:lang w:val="en-GB"/>
        </w:rPr>
        <w:t xml:space="preserve">ceived security threats </w:t>
      </w:r>
      <w:r w:rsidR="0033753A" w:rsidRPr="00D35FAD">
        <w:rPr>
          <w:lang w:val="en-GB"/>
        </w:rPr>
        <w:t>as the reasons wh</w:t>
      </w:r>
      <w:r w:rsidR="0033753A">
        <w:rPr>
          <w:lang w:val="en-GB"/>
        </w:rPr>
        <w:t xml:space="preserve">y states hedge-particularly threats arising from great powers. Some studies have drawn attention to the importance of risk and uncertainty, though most of the relevant literature does not differentiate clearly between risks and threats. </w:t>
      </w:r>
      <w:r w:rsidR="00E55DA4">
        <w:t>A</w:t>
      </w:r>
      <w:r w:rsidR="006C2DED">
        <w:t xml:space="preserve">nalysts also have pointed to other rationales for hedging behavior, including efforts </w:t>
      </w:r>
      <w:r>
        <w:t xml:space="preserve">to optimize between economic opportunity and strategic protection. Hedging also </w:t>
      </w:r>
      <w:r w:rsidR="00F12448">
        <w:t xml:space="preserve">may </w:t>
      </w:r>
      <w:r>
        <w:t>serve</w:t>
      </w:r>
      <w:r w:rsidR="00F12448">
        <w:t xml:space="preserve"> to protect or enhance </w:t>
      </w:r>
      <w:r w:rsidR="006C2DED">
        <w:t xml:space="preserve">domestic </w:t>
      </w:r>
      <w:r w:rsidR="00F12448">
        <w:t xml:space="preserve">government or regime </w:t>
      </w:r>
      <w:r w:rsidR="006C2DED">
        <w:t>legitimacy (Kuik, 2008)</w:t>
      </w:r>
      <w:r>
        <w:t>. Indeed,</w:t>
      </w:r>
      <w:r w:rsidR="00E55DA4">
        <w:t xml:space="preserve"> </w:t>
      </w:r>
      <w:r>
        <w:t xml:space="preserve">recent works again suggest that domestic sources of hedging are more important than often appreciated (e.g. Murphy 2017). </w:t>
      </w:r>
    </w:p>
    <w:p w14:paraId="393E6F33" w14:textId="4A0AC2DE" w:rsidR="00D07392" w:rsidRDefault="00F13BF0" w:rsidP="00910936">
      <w:pPr>
        <w:spacing w:after="120" w:line="360" w:lineRule="auto"/>
        <w:ind w:firstLine="720"/>
        <w:jc w:val="both"/>
      </w:pPr>
      <w:r>
        <w:t xml:space="preserve">Despite its attractiveness to many scholars, the broader literature on hedging is hardly free from problems and challenges. As </w:t>
      </w:r>
      <w:r w:rsidR="00FF7743">
        <w:t>we argue</w:t>
      </w:r>
      <w:r>
        <w:t xml:space="preserve">, one of the teething issues has been the inclination of most scholars to </w:t>
      </w:r>
      <w:r w:rsidR="002D6581">
        <w:t xml:space="preserve">disregard </w:t>
      </w:r>
      <w:r w:rsidR="003816EC">
        <w:t xml:space="preserve">or </w:t>
      </w:r>
      <w:r w:rsidR="00A2792F">
        <w:t xml:space="preserve">collapse </w:t>
      </w:r>
      <w:r>
        <w:t>the important distinction between risks and threats and also between hedging and balancing.  All too often</w:t>
      </w:r>
      <w:r w:rsidR="00582B3B">
        <w:t>,</w:t>
      </w:r>
      <w:r>
        <w:t xml:space="preserve"> s</w:t>
      </w:r>
      <w:r w:rsidR="00D74AC3">
        <w:t>cholars describe hedging as a way to address security threats while pursuing other interests, such as desired trade and investment</w:t>
      </w:r>
      <w:r w:rsidR="007E4298">
        <w:t xml:space="preserve">. </w:t>
      </w:r>
      <w:r>
        <w:t xml:space="preserve"> </w:t>
      </w:r>
      <w:r w:rsidR="00142E5E">
        <w:t>Largely for that reason, t</w:t>
      </w:r>
      <w:r w:rsidR="00CF5A1F">
        <w:t xml:space="preserve">here is also a </w:t>
      </w:r>
      <w:r w:rsidR="00142E5E">
        <w:t xml:space="preserve">problematic </w:t>
      </w:r>
      <w:r w:rsidR="00D07392">
        <w:t>tendency in the literature to equate hedging with insurance</w:t>
      </w:r>
      <w:r w:rsidR="00D74AC3">
        <w:t xml:space="preserve">. </w:t>
      </w:r>
      <w:r w:rsidR="00CF5A1F">
        <w:t>In our opinion, h</w:t>
      </w:r>
      <w:r w:rsidR="00D07392">
        <w:t xml:space="preserve">edging </w:t>
      </w:r>
      <w:r w:rsidR="007248C5">
        <w:t xml:space="preserve">differs from </w:t>
      </w:r>
      <w:r w:rsidR="00D07392">
        <w:t xml:space="preserve">procuring insurance. An insurance policy is designed to kick into effect </w:t>
      </w:r>
      <w:r w:rsidR="007248C5">
        <w:t xml:space="preserve">upon various </w:t>
      </w:r>
      <w:r w:rsidR="00D07392">
        <w:t xml:space="preserve">stated </w:t>
      </w:r>
      <w:r w:rsidR="00CB135C">
        <w:t xml:space="preserve">or agreed </w:t>
      </w:r>
      <w:r w:rsidR="007248C5">
        <w:t>contingencies</w:t>
      </w:r>
      <w:r w:rsidR="00D07392">
        <w:t xml:space="preserve">, much as military alliances do. </w:t>
      </w:r>
      <w:r w:rsidR="00CF5A1F">
        <w:t>In contrast, h</w:t>
      </w:r>
      <w:r w:rsidR="00D07392">
        <w:t xml:space="preserve">edging strategies seek to </w:t>
      </w:r>
      <w:r w:rsidR="00D74AC3">
        <w:t>address</w:t>
      </w:r>
      <w:r w:rsidR="009F37D1">
        <w:t xml:space="preserve"> risk in the form of</w:t>
      </w:r>
      <w:r w:rsidR="00D74AC3">
        <w:t xml:space="preserve"> </w:t>
      </w:r>
      <w:r w:rsidR="00D74AC3" w:rsidRPr="00AF53D3">
        <w:rPr>
          <w:i/>
        </w:rPr>
        <w:t>potential</w:t>
      </w:r>
      <w:r w:rsidR="00D74AC3">
        <w:t xml:space="preserve"> </w:t>
      </w:r>
      <w:r w:rsidR="005B7DC6">
        <w:t xml:space="preserve">security-related </w:t>
      </w:r>
      <w:r w:rsidR="00D74AC3">
        <w:t xml:space="preserve">threats. </w:t>
      </w:r>
      <w:r w:rsidR="00CF5A1F">
        <w:t>Steps to mitigate risk may</w:t>
      </w:r>
      <w:r w:rsidR="00910936">
        <w:t xml:space="preserve"> include the cultivation of protective options </w:t>
      </w:r>
      <w:r w:rsidR="00CB135C">
        <w:t>that appear to</w:t>
      </w:r>
      <w:r w:rsidR="00910936">
        <w:t xml:space="preserve"> function somewhat like insurance, but </w:t>
      </w:r>
      <w:r w:rsidR="00CF5A1F">
        <w:t>they</w:t>
      </w:r>
      <w:r w:rsidR="0033753A">
        <w:t xml:space="preserve"> normally</w:t>
      </w:r>
      <w:r w:rsidR="00910936">
        <w:t xml:space="preserve"> </w:t>
      </w:r>
      <w:r w:rsidR="00CF5A1F">
        <w:t>do not involve</w:t>
      </w:r>
      <w:r w:rsidR="00CB135C">
        <w:t xml:space="preserve"> </w:t>
      </w:r>
      <w:r w:rsidR="00327934">
        <w:t xml:space="preserve">attaining </w:t>
      </w:r>
      <w:r w:rsidR="00CB135C">
        <w:t xml:space="preserve">a security </w:t>
      </w:r>
      <w:r w:rsidR="00327934">
        <w:t>commitment, let alone</w:t>
      </w:r>
      <w:r w:rsidR="00CF5A1F">
        <w:t xml:space="preserve"> a</w:t>
      </w:r>
      <w:r w:rsidR="00327934">
        <w:t xml:space="preserve"> security </w:t>
      </w:r>
      <w:r w:rsidR="00CB135C">
        <w:t>guarantee</w:t>
      </w:r>
      <w:r w:rsidR="00910936">
        <w:t xml:space="preserve">. </w:t>
      </w:r>
      <w:r>
        <w:t>Only w</w:t>
      </w:r>
      <w:r w:rsidR="009F37D1">
        <w:t xml:space="preserve">hen faced with </w:t>
      </w:r>
      <w:r w:rsidR="00832725">
        <w:t xml:space="preserve">clear and present </w:t>
      </w:r>
      <w:r w:rsidR="009F37D1">
        <w:t>threats</w:t>
      </w:r>
      <w:r w:rsidR="00832725">
        <w:t xml:space="preserve"> must</w:t>
      </w:r>
      <w:r w:rsidR="009F37D1">
        <w:t xml:space="preserve"> states</w:t>
      </w:r>
      <w:r w:rsidR="00832725">
        <w:t xml:space="preserve"> </w:t>
      </w:r>
      <w:r w:rsidR="009F37D1">
        <w:lastRenderedPageBreak/>
        <w:t xml:space="preserve">choose whether to resist or accommodate the source of the menace—a different decision than how to </w:t>
      </w:r>
      <w:r w:rsidR="007248C5">
        <w:t xml:space="preserve">preserve options in the face of security </w:t>
      </w:r>
      <w:r w:rsidR="00910936">
        <w:t>risk</w:t>
      </w:r>
      <w:r w:rsidR="007248C5">
        <w:t>s that may come to pass</w:t>
      </w:r>
      <w:r w:rsidR="009F37D1">
        <w:t>.</w:t>
      </w:r>
      <w:r w:rsidR="00D74AC3">
        <w:t xml:space="preserve"> </w:t>
      </w:r>
    </w:p>
    <w:p w14:paraId="6C816DBF" w14:textId="261C69AD" w:rsidR="00F13BF0" w:rsidRDefault="00910936" w:rsidP="00F13BF0">
      <w:pPr>
        <w:spacing w:after="120" w:line="360" w:lineRule="auto"/>
        <w:ind w:firstLine="720"/>
        <w:jc w:val="both"/>
      </w:pPr>
      <w:r>
        <w:t>Thus far, t</w:t>
      </w:r>
      <w:r w:rsidR="00F13BF0">
        <w:t xml:space="preserve">he hedging literature also </w:t>
      </w:r>
      <w:r>
        <w:t xml:space="preserve">has </w:t>
      </w:r>
      <w:r w:rsidR="00F13BF0">
        <w:t>not problematized</w:t>
      </w:r>
      <w:r>
        <w:t>—</w:t>
      </w:r>
      <w:r w:rsidR="00F13BF0">
        <w:t>let alone resolved</w:t>
      </w:r>
      <w:r>
        <w:t>—</w:t>
      </w:r>
      <w:r w:rsidR="00F13BF0">
        <w:t xml:space="preserve">the conceptual tension that stems from defining hedging with reference </w:t>
      </w:r>
      <w:r w:rsidR="00CF5A1F">
        <w:t xml:space="preserve">to </w:t>
      </w:r>
      <w:r w:rsidR="00F13BF0">
        <w:t xml:space="preserve">balancing and/or </w:t>
      </w:r>
      <w:proofErr w:type="spellStart"/>
      <w:r w:rsidR="00F13BF0">
        <w:t>bandwagoning</w:t>
      </w:r>
      <w:proofErr w:type="spellEnd"/>
      <w:r w:rsidR="00F13BF0">
        <w:t xml:space="preserve">, as many scholars do. </w:t>
      </w:r>
      <w:r w:rsidR="00F12448">
        <w:t>The line between hedging and balancing behavior has been particularly blurry.</w:t>
      </w:r>
      <w:r w:rsidR="00F13BF0">
        <w:t xml:space="preserve"> While some studies suggest that hedging and balancing are mutually exclusive, others suggest that balancing can constitute the military component of a broader hedging strategy that also features economic and diplomatic engagement. For example, some analysts describe Japan and Australia as hedging vis-à-vis China (e.g.,</w:t>
      </w:r>
      <w:r w:rsidR="00327934">
        <w:t xml:space="preserve"> L</w:t>
      </w:r>
      <w:r w:rsidR="0078347C">
        <w:rPr>
          <w:rFonts w:ascii="Calibri" w:hAnsi="Calibri" w:cs="Calibri"/>
        </w:rPr>
        <w:t>ó</w:t>
      </w:r>
      <w:r w:rsidR="00327934">
        <w:t xml:space="preserve">pez </w:t>
      </w:r>
      <w:proofErr w:type="spellStart"/>
      <w:r w:rsidR="00E33CCF">
        <w:t>i</w:t>
      </w:r>
      <w:proofErr w:type="spellEnd"/>
      <w:r w:rsidR="00E33CCF">
        <w:t xml:space="preserve"> </w:t>
      </w:r>
      <w:r w:rsidR="00327934">
        <w:t xml:space="preserve">Vidal and </w:t>
      </w:r>
      <w:proofErr w:type="spellStart"/>
      <w:r w:rsidR="00327934">
        <w:t>Pelegr</w:t>
      </w:r>
      <w:r w:rsidR="00327934">
        <w:rPr>
          <w:rFonts w:ascii="Calibri" w:hAnsi="Calibri" w:cs="Calibri"/>
        </w:rPr>
        <w:t>í</w:t>
      </w:r>
      <w:r w:rsidR="00327934">
        <w:t>n</w:t>
      </w:r>
      <w:proofErr w:type="spellEnd"/>
      <w:r w:rsidR="00327934">
        <w:t xml:space="preserve">, 2018; </w:t>
      </w:r>
      <w:r w:rsidR="00F13BF0">
        <w:t xml:space="preserve">Matsuda, 2012; Dittmer, 2012), despite their continued participation in robust military alliances with the United States aimed partly at constraining Beijing. The implication is that </w:t>
      </w:r>
      <w:r w:rsidR="00E309E9">
        <w:t xml:space="preserve">hedging would subsume </w:t>
      </w:r>
      <w:r w:rsidR="00F13BF0">
        <w:t xml:space="preserve">the </w:t>
      </w:r>
      <w:r w:rsidR="00E309E9">
        <w:t xml:space="preserve">concept </w:t>
      </w:r>
      <w:r w:rsidR="00F13BF0">
        <w:t xml:space="preserve">of balancing </w:t>
      </w:r>
      <w:r w:rsidR="00E309E9">
        <w:t xml:space="preserve">except in </w:t>
      </w:r>
      <w:r w:rsidR="00F13BF0">
        <w:t>rare cases of explicit</w:t>
      </w:r>
      <w:r w:rsidR="00E309E9">
        <w:t>, cross-sectoral</w:t>
      </w:r>
      <w:r w:rsidR="00F13BF0">
        <w:t xml:space="preserve"> containment. </w:t>
      </w:r>
      <w:r w:rsidR="00E309E9">
        <w:t>We believe this stretches the idea of hedging too far and advocate a more precise conceptualization of hedging focused on states’ security behavior</w:t>
      </w:r>
      <w:r w:rsidR="0003613C">
        <w:t xml:space="preserve"> focused on risk management</w:t>
      </w:r>
      <w:r w:rsidR="00E309E9">
        <w:t xml:space="preserve">. </w:t>
      </w:r>
      <w:r w:rsidR="00F13BF0">
        <w:t xml:space="preserve">Blurry lines also currently separate hedging from </w:t>
      </w:r>
      <w:proofErr w:type="spellStart"/>
      <w:r w:rsidR="00F13BF0">
        <w:t>bandwagoning</w:t>
      </w:r>
      <w:proofErr w:type="spellEnd"/>
      <w:r w:rsidR="00F13BF0">
        <w:t xml:space="preserve">, which would scarcely exist if hedging were deemed to encompass any strategy that mixes cooperative and self-protective elements. </w:t>
      </w:r>
      <w:r w:rsidR="000741D4">
        <w:t xml:space="preserve">The distinct </w:t>
      </w:r>
      <w:r w:rsidR="00E55DA4">
        <w:t xml:space="preserve">and sometimes </w:t>
      </w:r>
      <w:r w:rsidR="009F37D1">
        <w:t>impr</w:t>
      </w:r>
      <w:r w:rsidR="00061780">
        <w:t>e</w:t>
      </w:r>
      <w:r w:rsidR="009F37D1">
        <w:t>cise</w:t>
      </w:r>
      <w:r w:rsidR="00E55DA4">
        <w:t xml:space="preserve"> </w:t>
      </w:r>
      <w:r w:rsidR="002D31D1">
        <w:t xml:space="preserve">ways in which scholars define and explain </w:t>
      </w:r>
      <w:r w:rsidR="000741D4">
        <w:t xml:space="preserve">hedging </w:t>
      </w:r>
      <w:r w:rsidR="002D31D1">
        <w:t xml:space="preserve">behavior </w:t>
      </w:r>
      <w:r w:rsidR="000741D4">
        <w:t xml:space="preserve">have </w:t>
      </w:r>
      <w:r w:rsidR="00F13BF0">
        <w:t xml:space="preserve">also </w:t>
      </w:r>
      <w:r w:rsidR="000741D4">
        <w:t xml:space="preserve">led to considerable variation in how </w:t>
      </w:r>
      <w:r w:rsidR="002D31D1">
        <w:t xml:space="preserve">they </w:t>
      </w:r>
      <w:r w:rsidR="000741D4">
        <w:t xml:space="preserve">identify </w:t>
      </w:r>
      <w:r w:rsidR="002D31D1">
        <w:t>the phenomenon</w:t>
      </w:r>
      <w:r w:rsidR="000741D4">
        <w:t xml:space="preserve"> empirically. </w:t>
      </w:r>
    </w:p>
    <w:p w14:paraId="656974DB" w14:textId="51CAE6FE" w:rsidR="00561438" w:rsidRDefault="00BD4E68" w:rsidP="00F13BF0">
      <w:pPr>
        <w:spacing w:after="120" w:line="360" w:lineRule="auto"/>
        <w:ind w:firstLine="720"/>
        <w:jc w:val="both"/>
      </w:pPr>
      <w:r>
        <w:t xml:space="preserve">This special issue seeks to </w:t>
      </w:r>
      <w:r w:rsidR="00F13BF0">
        <w:t xml:space="preserve">address </w:t>
      </w:r>
      <w:r w:rsidR="00D87E5D">
        <w:t xml:space="preserve">key </w:t>
      </w:r>
      <w:r w:rsidR="00F13BF0">
        <w:t xml:space="preserve">conceptual and methodological issues </w:t>
      </w:r>
      <w:r w:rsidR="004C7F82">
        <w:t xml:space="preserve">and to </w:t>
      </w:r>
      <w:r w:rsidR="00F13BF0">
        <w:t xml:space="preserve">offer insights in answer to </w:t>
      </w:r>
      <w:r w:rsidR="00D87E5D">
        <w:t>important</w:t>
      </w:r>
      <w:r w:rsidR="004C7F82">
        <w:t xml:space="preserve"> questions about hedging that have yet to be explored</w:t>
      </w:r>
      <w:r>
        <w:t xml:space="preserve">. </w:t>
      </w:r>
      <w:r w:rsidR="00204391">
        <w:t>W</w:t>
      </w:r>
      <w:r w:rsidR="00F13BF0">
        <w:t>e</w:t>
      </w:r>
      <w:r>
        <w:t xml:space="preserve"> take stock of the growing literature on hedging, offer constructive critiques, and </w:t>
      </w:r>
      <w:r w:rsidR="00260AB3">
        <w:t xml:space="preserve">propose ways to </w:t>
      </w:r>
      <w:r>
        <w:t>defin</w:t>
      </w:r>
      <w:r w:rsidR="00260AB3">
        <w:t xml:space="preserve">e and apply </w:t>
      </w:r>
      <w:r>
        <w:t>the concept</w:t>
      </w:r>
      <w:r w:rsidR="00260AB3">
        <w:t xml:space="preserve"> more systematically</w:t>
      </w:r>
      <w:r w:rsidR="00204391">
        <w:t>. W</w:t>
      </w:r>
      <w:r>
        <w:t>e do not try to impose a single definition of hedging</w:t>
      </w:r>
      <w:r w:rsidR="00E220F9">
        <w:t xml:space="preserve">, which </w:t>
      </w:r>
      <w:r>
        <w:t xml:space="preserve">would belie the state of the field and foreclose productive dialogue and debate. Rather, we include work by leading scholars who conceptualize and measure hedging behavior in </w:t>
      </w:r>
      <w:r w:rsidR="00561438">
        <w:t xml:space="preserve">somewhat </w:t>
      </w:r>
      <w:r>
        <w:t xml:space="preserve">different ways. Our </w:t>
      </w:r>
      <w:r w:rsidR="00561438">
        <w:t xml:space="preserve">goal is to foster an exchange that illustrates major approaches in the field, </w:t>
      </w:r>
      <w:r w:rsidR="004C7F82">
        <w:t>sharpens how scholars use the term</w:t>
      </w:r>
      <w:r w:rsidR="00561438">
        <w:t xml:space="preserve">, and help </w:t>
      </w:r>
      <w:r w:rsidR="004C7F82">
        <w:t xml:space="preserve">capture the concept’s analytic value for </w:t>
      </w:r>
      <w:r w:rsidR="00561438">
        <w:t>international relations.</w:t>
      </w:r>
    </w:p>
    <w:p w14:paraId="2B009B35" w14:textId="1DC820A7" w:rsidR="00F13BF0" w:rsidRDefault="00E220F9" w:rsidP="00587299">
      <w:pPr>
        <w:spacing w:after="120" w:line="360" w:lineRule="auto"/>
        <w:ind w:firstLine="720"/>
        <w:jc w:val="both"/>
      </w:pPr>
      <w:r>
        <w:t xml:space="preserve">The articles featured in this special issue grew out of a workshop in </w:t>
      </w:r>
      <w:r w:rsidR="00C5126D">
        <w:t>September</w:t>
      </w:r>
      <w:r>
        <w:t xml:space="preserve"> 2017 at the Saw </w:t>
      </w:r>
      <w:proofErr w:type="spellStart"/>
      <w:r>
        <w:t>Swee</w:t>
      </w:r>
      <w:proofErr w:type="spellEnd"/>
      <w:r>
        <w:t xml:space="preserve"> Hock Southeast Asia Centre at the London School of Economics</w:t>
      </w:r>
      <w:r w:rsidR="002974D7">
        <w:t xml:space="preserve"> and Political Science</w:t>
      </w:r>
      <w:r>
        <w:t>. The workshop convened scholars who share an interest in the theory and practice of hedging behavior, as well as a conviction that t</w:t>
      </w:r>
      <w:r w:rsidR="00FD0851">
        <w:t>he power of “hedging” as a descriptive and explanatory device hinges on establishing clear</w:t>
      </w:r>
      <w:r>
        <w:t>er</w:t>
      </w:r>
      <w:r w:rsidR="00FD0851">
        <w:t xml:space="preserve"> conceptual and empirical boundaries. </w:t>
      </w:r>
      <w:r w:rsidR="00204391">
        <w:t xml:space="preserve">By what criteria can hedging behavior be identified more rigorously? </w:t>
      </w:r>
      <w:r w:rsidR="00FD0851">
        <w:t xml:space="preserve">Each </w:t>
      </w:r>
      <w:r w:rsidR="00A04F63">
        <w:t>contributor to</w:t>
      </w:r>
      <w:r w:rsidR="00FD0851">
        <w:t xml:space="preserve"> </w:t>
      </w:r>
      <w:r>
        <w:t xml:space="preserve">the </w:t>
      </w:r>
      <w:r w:rsidR="00FD0851">
        <w:t>special issue grapples with this crucial issue</w:t>
      </w:r>
      <w:r w:rsidR="00A04F63">
        <w:t>, which</w:t>
      </w:r>
      <w:r w:rsidR="00FD0851">
        <w:t xml:space="preserve"> is a prime focus of </w:t>
      </w:r>
      <w:r w:rsidR="00FD0851">
        <w:lastRenderedPageBreak/>
        <w:t>J</w:t>
      </w:r>
      <w:r w:rsidR="00FD0851">
        <w:rPr>
          <w:rFonts w:cstheme="minorHAnsi"/>
        </w:rPr>
        <w:t>ü</w:t>
      </w:r>
      <w:r w:rsidR="00FD0851">
        <w:t xml:space="preserve">rgen </w:t>
      </w:r>
      <w:proofErr w:type="spellStart"/>
      <w:r w:rsidR="00FD0851">
        <w:t>Haacke’s</w:t>
      </w:r>
      <w:proofErr w:type="spellEnd"/>
      <w:r w:rsidR="00FD0851">
        <w:t xml:space="preserve"> </w:t>
      </w:r>
      <w:r w:rsidR="00A04F63">
        <w:t>article</w:t>
      </w:r>
      <w:r w:rsidR="00FD0851">
        <w:t xml:space="preserve">. He </w:t>
      </w:r>
      <w:r w:rsidR="00587299">
        <w:t xml:space="preserve">explores areas of conceptual </w:t>
      </w:r>
      <w:r w:rsidR="00B40D76">
        <w:t xml:space="preserve">and empirical </w:t>
      </w:r>
      <w:r w:rsidR="00587299">
        <w:t>confusion in the extant literature</w:t>
      </w:r>
      <w:r w:rsidR="00B40D76">
        <w:t>,</w:t>
      </w:r>
      <w:r w:rsidR="00FD0851">
        <w:t xml:space="preserve"> </w:t>
      </w:r>
      <w:r w:rsidR="00FD0851" w:rsidRPr="00A1217D">
        <w:t>advocates treating hedging as a strategy</w:t>
      </w:r>
      <w:r w:rsidR="00587299" w:rsidRPr="00A1217D">
        <w:t xml:space="preserve"> for addressing security risks</w:t>
      </w:r>
      <w:r w:rsidR="00A04F63" w:rsidRPr="002A7622">
        <w:t>,</w:t>
      </w:r>
      <w:r w:rsidR="00A04F63">
        <w:t xml:space="preserve"> and </w:t>
      </w:r>
      <w:r w:rsidR="00587299">
        <w:t>proposes a methodological framework</w:t>
      </w:r>
      <w:r w:rsidR="00AC4AE5">
        <w:t xml:space="preserve"> both</w:t>
      </w:r>
      <w:r w:rsidR="00587299">
        <w:t xml:space="preserve"> to identify hedging behavior rigorously</w:t>
      </w:r>
      <w:r w:rsidR="00AC4AE5">
        <w:t xml:space="preserve"> and to clearly distinguish hedging from balancing</w:t>
      </w:r>
      <w:r w:rsidR="00587299">
        <w:t xml:space="preserve">. He then applies the framework to </w:t>
      </w:r>
      <w:r w:rsidR="00204391">
        <w:t xml:space="preserve">the behavior of Malaysia and Singapore—two key </w:t>
      </w:r>
      <w:r w:rsidR="00587299">
        <w:t>Southeast Asian states</w:t>
      </w:r>
      <w:r w:rsidR="00B40D76">
        <w:t xml:space="preserve"> </w:t>
      </w:r>
      <w:r w:rsidR="00204391">
        <w:t>often said to be hedging</w:t>
      </w:r>
      <w:r w:rsidR="00B40D76">
        <w:t>.</w:t>
      </w:r>
      <w:r w:rsidR="00B41B1B">
        <w:t xml:space="preserve"> Focusing on the question how these two states are responding to security challenges arising from China’s approach to the South China Sea conflict,</w:t>
      </w:r>
      <w:r w:rsidR="00B40D76">
        <w:t xml:space="preserve"> </w:t>
      </w:r>
      <w:proofErr w:type="spellStart"/>
      <w:r w:rsidR="00B41B1B">
        <w:t>Haacke</w:t>
      </w:r>
      <w:proofErr w:type="spellEnd"/>
      <w:r w:rsidR="00B41B1B">
        <w:t xml:space="preserve"> finds that based on the revised framework he introduces, Malaysia may still be regarded as hedging in the sense of focusing on the mitigation of security risks, but that</w:t>
      </w:r>
      <w:r w:rsidR="0003613C">
        <w:t xml:space="preserve"> on balance</w:t>
      </w:r>
      <w:r w:rsidR="00B41B1B">
        <w:t xml:space="preserve"> Singapore’s response </w:t>
      </w:r>
      <w:r w:rsidR="0003613C">
        <w:t xml:space="preserve">is </w:t>
      </w:r>
      <w:r w:rsidR="00B41B1B">
        <w:t xml:space="preserve">of a different order. </w:t>
      </w:r>
    </w:p>
    <w:p w14:paraId="0E957487" w14:textId="6A615136" w:rsidR="00F13BF0" w:rsidRDefault="00204391" w:rsidP="00204391">
      <w:pPr>
        <w:spacing w:after="120" w:line="360" w:lineRule="auto"/>
        <w:ind w:firstLine="720"/>
        <w:jc w:val="both"/>
      </w:pPr>
      <w:r>
        <w:t>A</w:t>
      </w:r>
      <w:r w:rsidR="00E309E9">
        <w:t>nother</w:t>
      </w:r>
      <w:r>
        <w:t xml:space="preserve"> key question that the literature has not addressed adequately is how mounting Sino-American competition affects states’ ability to hedge. This is </w:t>
      </w:r>
      <w:r w:rsidR="00F13BF0">
        <w:t xml:space="preserve">the focus of Alexander </w:t>
      </w:r>
      <w:proofErr w:type="spellStart"/>
      <w:r w:rsidR="00F13BF0">
        <w:t>Korolev’s</w:t>
      </w:r>
      <w:proofErr w:type="spellEnd"/>
      <w:r w:rsidR="00F13BF0">
        <w:t xml:space="preserve"> article</w:t>
      </w:r>
      <w:r w:rsidR="00C27329">
        <w:t xml:space="preserve">, which argues that small </w:t>
      </w:r>
      <w:r w:rsidR="00F13BF0">
        <w:t xml:space="preserve">states </w:t>
      </w:r>
      <w:r w:rsidR="00C27329">
        <w:t xml:space="preserve">and middle powers </w:t>
      </w:r>
      <w:r w:rsidR="00F13BF0">
        <w:t xml:space="preserve">generally </w:t>
      </w:r>
      <w:r w:rsidR="00C27329">
        <w:t xml:space="preserve">had </w:t>
      </w:r>
      <w:r w:rsidR="00F13BF0">
        <w:t xml:space="preserve">more </w:t>
      </w:r>
      <w:r w:rsidR="00C27329">
        <w:t xml:space="preserve">room </w:t>
      </w:r>
      <w:r w:rsidR="00F13BF0">
        <w:t>to hedge in a relatively unipolar system featuring peace among the major powers</w:t>
      </w:r>
      <w:r w:rsidR="00C27329">
        <w:t xml:space="preserve">. </w:t>
      </w:r>
      <w:proofErr w:type="spellStart"/>
      <w:r w:rsidR="00C27329">
        <w:t>Korolev</w:t>
      </w:r>
      <w:proofErr w:type="spellEnd"/>
      <w:r w:rsidR="00C27329">
        <w:t xml:space="preserve"> contends that </w:t>
      </w:r>
      <w:r w:rsidR="00977C03">
        <w:t>the</w:t>
      </w:r>
      <w:r w:rsidR="00C27329">
        <w:t xml:space="preserve"> space</w:t>
      </w:r>
      <w:r w:rsidR="00977C03">
        <w:t xml:space="preserve"> to hedge is shrinking as </w:t>
      </w:r>
      <w:r w:rsidR="00C27329">
        <w:t xml:space="preserve">Sino-American competition waxes, </w:t>
      </w:r>
      <w:r w:rsidR="00977C03">
        <w:t>the global order repolarizes</w:t>
      </w:r>
      <w:r w:rsidR="00C27329">
        <w:t>,</w:t>
      </w:r>
      <w:r w:rsidR="00977C03">
        <w:t xml:space="preserve"> and states face greater systemic pressure to take sides decisively. He then reviews evidence from the Philippines, Malaysia and Vietnam to evaluate the extent to which </w:t>
      </w:r>
      <w:r w:rsidR="003C2563">
        <w:t xml:space="preserve">systemic pressures have reduced </w:t>
      </w:r>
      <w:r w:rsidR="00977C03">
        <w:t xml:space="preserve">the room to hedge </w:t>
      </w:r>
      <w:r w:rsidR="003C2563">
        <w:t>already</w:t>
      </w:r>
      <w:r w:rsidR="00F13BF0">
        <w:t>.</w:t>
      </w:r>
    </w:p>
    <w:p w14:paraId="61B91910" w14:textId="56AC11B8" w:rsidR="00F13BF0" w:rsidRDefault="00E656DA" w:rsidP="00046F1D">
      <w:pPr>
        <w:spacing w:after="120" w:line="360" w:lineRule="auto"/>
        <w:ind w:firstLine="720"/>
        <w:jc w:val="both"/>
      </w:pPr>
      <w:r>
        <w:t xml:space="preserve">A </w:t>
      </w:r>
      <w:r w:rsidR="00E309E9">
        <w:t>further</w:t>
      </w:r>
      <w:r>
        <w:t xml:space="preserve"> important weakness </w:t>
      </w:r>
      <w:r w:rsidR="008A0C5B">
        <w:t>of</w:t>
      </w:r>
      <w:r>
        <w:t xml:space="preserve"> the existing literature is </w:t>
      </w:r>
      <w:r w:rsidR="008A0C5B">
        <w:t>a lack of clarity on</w:t>
      </w:r>
      <w:r>
        <w:t xml:space="preserve"> </w:t>
      </w:r>
      <w:r w:rsidR="0003613C">
        <w:t xml:space="preserve">the question </w:t>
      </w:r>
      <w:r w:rsidR="00C8795B">
        <w:t xml:space="preserve">of </w:t>
      </w:r>
      <w:r w:rsidR="0003613C">
        <w:t xml:space="preserve">whether </w:t>
      </w:r>
      <w:r w:rsidR="00F22344">
        <w:t xml:space="preserve">a </w:t>
      </w:r>
      <w:r w:rsidR="008A0C5B">
        <w:t xml:space="preserve">state </w:t>
      </w:r>
      <w:r w:rsidR="00046F1D">
        <w:t xml:space="preserve">can be said to </w:t>
      </w:r>
      <w:r w:rsidR="00C8795B">
        <w:t xml:space="preserve">be </w:t>
      </w:r>
      <w:r w:rsidR="008A0C5B">
        <w:t>hedg</w:t>
      </w:r>
      <w:r w:rsidR="00C8795B">
        <w:t>ing</w:t>
      </w:r>
      <w:r w:rsidR="008A0C5B">
        <w:t xml:space="preserve"> </w:t>
      </w:r>
      <w:r w:rsidR="00F22344">
        <w:t>against a</w:t>
      </w:r>
      <w:r w:rsidR="00CF064C">
        <w:t xml:space="preserve"> </w:t>
      </w:r>
      <w:r w:rsidR="00C8795B">
        <w:t xml:space="preserve">foreign power </w:t>
      </w:r>
      <w:r w:rsidR="00F22344">
        <w:t xml:space="preserve">while </w:t>
      </w:r>
      <w:r w:rsidR="002F7122">
        <w:t>participating in a military alliance directed largely against</w:t>
      </w:r>
      <w:r w:rsidR="00C8795B">
        <w:t xml:space="preserve"> a perceived threat from the same foreign power</w:t>
      </w:r>
      <w:r w:rsidR="0003613C">
        <w:t>.</w:t>
      </w:r>
      <w:r w:rsidR="00046F1D">
        <w:t xml:space="preserve"> This question has remained unsettled in analyses of Japan. </w:t>
      </w:r>
      <w:r w:rsidR="0003613C">
        <w:t>Many</w:t>
      </w:r>
      <w:r w:rsidR="00046F1D">
        <w:t xml:space="preserve"> scholars have argued that </w:t>
      </w:r>
      <w:r w:rsidR="00F22344">
        <w:t xml:space="preserve">Japan’s </w:t>
      </w:r>
      <w:r w:rsidR="00046F1D">
        <w:t xml:space="preserve">contemporary response to </w:t>
      </w:r>
      <w:r w:rsidR="00F22344">
        <w:t xml:space="preserve">the rise of </w:t>
      </w:r>
      <w:r w:rsidR="00046F1D">
        <w:t xml:space="preserve">China amounts to hedging. </w:t>
      </w:r>
      <w:r w:rsidR="00F13BF0">
        <w:t xml:space="preserve">Adam </w:t>
      </w:r>
      <w:proofErr w:type="spellStart"/>
      <w:r w:rsidR="00F13BF0">
        <w:t>Liff</w:t>
      </w:r>
      <w:proofErr w:type="spellEnd"/>
      <w:r w:rsidR="00F13BF0">
        <w:t xml:space="preserve"> </w:t>
      </w:r>
      <w:r w:rsidR="00046F1D">
        <w:t xml:space="preserve">argues to the contrary, focusing on the nature of Japan’s security alignment and other strategic signals Tokyo has sent regarding which side it would take in the event of Sino-American conflict. </w:t>
      </w:r>
      <w:proofErr w:type="spellStart"/>
      <w:r w:rsidR="00046F1D">
        <w:t>Liff</w:t>
      </w:r>
      <w:proofErr w:type="spellEnd"/>
      <w:r w:rsidR="00046F1D">
        <w:t xml:space="preserve"> contends that </w:t>
      </w:r>
      <w:r w:rsidR="003C2563">
        <w:t>Japanese leaders have responded to uncertain</w:t>
      </w:r>
      <w:r w:rsidR="00046F1D">
        <w:t>ty</w:t>
      </w:r>
      <w:r w:rsidR="003C2563">
        <w:t xml:space="preserve"> and volatil</w:t>
      </w:r>
      <w:r w:rsidR="00046F1D">
        <w:t>ity</w:t>
      </w:r>
      <w:r w:rsidR="003C2563">
        <w:t xml:space="preserve"> </w:t>
      </w:r>
      <w:r w:rsidR="00046F1D">
        <w:t xml:space="preserve">in the </w:t>
      </w:r>
      <w:r w:rsidR="003C2563">
        <w:t>international relations of the Asia-Pacific in recent years</w:t>
      </w:r>
      <w:r w:rsidR="00046F1D">
        <w:t xml:space="preserve"> by doubling down on their </w:t>
      </w:r>
      <w:r w:rsidR="003C2563">
        <w:t>close security alignment with the United States</w:t>
      </w:r>
      <w:r w:rsidR="00046F1D">
        <w:t xml:space="preserve"> and thus </w:t>
      </w:r>
      <w:r w:rsidR="003C2563">
        <w:t xml:space="preserve">balancing against China. </w:t>
      </w:r>
      <w:r w:rsidR="00F22344">
        <w:t xml:space="preserve">At the same time, </w:t>
      </w:r>
      <w:r w:rsidR="003C2563">
        <w:t>Japan</w:t>
      </w:r>
      <w:r w:rsidR="00F22344">
        <w:t xml:space="preserve"> has diversified its security ties to address the risk of U.S. retrenchment or abandonment</w:t>
      </w:r>
      <w:r w:rsidR="003C2563">
        <w:t xml:space="preserve">. </w:t>
      </w:r>
      <w:proofErr w:type="spellStart"/>
      <w:r w:rsidR="001B7DC7">
        <w:t>Liff’s</w:t>
      </w:r>
      <w:proofErr w:type="spellEnd"/>
      <w:r w:rsidR="001B7DC7">
        <w:t xml:space="preserve"> study </w:t>
      </w:r>
      <w:r w:rsidR="00F22344">
        <w:t xml:space="preserve">helps illuminate the distinction between </w:t>
      </w:r>
      <w:r w:rsidR="008B7CE4">
        <w:t>balancing and hedging</w:t>
      </w:r>
      <w:r w:rsidR="00F22344">
        <w:t xml:space="preserve">, as well as the fact that </w:t>
      </w:r>
      <w:r w:rsidR="008B7CE4">
        <w:t xml:space="preserve">balancing can coexist with </w:t>
      </w:r>
      <w:r w:rsidR="001B7DC7">
        <w:t>efforts to manage specific strategic or economic vulnerabilities.</w:t>
      </w:r>
      <w:r w:rsidR="008B7CE4">
        <w:t xml:space="preserve"> </w:t>
      </w:r>
    </w:p>
    <w:p w14:paraId="221C278A" w14:textId="156FB41F" w:rsidR="00DF0624" w:rsidRDefault="00F13BF0" w:rsidP="00F13BF0">
      <w:pPr>
        <w:spacing w:after="120" w:line="360" w:lineRule="auto"/>
        <w:ind w:firstLine="720"/>
        <w:jc w:val="both"/>
      </w:pPr>
      <w:r>
        <w:t xml:space="preserve">The literature on hedging also has said little about how governments manage security risks that emanate from sources other than military action by other states. For many governments, economic crises or natural disasters present more formidable security hazards than the possibility of armed attack. With the exception of risks pertaining to energy supplies, efforts to mitigate these non-military dangers have </w:t>
      </w:r>
      <w:r>
        <w:lastRenderedPageBreak/>
        <w:t xml:space="preserve">garnered scant attention in studies on hedging. Darren Lim and Rohan Mukherjee explore the dynamics of hedging behavior in environments in which states do not perceive major risks of military intrusion or compulsion. </w:t>
      </w:r>
      <w:r w:rsidR="003A434A">
        <w:t xml:space="preserve">They argue that small states may hedge in such cases to optimize between economic gains and autonomy costs flowing from their relations with a major regional power. They illustrate this model by examining how the Maldives and Sri Lanka have </w:t>
      </w:r>
      <w:r w:rsidR="00DF0624">
        <w:t xml:space="preserve">sought to manage their relations with China and India, investing in productive relations with each major power while taking countervailing measures to guard their autonomy.  </w:t>
      </w:r>
    </w:p>
    <w:p w14:paraId="62D1A5E7" w14:textId="350BCB62" w:rsidR="00F13BF0" w:rsidRDefault="006C3475" w:rsidP="003C563F">
      <w:pPr>
        <w:spacing w:after="120" w:line="360" w:lineRule="auto"/>
        <w:ind w:firstLine="720"/>
        <w:jc w:val="both"/>
      </w:pPr>
      <w:r>
        <w:t xml:space="preserve">Lastly, </w:t>
      </w:r>
      <w:r w:rsidR="003C563F">
        <w:t xml:space="preserve">when are hedging strategies apt to succeed or fail? The existing literature offers little insight on this crucial question. In the final article in this special issue, </w:t>
      </w:r>
      <w:r w:rsidR="00F052E1">
        <w:t xml:space="preserve">John </w:t>
      </w:r>
      <w:proofErr w:type="spellStart"/>
      <w:r w:rsidR="00F052E1">
        <w:t>Ciorciari</w:t>
      </w:r>
      <w:proofErr w:type="spellEnd"/>
      <w:r w:rsidR="00F052E1">
        <w:t xml:space="preserve"> </w:t>
      </w:r>
      <w:r w:rsidR="003C563F">
        <w:t xml:space="preserve">argues that </w:t>
      </w:r>
      <w:r w:rsidR="00F13BF0">
        <w:t>the effectiveness of hedging strategies</w:t>
      </w:r>
      <w:r w:rsidR="003C563F">
        <w:t xml:space="preserve"> hinges on adequate risk assessments, a willingness to bear costs to mitigate them, and above all the availability of protective options</w:t>
      </w:r>
      <w:r w:rsidR="00F13BF0">
        <w:t xml:space="preserve">. </w:t>
      </w:r>
      <w:r w:rsidR="003C563F">
        <w:t xml:space="preserve">Although scholars generally treat hedging as a prudent form of behavior, it is </w:t>
      </w:r>
      <w:r w:rsidR="007541F4">
        <w:t xml:space="preserve">not </w:t>
      </w:r>
      <w:r w:rsidR="003C563F">
        <w:t xml:space="preserve">a fail-safe </w:t>
      </w:r>
      <w:r w:rsidR="007541F4">
        <w:t>way to mitigate</w:t>
      </w:r>
      <w:r w:rsidR="003C563F">
        <w:t xml:space="preserve"> potential threats</w:t>
      </w:r>
      <w:r w:rsidR="007541F4">
        <w:t>, particularly in the security domain</w:t>
      </w:r>
      <w:r w:rsidR="003C563F">
        <w:t xml:space="preserve">. </w:t>
      </w:r>
      <w:proofErr w:type="spellStart"/>
      <w:r w:rsidR="003C563F">
        <w:t>Ciorciari</w:t>
      </w:r>
      <w:proofErr w:type="spellEnd"/>
      <w:r w:rsidR="003C563F">
        <w:t xml:space="preserve"> </w:t>
      </w:r>
      <w:r w:rsidR="007541F4">
        <w:t>emphasizes</w:t>
      </w:r>
      <w:r w:rsidR="003C563F">
        <w:t xml:space="preserve"> that unlike financial markets, where protective hedging options are usually available at some price, states often lack the practical capacity to hedge against major security risks. He illustrates the argument by </w:t>
      </w:r>
      <w:r w:rsidR="00F13BF0">
        <w:t>contrast</w:t>
      </w:r>
      <w:r w:rsidR="003C563F">
        <w:t>ing</w:t>
      </w:r>
      <w:r w:rsidR="00F13BF0">
        <w:t xml:space="preserve"> relatively successful Southeast Asian efforts to hedge against </w:t>
      </w:r>
      <w:r w:rsidR="00F052E1">
        <w:t xml:space="preserve">international financial shocks since </w:t>
      </w:r>
      <w:r w:rsidR="00F13BF0">
        <w:t xml:space="preserve">the 1997 crisis </w:t>
      </w:r>
      <w:r w:rsidR="003C563F">
        <w:t xml:space="preserve">with their less </w:t>
      </w:r>
      <w:r w:rsidR="00F13BF0">
        <w:t>successful efforts to hedge against Chinese encroachment in the South China Sea.</w:t>
      </w:r>
    </w:p>
    <w:p w14:paraId="74EE6B1D" w14:textId="77777777" w:rsidR="00BC117F" w:rsidRDefault="004B7432" w:rsidP="00C7322C">
      <w:pPr>
        <w:spacing w:after="120" w:line="360" w:lineRule="auto"/>
        <w:ind w:firstLine="720"/>
        <w:jc w:val="both"/>
      </w:pPr>
      <w:r>
        <w:t xml:space="preserve">Overall, this special issue conveys </w:t>
      </w:r>
      <w:r w:rsidR="00067905">
        <w:t xml:space="preserve">the vitality </w:t>
      </w:r>
      <w:r>
        <w:t xml:space="preserve">of </w:t>
      </w:r>
      <w:r w:rsidR="00067905">
        <w:t xml:space="preserve">current </w:t>
      </w:r>
      <w:r>
        <w:t>research on hedging, as well a</w:t>
      </w:r>
      <w:r w:rsidR="00067905">
        <w:t xml:space="preserve">s the need for further development. It offers conceptual insights and empirical findings in the hope of catalyzing further work on the topic, within and beyond the Asia-Pacific region. Hedging is a popular term, because it clearly captures important behavior in international politics. The key is to apply the concept with conceptual clarity and empirical rigor, which the articles presented here endeavor to do. </w:t>
      </w:r>
    </w:p>
    <w:p w14:paraId="79902501" w14:textId="2EFF2EB4" w:rsidR="00BC117F" w:rsidRDefault="00BC117F" w:rsidP="00C82A4D">
      <w:pPr>
        <w:ind w:firstLine="720"/>
        <w:jc w:val="both"/>
      </w:pPr>
    </w:p>
    <w:p w14:paraId="0EAF6DF6" w14:textId="77777777" w:rsidR="00865E73" w:rsidRDefault="00865E73" w:rsidP="00C82A4D">
      <w:pPr>
        <w:ind w:firstLine="720"/>
        <w:jc w:val="both"/>
      </w:pPr>
    </w:p>
    <w:p w14:paraId="29E87FBD" w14:textId="77777777" w:rsidR="00430AFC" w:rsidRDefault="00430AFC" w:rsidP="00430AFC">
      <w:pPr>
        <w:rPr>
          <w:b/>
        </w:rPr>
      </w:pPr>
      <w:r>
        <w:rPr>
          <w:b/>
        </w:rPr>
        <w:t>References</w:t>
      </w:r>
    </w:p>
    <w:p w14:paraId="5779508C" w14:textId="5D01B5D0" w:rsidR="00856546" w:rsidRPr="00856546" w:rsidRDefault="00856546" w:rsidP="002F4700">
      <w:pPr>
        <w:jc w:val="both"/>
      </w:pPr>
      <w:r>
        <w:t xml:space="preserve">Chung, C.P. (2004) ‘Southeast Asia-China Relations: Dialectics of “Hedging” and “Counter-Hedging”’, </w:t>
      </w:r>
      <w:r>
        <w:rPr>
          <w:i/>
        </w:rPr>
        <w:t xml:space="preserve">Southeast Asian Affairs 2004, </w:t>
      </w:r>
      <w:r>
        <w:t>Singapore: Institute of Southeast Asian Studies</w:t>
      </w:r>
      <w:r w:rsidR="00D35FAD">
        <w:t xml:space="preserve">, 35-53. </w:t>
      </w:r>
    </w:p>
    <w:p w14:paraId="6413F15C" w14:textId="3D354DE4" w:rsidR="008913CE" w:rsidRDefault="008913CE" w:rsidP="002F4700">
      <w:pPr>
        <w:jc w:val="both"/>
      </w:pPr>
      <w:proofErr w:type="spellStart"/>
      <w:r>
        <w:t>Ciorciari</w:t>
      </w:r>
      <w:proofErr w:type="spellEnd"/>
      <w:r>
        <w:t>, J.D. (20</w:t>
      </w:r>
      <w:r w:rsidR="00E62194">
        <w:t>1</w:t>
      </w:r>
      <w:r>
        <w:t xml:space="preserve">0) </w:t>
      </w:r>
      <w:r w:rsidR="00E62194">
        <w:rPr>
          <w:i/>
        </w:rPr>
        <w:t xml:space="preserve">The Limits of Alignment: Southeast Asia and the Great Powers since 1975, </w:t>
      </w:r>
      <w:r w:rsidR="00E62194">
        <w:t>Washington, DC: Georgetown University Press</w:t>
      </w:r>
      <w:r>
        <w:t>.</w:t>
      </w:r>
    </w:p>
    <w:p w14:paraId="6C1F42D7" w14:textId="77777777" w:rsidR="00400C6C" w:rsidRDefault="00400C6C" w:rsidP="002F4700">
      <w:pPr>
        <w:jc w:val="both"/>
      </w:pPr>
      <w:r>
        <w:t>David, S</w:t>
      </w:r>
      <w:r w:rsidR="00AA5FAD">
        <w:t>.</w:t>
      </w:r>
      <w:r>
        <w:t xml:space="preserve">R. (1991) ‘Explaining Third World Alignment’. </w:t>
      </w:r>
      <w:r>
        <w:rPr>
          <w:i/>
        </w:rPr>
        <w:t xml:space="preserve">World Politics </w:t>
      </w:r>
      <w:r>
        <w:t>43 (2), 233-256.</w:t>
      </w:r>
    </w:p>
    <w:p w14:paraId="06542BF1" w14:textId="77777777" w:rsidR="007761E3" w:rsidRPr="007761E3" w:rsidRDefault="007761E3" w:rsidP="002F4700">
      <w:pPr>
        <w:jc w:val="both"/>
      </w:pPr>
      <w:r>
        <w:lastRenderedPageBreak/>
        <w:t xml:space="preserve">Dittmer, L. (2012) ‘Sino-Australian Relations: A Triangular Perspective’, </w:t>
      </w:r>
      <w:r>
        <w:rPr>
          <w:i/>
        </w:rPr>
        <w:t xml:space="preserve">Australian Journal of Political Science </w:t>
      </w:r>
      <w:r>
        <w:t>47 (4), 661-675.</w:t>
      </w:r>
    </w:p>
    <w:p w14:paraId="66267D83" w14:textId="77777777" w:rsidR="00BE28B9" w:rsidRPr="00BE28B9" w:rsidRDefault="00BE28B9" w:rsidP="002F4700">
      <w:pPr>
        <w:jc w:val="both"/>
      </w:pPr>
      <w:r>
        <w:t xml:space="preserve">Foot, R. (2006) ‘Chinese strategies in a US-hegemonic global order: accommodating and hedging’, </w:t>
      </w:r>
      <w:r>
        <w:rPr>
          <w:i/>
        </w:rPr>
        <w:t xml:space="preserve">International Affairs </w:t>
      </w:r>
      <w:r>
        <w:t>82 (1), 77-94.</w:t>
      </w:r>
    </w:p>
    <w:p w14:paraId="6DA9F6EF" w14:textId="77777777" w:rsidR="008913CE" w:rsidRDefault="008913CE" w:rsidP="002F4700">
      <w:pPr>
        <w:jc w:val="both"/>
      </w:pPr>
      <w:r>
        <w:t xml:space="preserve">Goh, E. (2005) ‘Meeting the China Challenge: The U.S. in Southeast Asian Regional Security Strategies’, </w:t>
      </w:r>
      <w:r>
        <w:rPr>
          <w:i/>
        </w:rPr>
        <w:t xml:space="preserve">Policy Studies </w:t>
      </w:r>
      <w:r>
        <w:t>16, Washington, DC: East-West Center.</w:t>
      </w:r>
    </w:p>
    <w:p w14:paraId="2C7321B1" w14:textId="77777777" w:rsidR="00AA5FAD" w:rsidRPr="00AA5FAD" w:rsidRDefault="00AA5FAD" w:rsidP="002F4700">
      <w:pPr>
        <w:jc w:val="both"/>
      </w:pPr>
      <w:proofErr w:type="spellStart"/>
      <w:r>
        <w:t>Guzansky</w:t>
      </w:r>
      <w:proofErr w:type="spellEnd"/>
      <w:r>
        <w:t xml:space="preserve">, Y. (2015) ‘The Foreign Policy Tools of Small Powers: Strategic Hedging in the Persian Gulf’. </w:t>
      </w:r>
      <w:r>
        <w:rPr>
          <w:i/>
        </w:rPr>
        <w:t xml:space="preserve">Middle East Policy </w:t>
      </w:r>
      <w:r>
        <w:t>22 (1), 112-122.</w:t>
      </w:r>
    </w:p>
    <w:p w14:paraId="57E0484F" w14:textId="3C538791" w:rsidR="00061780" w:rsidRDefault="00061780" w:rsidP="002F4700">
      <w:pPr>
        <w:jc w:val="both"/>
      </w:pPr>
      <w:proofErr w:type="spellStart"/>
      <w:r w:rsidRPr="00061780">
        <w:t>Hoo</w:t>
      </w:r>
      <w:proofErr w:type="spellEnd"/>
      <w:r w:rsidR="006D2609">
        <w:t>,</w:t>
      </w:r>
      <w:r w:rsidRPr="00061780">
        <w:t xml:space="preserve"> T.B. (2016) </w:t>
      </w:r>
      <w:r>
        <w:t xml:space="preserve">‘The hedging prong in India’s evolving China strategy’. </w:t>
      </w:r>
      <w:r>
        <w:rPr>
          <w:i/>
        </w:rPr>
        <w:t xml:space="preserve">Journal of Contemporary China </w:t>
      </w:r>
      <w:r>
        <w:t>25 (101), 792-804.</w:t>
      </w:r>
    </w:p>
    <w:p w14:paraId="6B8491CD" w14:textId="65C4DCC8" w:rsidR="006D2609" w:rsidRPr="006D2609" w:rsidRDefault="006D2609" w:rsidP="002F4700">
      <w:pPr>
        <w:jc w:val="both"/>
      </w:pPr>
      <w:r>
        <w:t xml:space="preserve">Koga, K. (2018) ‘The Concept of “Hedging” Revisited: The Case of Japan’s Foreign Policy Strategy in East Asia’s Power Shift’, </w:t>
      </w:r>
      <w:r>
        <w:rPr>
          <w:i/>
        </w:rPr>
        <w:t xml:space="preserve">International Studies Review </w:t>
      </w:r>
      <w:r>
        <w:t>20 (4), 633-660.</w:t>
      </w:r>
    </w:p>
    <w:p w14:paraId="45851E93" w14:textId="3DDD4D9D" w:rsidR="006D2609" w:rsidRPr="006D2609" w:rsidRDefault="006D2609" w:rsidP="002F4700">
      <w:pPr>
        <w:jc w:val="both"/>
      </w:pPr>
      <w:proofErr w:type="spellStart"/>
      <w:r>
        <w:t>Korolev</w:t>
      </w:r>
      <w:proofErr w:type="spellEnd"/>
      <w:r>
        <w:t xml:space="preserve">, A. (2016) ‘Systemic Balancing and Regional Hedging: China-Russia Relations’, </w:t>
      </w:r>
      <w:r>
        <w:rPr>
          <w:i/>
        </w:rPr>
        <w:t xml:space="preserve">Chinese Journal of International Politics </w:t>
      </w:r>
      <w:r>
        <w:t>9 (4), 375-397.</w:t>
      </w:r>
    </w:p>
    <w:p w14:paraId="5242E3B4" w14:textId="77777777" w:rsidR="0061018D" w:rsidRPr="0061018D" w:rsidRDefault="0061018D" w:rsidP="002F4700">
      <w:pPr>
        <w:jc w:val="both"/>
      </w:pPr>
      <w:r>
        <w:t>Kuik, C. (2008) ‘The Essence of Hedging:</w:t>
      </w:r>
      <w:r w:rsidR="00A96660">
        <w:t xml:space="preserve"> Malaysia and Singapore’s Response to a Rising China</w:t>
      </w:r>
      <w:r>
        <w:t xml:space="preserve">’, </w:t>
      </w:r>
      <w:r>
        <w:rPr>
          <w:i/>
        </w:rPr>
        <w:t xml:space="preserve">Contemporary Southeast Asia, </w:t>
      </w:r>
      <w:r w:rsidR="00A96660">
        <w:t>30</w:t>
      </w:r>
      <w:r w:rsidR="00BE28B9">
        <w:t xml:space="preserve"> </w:t>
      </w:r>
      <w:r w:rsidR="00A96660">
        <w:t>(2), 159-185</w:t>
      </w:r>
      <w:r>
        <w:t>.</w:t>
      </w:r>
    </w:p>
    <w:p w14:paraId="6B264488" w14:textId="77777777" w:rsidR="008A0594" w:rsidRPr="008913CE" w:rsidRDefault="008A0594" w:rsidP="002F4700">
      <w:pPr>
        <w:jc w:val="both"/>
        <w:rPr>
          <w:i/>
        </w:rPr>
      </w:pPr>
      <w:r w:rsidRPr="008913CE">
        <w:t xml:space="preserve">Kuik, C. (2016) ‘How do Weaker States Hedge? Unpacking ASEAN states’ alignment behavior towards China’. </w:t>
      </w:r>
      <w:r w:rsidRPr="008913CE">
        <w:rPr>
          <w:i/>
        </w:rPr>
        <w:t xml:space="preserve">Journal of Contemporary China, </w:t>
      </w:r>
      <w:r w:rsidR="00A96660">
        <w:t>25</w:t>
      </w:r>
      <w:r w:rsidR="00BE28B9">
        <w:t xml:space="preserve"> </w:t>
      </w:r>
      <w:r w:rsidR="00A96660">
        <w:t>(100), 500-514</w:t>
      </w:r>
      <w:r w:rsidRPr="008913CE">
        <w:t>.</w:t>
      </w:r>
      <w:r w:rsidRPr="008913CE">
        <w:rPr>
          <w:i/>
        </w:rPr>
        <w:t xml:space="preserve"> </w:t>
      </w:r>
    </w:p>
    <w:p w14:paraId="362014EF" w14:textId="67ADA39E" w:rsidR="008A0594" w:rsidRDefault="008A0594" w:rsidP="002F4700">
      <w:pPr>
        <w:jc w:val="both"/>
      </w:pPr>
      <w:r w:rsidRPr="008913CE">
        <w:t>Lim</w:t>
      </w:r>
      <w:r w:rsidR="00856546">
        <w:t>,</w:t>
      </w:r>
      <w:r w:rsidRPr="008913CE">
        <w:t xml:space="preserve"> D.J.</w:t>
      </w:r>
      <w:r>
        <w:t xml:space="preserve"> and Cooper, Z. (2015) ‘Reassessing Hedging: The Logic of Alignment in East Asia’. </w:t>
      </w:r>
      <w:r>
        <w:rPr>
          <w:i/>
        </w:rPr>
        <w:t xml:space="preserve">Security Studies, </w:t>
      </w:r>
      <w:r>
        <w:t>24</w:t>
      </w:r>
      <w:r w:rsidR="00BE28B9">
        <w:t xml:space="preserve"> </w:t>
      </w:r>
      <w:r>
        <w:t xml:space="preserve">(4), </w:t>
      </w:r>
      <w:r w:rsidR="008913CE">
        <w:t>696-727</w:t>
      </w:r>
      <w:r>
        <w:t>.</w:t>
      </w:r>
    </w:p>
    <w:p w14:paraId="2F75ECBF" w14:textId="41798776" w:rsidR="0003613C" w:rsidRPr="00142E5E" w:rsidRDefault="0003613C" w:rsidP="005A5DC9">
      <w:pPr>
        <w:jc w:val="both"/>
        <w:rPr>
          <w:rFonts w:eastAsia="Times New Roman" w:cstheme="minorHAnsi"/>
        </w:rPr>
      </w:pPr>
      <w:r w:rsidRPr="00142E5E">
        <w:rPr>
          <w:rFonts w:cstheme="minorHAnsi"/>
        </w:rPr>
        <w:t>L</w:t>
      </w:r>
      <w:r>
        <w:rPr>
          <w:rFonts w:ascii="Calibri" w:hAnsi="Calibri" w:cs="Calibri"/>
        </w:rPr>
        <w:t>ó</w:t>
      </w:r>
      <w:r w:rsidRPr="00142E5E">
        <w:rPr>
          <w:rFonts w:cstheme="minorHAnsi"/>
        </w:rPr>
        <w:t xml:space="preserve">pez </w:t>
      </w:r>
      <w:proofErr w:type="spellStart"/>
      <w:r>
        <w:rPr>
          <w:rFonts w:cstheme="minorHAnsi"/>
        </w:rPr>
        <w:t>i</w:t>
      </w:r>
      <w:proofErr w:type="spellEnd"/>
      <w:r>
        <w:rPr>
          <w:rFonts w:cstheme="minorHAnsi"/>
        </w:rPr>
        <w:t xml:space="preserve"> </w:t>
      </w:r>
      <w:r w:rsidRPr="00142E5E">
        <w:rPr>
          <w:rFonts w:cstheme="minorHAnsi"/>
        </w:rPr>
        <w:t>Vidal</w:t>
      </w:r>
      <w:r>
        <w:rPr>
          <w:rFonts w:cstheme="minorHAnsi"/>
        </w:rPr>
        <w:t>, L</w:t>
      </w:r>
      <w:r w:rsidR="00142E5E">
        <w:rPr>
          <w:rFonts w:cstheme="minorHAnsi"/>
        </w:rPr>
        <w:t>.</w:t>
      </w:r>
      <w:r w:rsidRPr="00142E5E">
        <w:rPr>
          <w:rFonts w:cstheme="minorHAnsi"/>
        </w:rPr>
        <w:t xml:space="preserve">  and </w:t>
      </w:r>
      <w:proofErr w:type="spellStart"/>
      <w:r w:rsidRPr="00142E5E">
        <w:rPr>
          <w:rFonts w:cstheme="minorHAnsi"/>
        </w:rPr>
        <w:t>Pelegrín</w:t>
      </w:r>
      <w:proofErr w:type="spellEnd"/>
      <w:r w:rsidR="00142E5E">
        <w:rPr>
          <w:rFonts w:cstheme="minorHAnsi"/>
        </w:rPr>
        <w:t xml:space="preserve">, </w:t>
      </w:r>
      <w:r w:rsidR="00142E5E" w:rsidRPr="00142E5E">
        <w:rPr>
          <w:rFonts w:cstheme="minorHAnsi"/>
        </w:rPr>
        <w:t xml:space="preserve">À. </w:t>
      </w:r>
      <w:r w:rsidRPr="00142E5E">
        <w:rPr>
          <w:rFonts w:cstheme="minorHAnsi"/>
        </w:rPr>
        <w:t xml:space="preserve"> (2018) ‘Hedging Against China: Japanese Strategy Towards A Rising Power’</w:t>
      </w:r>
      <w:r w:rsidR="00142E5E">
        <w:rPr>
          <w:rFonts w:cstheme="minorHAnsi"/>
        </w:rPr>
        <w:t>,</w:t>
      </w:r>
      <w:r w:rsidRPr="00142E5E">
        <w:rPr>
          <w:rFonts w:cstheme="minorHAnsi"/>
        </w:rPr>
        <w:t xml:space="preserve"> </w:t>
      </w:r>
      <w:r w:rsidRPr="00142E5E">
        <w:rPr>
          <w:rFonts w:cstheme="minorHAnsi"/>
          <w:i/>
          <w:iCs/>
        </w:rPr>
        <w:t xml:space="preserve">Asian Security </w:t>
      </w:r>
      <w:r w:rsidRPr="00142E5E">
        <w:rPr>
          <w:rFonts w:cstheme="minorHAnsi"/>
        </w:rPr>
        <w:t>14</w:t>
      </w:r>
      <w:r>
        <w:rPr>
          <w:rFonts w:cstheme="minorHAnsi"/>
        </w:rPr>
        <w:t xml:space="preserve"> (</w:t>
      </w:r>
      <w:r w:rsidRPr="00142E5E">
        <w:rPr>
          <w:rFonts w:cstheme="minorHAnsi"/>
        </w:rPr>
        <w:t>2</w:t>
      </w:r>
      <w:r>
        <w:rPr>
          <w:rFonts w:cstheme="minorHAnsi"/>
        </w:rPr>
        <w:t>)</w:t>
      </w:r>
      <w:r w:rsidRPr="00142E5E">
        <w:rPr>
          <w:rFonts w:cstheme="minorHAnsi"/>
        </w:rPr>
        <w:t xml:space="preserve">, 193–211. </w:t>
      </w:r>
    </w:p>
    <w:p w14:paraId="07CFF4A9" w14:textId="77777777" w:rsidR="00856546" w:rsidRPr="00856546" w:rsidRDefault="00856546" w:rsidP="002F4700">
      <w:pPr>
        <w:jc w:val="both"/>
      </w:pPr>
      <w:r>
        <w:t xml:space="preserve">Matsuda, Y. (2012) ‘Engagement and Hedging: Japan’s Strategy toward China’, </w:t>
      </w:r>
      <w:r>
        <w:rPr>
          <w:i/>
        </w:rPr>
        <w:t xml:space="preserve">SAIS Review of International Affairs </w:t>
      </w:r>
      <w:r>
        <w:t xml:space="preserve">32 (2), 109-119. </w:t>
      </w:r>
    </w:p>
    <w:p w14:paraId="4FE9B715" w14:textId="77777777" w:rsidR="008913CE" w:rsidRDefault="008913CE" w:rsidP="002F4700">
      <w:pPr>
        <w:jc w:val="both"/>
      </w:pPr>
      <w:r>
        <w:t xml:space="preserve">Medeiros, E. (2005) ‘Strategic Hedging and the Future of Asia-Pacific Stability’, </w:t>
      </w:r>
      <w:r>
        <w:rPr>
          <w:i/>
        </w:rPr>
        <w:t xml:space="preserve">Washington Quarterly, </w:t>
      </w:r>
      <w:r>
        <w:t>29</w:t>
      </w:r>
      <w:r w:rsidR="00BE28B9">
        <w:t xml:space="preserve"> </w:t>
      </w:r>
      <w:r>
        <w:t xml:space="preserve">(1), </w:t>
      </w:r>
      <w:r w:rsidR="00BE28B9">
        <w:t>145-167</w:t>
      </w:r>
      <w:r>
        <w:t>.</w:t>
      </w:r>
    </w:p>
    <w:p w14:paraId="5421899A" w14:textId="25A8D4B7" w:rsidR="008913CE" w:rsidRDefault="008913CE" w:rsidP="002F4700">
      <w:pPr>
        <w:jc w:val="both"/>
      </w:pPr>
      <w:r>
        <w:t>Roy, D</w:t>
      </w:r>
      <w:r w:rsidR="00AA5FAD">
        <w:t>.</w:t>
      </w:r>
      <w:r>
        <w:t xml:space="preserve"> (2005) ‘Southeast Asia and China: Balancing or </w:t>
      </w:r>
      <w:proofErr w:type="spellStart"/>
      <w:r>
        <w:t>Bandwagoning</w:t>
      </w:r>
      <w:proofErr w:type="spellEnd"/>
      <w:r>
        <w:t xml:space="preserve">,’ </w:t>
      </w:r>
      <w:r>
        <w:rPr>
          <w:i/>
        </w:rPr>
        <w:t xml:space="preserve">Contemporary Southeast Asia, </w:t>
      </w:r>
      <w:r>
        <w:t>27</w:t>
      </w:r>
      <w:r w:rsidR="00BE28B9">
        <w:t xml:space="preserve"> </w:t>
      </w:r>
      <w:r>
        <w:t>(2), 305-322.</w:t>
      </w:r>
    </w:p>
    <w:p w14:paraId="25A8C525" w14:textId="77777777" w:rsidR="00061780" w:rsidRPr="00061780" w:rsidRDefault="00061780" w:rsidP="002F4700">
      <w:pPr>
        <w:jc w:val="both"/>
      </w:pPr>
      <w:r>
        <w:t xml:space="preserve">Salman, M. and </w:t>
      </w:r>
      <w:proofErr w:type="spellStart"/>
      <w:r>
        <w:t>Geeraerts</w:t>
      </w:r>
      <w:proofErr w:type="spellEnd"/>
      <w:r>
        <w:t xml:space="preserve">, G. (2015) ‘Strategic Hedging and China’s Economic Policy in the Middle East’. </w:t>
      </w:r>
      <w:r>
        <w:rPr>
          <w:i/>
        </w:rPr>
        <w:t xml:space="preserve">China Report </w:t>
      </w:r>
      <w:r>
        <w:t>51 (2), 102-120.</w:t>
      </w:r>
    </w:p>
    <w:p w14:paraId="569FDB01" w14:textId="77777777" w:rsidR="00BE28B9" w:rsidRPr="00BE28B9" w:rsidRDefault="00BE28B9" w:rsidP="002F4700">
      <w:pPr>
        <w:jc w:val="both"/>
      </w:pPr>
      <w:proofErr w:type="spellStart"/>
      <w:r>
        <w:t>Tessman</w:t>
      </w:r>
      <w:proofErr w:type="spellEnd"/>
      <w:r>
        <w:t xml:space="preserve">, B. (2012) ‘System Structure and State Strategy: Adding Hedging to the Menu’, </w:t>
      </w:r>
      <w:r>
        <w:rPr>
          <w:i/>
        </w:rPr>
        <w:t xml:space="preserve">Security Studies </w:t>
      </w:r>
      <w:r>
        <w:t>21(2), 192-231.</w:t>
      </w:r>
    </w:p>
    <w:p w14:paraId="4DA1A8E7" w14:textId="77777777" w:rsidR="008913CE" w:rsidRDefault="008913CE" w:rsidP="002F4700">
      <w:pPr>
        <w:jc w:val="both"/>
      </w:pPr>
      <w:proofErr w:type="spellStart"/>
      <w:r>
        <w:t>Tessman</w:t>
      </w:r>
      <w:proofErr w:type="spellEnd"/>
      <w:r>
        <w:t xml:space="preserve">, B. and Wolfe, W. (2011) ‘Great Powers and Strategic Hedging: The Case of Chinese Energy Security’, </w:t>
      </w:r>
      <w:r>
        <w:rPr>
          <w:i/>
        </w:rPr>
        <w:t xml:space="preserve">International Studies Review, </w:t>
      </w:r>
      <w:r>
        <w:t>13(2), 214-240.</w:t>
      </w:r>
    </w:p>
    <w:p w14:paraId="4DD98334" w14:textId="77777777" w:rsidR="00AA5FAD" w:rsidRPr="00AA5FAD" w:rsidRDefault="00AA5FAD" w:rsidP="00430AFC">
      <w:proofErr w:type="spellStart"/>
      <w:r>
        <w:lastRenderedPageBreak/>
        <w:t>Toje</w:t>
      </w:r>
      <w:proofErr w:type="spellEnd"/>
      <w:r>
        <w:t xml:space="preserve">, A. (2010) ‘The EU Security Strategy Revised: Europe Hedging Its Bets’. </w:t>
      </w:r>
      <w:r>
        <w:rPr>
          <w:i/>
        </w:rPr>
        <w:t xml:space="preserve">European Foreign Affairs Review </w:t>
      </w:r>
      <w:r>
        <w:t>15, 171-190.</w:t>
      </w:r>
    </w:p>
    <w:p w14:paraId="2C8B4133" w14:textId="18840FB8" w:rsidR="008913CE" w:rsidRDefault="008913CE" w:rsidP="00430AFC">
      <w:proofErr w:type="spellStart"/>
      <w:r>
        <w:t>Tunsj</w:t>
      </w:r>
      <w:r w:rsidR="00DA126D">
        <w:rPr>
          <w:rFonts w:cstheme="minorHAnsi"/>
        </w:rPr>
        <w:t>ø</w:t>
      </w:r>
      <w:proofErr w:type="spellEnd"/>
      <w:r>
        <w:t xml:space="preserve">, </w:t>
      </w:r>
      <w:r w:rsidR="00E62194">
        <w:rPr>
          <w:rFonts w:ascii="Arial Narrow" w:hAnsi="Arial Narrow"/>
        </w:rPr>
        <w:t>Ø</w:t>
      </w:r>
      <w:r>
        <w:t xml:space="preserve">. (2013) </w:t>
      </w:r>
      <w:r>
        <w:rPr>
          <w:i/>
        </w:rPr>
        <w:t xml:space="preserve">Security and Profit in China’s Energy Policy: Hedging against Risk, </w:t>
      </w:r>
      <w:r>
        <w:t>New York: Columbia University Press.</w:t>
      </w:r>
    </w:p>
    <w:p w14:paraId="0680EF4D" w14:textId="58F53663" w:rsidR="00327934" w:rsidRPr="00E62194" w:rsidRDefault="00E62194" w:rsidP="00E62194">
      <w:pPr>
        <w:jc w:val="both"/>
        <w:rPr>
          <w:rFonts w:cstheme="minorHAnsi"/>
        </w:rPr>
      </w:pPr>
      <w:proofErr w:type="spellStart"/>
      <w:r w:rsidRPr="00E62194">
        <w:rPr>
          <w:rFonts w:cstheme="minorHAnsi"/>
        </w:rPr>
        <w:t>Tunsjø</w:t>
      </w:r>
      <w:proofErr w:type="spellEnd"/>
      <w:r w:rsidRPr="00E62194">
        <w:rPr>
          <w:rFonts w:cstheme="minorHAnsi"/>
        </w:rPr>
        <w:t xml:space="preserve">, Ø, (2017) ‘U.S.-China Relations: From Unipolar Hedging to Bipolar Balancing’, in Robert S. Ross and </w:t>
      </w:r>
      <w:proofErr w:type="spellStart"/>
      <w:r w:rsidRPr="00E62194">
        <w:rPr>
          <w:rFonts w:cstheme="minorHAnsi"/>
        </w:rPr>
        <w:t>Øystein</w:t>
      </w:r>
      <w:proofErr w:type="spellEnd"/>
      <w:r w:rsidRPr="00E62194">
        <w:rPr>
          <w:rFonts w:cstheme="minorHAnsi"/>
        </w:rPr>
        <w:t xml:space="preserve"> </w:t>
      </w:r>
      <w:proofErr w:type="spellStart"/>
      <w:r w:rsidRPr="00E62194">
        <w:rPr>
          <w:rFonts w:cstheme="minorHAnsi"/>
        </w:rPr>
        <w:t>Tunsjø</w:t>
      </w:r>
      <w:proofErr w:type="spellEnd"/>
      <w:r w:rsidRPr="00E62194">
        <w:rPr>
          <w:rFonts w:cstheme="minorHAnsi"/>
        </w:rPr>
        <w:t xml:space="preserve">, eds., </w:t>
      </w:r>
      <w:r w:rsidRPr="00E62194">
        <w:rPr>
          <w:rFonts w:cstheme="minorHAnsi"/>
          <w:i/>
        </w:rPr>
        <w:t>Strategic Adjustment and The Rise of China: Power and Politics in East Asia</w:t>
      </w:r>
      <w:r w:rsidRPr="00E62194">
        <w:rPr>
          <w:rFonts w:cstheme="minorHAnsi"/>
        </w:rPr>
        <w:t>, Ithaca and London: Cornell University Press</w:t>
      </w:r>
      <w:r w:rsidR="00D35FAD">
        <w:rPr>
          <w:rFonts w:cstheme="minorHAnsi"/>
        </w:rPr>
        <w:t xml:space="preserve">, 41-68. </w:t>
      </w:r>
    </w:p>
    <w:p w14:paraId="43D8B3B7" w14:textId="77777777" w:rsidR="009E2779" w:rsidRDefault="009E2779" w:rsidP="00430AFC">
      <w:r>
        <w:t>Walt, S</w:t>
      </w:r>
      <w:r w:rsidR="00AA5FAD">
        <w:t>.</w:t>
      </w:r>
      <w:r>
        <w:t xml:space="preserve">M. (1987) </w:t>
      </w:r>
      <w:r>
        <w:rPr>
          <w:i/>
        </w:rPr>
        <w:t xml:space="preserve">The Origins of Alliances, </w:t>
      </w:r>
      <w:r>
        <w:t>Ithaca, NY: Cornell University Press.</w:t>
      </w:r>
    </w:p>
    <w:p w14:paraId="6B735D34" w14:textId="77777777" w:rsidR="00400C6C" w:rsidRPr="00400C6C" w:rsidRDefault="00400C6C" w:rsidP="00AF53D3"/>
    <w:sectPr w:rsidR="00400C6C" w:rsidRPr="00400C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E7843" w14:textId="77777777" w:rsidR="004428C3" w:rsidRDefault="004428C3" w:rsidP="00D62D72">
      <w:pPr>
        <w:spacing w:after="0" w:line="240" w:lineRule="auto"/>
      </w:pPr>
      <w:r>
        <w:separator/>
      </w:r>
    </w:p>
  </w:endnote>
  <w:endnote w:type="continuationSeparator" w:id="0">
    <w:p w14:paraId="47A13A83" w14:textId="77777777" w:rsidR="004428C3" w:rsidRDefault="004428C3" w:rsidP="00D6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yanmar Text">
    <w:panose1 w:val="020B0604020202020204"/>
    <w:charset w:val="00"/>
    <w:family w:val="swiss"/>
    <w:pitch w:val="variable"/>
    <w:sig w:usb0="80000003" w:usb1="00000000" w:usb2="000004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970439"/>
      <w:docPartObj>
        <w:docPartGallery w:val="Page Numbers (Bottom of Page)"/>
        <w:docPartUnique/>
      </w:docPartObj>
    </w:sdtPr>
    <w:sdtEndPr>
      <w:rPr>
        <w:noProof/>
      </w:rPr>
    </w:sdtEndPr>
    <w:sdtContent>
      <w:p w14:paraId="76CE5AAE" w14:textId="568F6DC5" w:rsidR="00067905" w:rsidRDefault="00067905">
        <w:pPr>
          <w:pStyle w:val="Footer"/>
          <w:jc w:val="center"/>
        </w:pPr>
        <w:r>
          <w:fldChar w:fldCharType="begin"/>
        </w:r>
        <w:r>
          <w:instrText xml:space="preserve"> PAGE   \* MERGEFORMAT </w:instrText>
        </w:r>
        <w:r>
          <w:fldChar w:fldCharType="separate"/>
        </w:r>
        <w:r w:rsidR="00932D1D">
          <w:rPr>
            <w:noProof/>
          </w:rPr>
          <w:t>7</w:t>
        </w:r>
        <w:r>
          <w:rPr>
            <w:noProof/>
          </w:rPr>
          <w:fldChar w:fldCharType="end"/>
        </w:r>
      </w:p>
    </w:sdtContent>
  </w:sdt>
  <w:p w14:paraId="6579C38A" w14:textId="77777777" w:rsidR="00067905" w:rsidRDefault="0006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6DA1C" w14:textId="77777777" w:rsidR="004428C3" w:rsidRDefault="004428C3" w:rsidP="00D62D72">
      <w:pPr>
        <w:spacing w:after="0" w:line="240" w:lineRule="auto"/>
      </w:pPr>
      <w:r>
        <w:separator/>
      </w:r>
    </w:p>
  </w:footnote>
  <w:footnote w:type="continuationSeparator" w:id="0">
    <w:p w14:paraId="143E59F0" w14:textId="77777777" w:rsidR="004428C3" w:rsidRDefault="004428C3" w:rsidP="00D62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0F0E2" w14:textId="74344D4B" w:rsidR="00A96660" w:rsidRPr="00561438" w:rsidRDefault="00A96660" w:rsidP="00561438">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C31"/>
    <w:multiLevelType w:val="hybridMultilevel"/>
    <w:tmpl w:val="6910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60E25"/>
    <w:multiLevelType w:val="hybridMultilevel"/>
    <w:tmpl w:val="A5E86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16399B"/>
    <w:multiLevelType w:val="hybridMultilevel"/>
    <w:tmpl w:val="02166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A3A1E"/>
    <w:multiLevelType w:val="hybridMultilevel"/>
    <w:tmpl w:val="9EBAD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BC"/>
    <w:rsid w:val="00017A7E"/>
    <w:rsid w:val="0003613C"/>
    <w:rsid w:val="00046F1D"/>
    <w:rsid w:val="00061780"/>
    <w:rsid w:val="00067905"/>
    <w:rsid w:val="000741D4"/>
    <w:rsid w:val="00096C91"/>
    <w:rsid w:val="000F040B"/>
    <w:rsid w:val="000F5C03"/>
    <w:rsid w:val="00142E5E"/>
    <w:rsid w:val="001B7DC7"/>
    <w:rsid w:val="001C4A9E"/>
    <w:rsid w:val="001E040D"/>
    <w:rsid w:val="001E05FE"/>
    <w:rsid w:val="00204391"/>
    <w:rsid w:val="0026075B"/>
    <w:rsid w:val="00260AB3"/>
    <w:rsid w:val="00285611"/>
    <w:rsid w:val="002974D7"/>
    <w:rsid w:val="002A7622"/>
    <w:rsid w:val="002D31D1"/>
    <w:rsid w:val="002D6581"/>
    <w:rsid w:val="002E272B"/>
    <w:rsid w:val="002F1133"/>
    <w:rsid w:val="002F4700"/>
    <w:rsid w:val="002F7122"/>
    <w:rsid w:val="003004C4"/>
    <w:rsid w:val="00327934"/>
    <w:rsid w:val="0033753A"/>
    <w:rsid w:val="003816EC"/>
    <w:rsid w:val="00395BD3"/>
    <w:rsid w:val="003A434A"/>
    <w:rsid w:val="003B31B2"/>
    <w:rsid w:val="003C2563"/>
    <w:rsid w:val="003C3CD0"/>
    <w:rsid w:val="003C563F"/>
    <w:rsid w:val="003D442B"/>
    <w:rsid w:val="00400C6C"/>
    <w:rsid w:val="004143BB"/>
    <w:rsid w:val="00420453"/>
    <w:rsid w:val="004216A8"/>
    <w:rsid w:val="00421A5B"/>
    <w:rsid w:val="00427F23"/>
    <w:rsid w:val="00430AFC"/>
    <w:rsid w:val="004428C3"/>
    <w:rsid w:val="00471409"/>
    <w:rsid w:val="004770E4"/>
    <w:rsid w:val="004A7648"/>
    <w:rsid w:val="004B7432"/>
    <w:rsid w:val="004C7F82"/>
    <w:rsid w:val="004D780B"/>
    <w:rsid w:val="004F22BC"/>
    <w:rsid w:val="00525537"/>
    <w:rsid w:val="00535605"/>
    <w:rsid w:val="00561438"/>
    <w:rsid w:val="00564EC8"/>
    <w:rsid w:val="0058239D"/>
    <w:rsid w:val="00582B3B"/>
    <w:rsid w:val="00587299"/>
    <w:rsid w:val="005A5DC9"/>
    <w:rsid w:val="005B7DC6"/>
    <w:rsid w:val="005C57F2"/>
    <w:rsid w:val="0061018D"/>
    <w:rsid w:val="006117C8"/>
    <w:rsid w:val="00616AAE"/>
    <w:rsid w:val="006210E9"/>
    <w:rsid w:val="0062177B"/>
    <w:rsid w:val="0062597D"/>
    <w:rsid w:val="00670AD2"/>
    <w:rsid w:val="006A10F8"/>
    <w:rsid w:val="006B4080"/>
    <w:rsid w:val="006C2DED"/>
    <w:rsid w:val="006C3475"/>
    <w:rsid w:val="006D2609"/>
    <w:rsid w:val="006D2621"/>
    <w:rsid w:val="006D2DBD"/>
    <w:rsid w:val="006F350B"/>
    <w:rsid w:val="007248C5"/>
    <w:rsid w:val="00735CE6"/>
    <w:rsid w:val="007541F4"/>
    <w:rsid w:val="007761E3"/>
    <w:rsid w:val="0078347C"/>
    <w:rsid w:val="007C7A7D"/>
    <w:rsid w:val="007E4298"/>
    <w:rsid w:val="007F1060"/>
    <w:rsid w:val="00827772"/>
    <w:rsid w:val="00832725"/>
    <w:rsid w:val="00856546"/>
    <w:rsid w:val="00865E73"/>
    <w:rsid w:val="008913CE"/>
    <w:rsid w:val="00892C36"/>
    <w:rsid w:val="008A0594"/>
    <w:rsid w:val="008A0C5B"/>
    <w:rsid w:val="008A43A6"/>
    <w:rsid w:val="008B558D"/>
    <w:rsid w:val="008B7CE4"/>
    <w:rsid w:val="00904CF0"/>
    <w:rsid w:val="00910936"/>
    <w:rsid w:val="00931042"/>
    <w:rsid w:val="00932D1D"/>
    <w:rsid w:val="009407E0"/>
    <w:rsid w:val="0097043D"/>
    <w:rsid w:val="00977C03"/>
    <w:rsid w:val="00994E2F"/>
    <w:rsid w:val="009B6A6D"/>
    <w:rsid w:val="009C1049"/>
    <w:rsid w:val="009E2779"/>
    <w:rsid w:val="009F37D1"/>
    <w:rsid w:val="00A04F63"/>
    <w:rsid w:val="00A1217D"/>
    <w:rsid w:val="00A1523E"/>
    <w:rsid w:val="00A2792F"/>
    <w:rsid w:val="00A34EF3"/>
    <w:rsid w:val="00A40B3E"/>
    <w:rsid w:val="00A5782D"/>
    <w:rsid w:val="00A60FAA"/>
    <w:rsid w:val="00A96660"/>
    <w:rsid w:val="00AA5FAD"/>
    <w:rsid w:val="00AB33C8"/>
    <w:rsid w:val="00AC3169"/>
    <w:rsid w:val="00AC4AE5"/>
    <w:rsid w:val="00AF53D3"/>
    <w:rsid w:val="00AF6EE8"/>
    <w:rsid w:val="00B02FBF"/>
    <w:rsid w:val="00B349A3"/>
    <w:rsid w:val="00B40D76"/>
    <w:rsid w:val="00B41B1B"/>
    <w:rsid w:val="00B449F3"/>
    <w:rsid w:val="00BC117F"/>
    <w:rsid w:val="00BD4E68"/>
    <w:rsid w:val="00BD6160"/>
    <w:rsid w:val="00BE28B9"/>
    <w:rsid w:val="00BF18ED"/>
    <w:rsid w:val="00C27329"/>
    <w:rsid w:val="00C30224"/>
    <w:rsid w:val="00C32E7A"/>
    <w:rsid w:val="00C41C81"/>
    <w:rsid w:val="00C5126D"/>
    <w:rsid w:val="00C7322C"/>
    <w:rsid w:val="00C82A4D"/>
    <w:rsid w:val="00C84046"/>
    <w:rsid w:val="00C8795B"/>
    <w:rsid w:val="00C92722"/>
    <w:rsid w:val="00CA7796"/>
    <w:rsid w:val="00CB135C"/>
    <w:rsid w:val="00CC3AF1"/>
    <w:rsid w:val="00CC61F6"/>
    <w:rsid w:val="00CF064C"/>
    <w:rsid w:val="00CF3E5B"/>
    <w:rsid w:val="00CF5A1F"/>
    <w:rsid w:val="00D01DE9"/>
    <w:rsid w:val="00D07392"/>
    <w:rsid w:val="00D11014"/>
    <w:rsid w:val="00D213A6"/>
    <w:rsid w:val="00D35FAD"/>
    <w:rsid w:val="00D44FCF"/>
    <w:rsid w:val="00D62D72"/>
    <w:rsid w:val="00D721A8"/>
    <w:rsid w:val="00D74AC3"/>
    <w:rsid w:val="00D87E5D"/>
    <w:rsid w:val="00DA126D"/>
    <w:rsid w:val="00DA7BE3"/>
    <w:rsid w:val="00DF0624"/>
    <w:rsid w:val="00E220F9"/>
    <w:rsid w:val="00E309E9"/>
    <w:rsid w:val="00E33CCF"/>
    <w:rsid w:val="00E360DF"/>
    <w:rsid w:val="00E55DA4"/>
    <w:rsid w:val="00E60609"/>
    <w:rsid w:val="00E62194"/>
    <w:rsid w:val="00E656DA"/>
    <w:rsid w:val="00E91330"/>
    <w:rsid w:val="00EA09CE"/>
    <w:rsid w:val="00EB37B8"/>
    <w:rsid w:val="00F03755"/>
    <w:rsid w:val="00F052E1"/>
    <w:rsid w:val="00F119C1"/>
    <w:rsid w:val="00F12448"/>
    <w:rsid w:val="00F13BF0"/>
    <w:rsid w:val="00F22344"/>
    <w:rsid w:val="00F226AB"/>
    <w:rsid w:val="00F45B2F"/>
    <w:rsid w:val="00F53D6C"/>
    <w:rsid w:val="00FD0851"/>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30A9"/>
  <w15:chartTrackingRefBased/>
  <w15:docId w15:val="{FD81EEC9-1CCB-4397-A8A9-71BB2984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BC"/>
    <w:pPr>
      <w:ind w:left="720"/>
      <w:contextualSpacing/>
    </w:pPr>
  </w:style>
  <w:style w:type="paragraph" w:styleId="FootnoteText">
    <w:name w:val="footnote text"/>
    <w:basedOn w:val="Normal"/>
    <w:link w:val="FootnoteTextChar"/>
    <w:uiPriority w:val="99"/>
    <w:semiHidden/>
    <w:unhideWhenUsed/>
    <w:rsid w:val="00D62D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D72"/>
    <w:rPr>
      <w:sz w:val="20"/>
      <w:szCs w:val="20"/>
    </w:rPr>
  </w:style>
  <w:style w:type="character" w:styleId="FootnoteReference">
    <w:name w:val="footnote reference"/>
    <w:basedOn w:val="DefaultParagraphFont"/>
    <w:uiPriority w:val="99"/>
    <w:semiHidden/>
    <w:unhideWhenUsed/>
    <w:rsid w:val="00D62D72"/>
    <w:rPr>
      <w:vertAlign w:val="superscript"/>
    </w:rPr>
  </w:style>
  <w:style w:type="paragraph" w:styleId="BalloonText">
    <w:name w:val="Balloon Text"/>
    <w:basedOn w:val="Normal"/>
    <w:link w:val="BalloonTextChar"/>
    <w:uiPriority w:val="99"/>
    <w:semiHidden/>
    <w:unhideWhenUsed/>
    <w:rsid w:val="00C73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22C"/>
    <w:rPr>
      <w:rFonts w:ascii="Segoe UI" w:hAnsi="Segoe UI" w:cs="Segoe UI"/>
      <w:sz w:val="18"/>
      <w:szCs w:val="18"/>
    </w:rPr>
  </w:style>
  <w:style w:type="paragraph" w:styleId="Header">
    <w:name w:val="header"/>
    <w:basedOn w:val="Normal"/>
    <w:link w:val="HeaderChar"/>
    <w:uiPriority w:val="99"/>
    <w:unhideWhenUsed/>
    <w:rsid w:val="00A96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660"/>
  </w:style>
  <w:style w:type="paragraph" w:styleId="Footer">
    <w:name w:val="footer"/>
    <w:basedOn w:val="Normal"/>
    <w:link w:val="FooterChar"/>
    <w:uiPriority w:val="99"/>
    <w:unhideWhenUsed/>
    <w:rsid w:val="00A96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660"/>
  </w:style>
  <w:style w:type="character" w:styleId="CommentReference">
    <w:name w:val="annotation reference"/>
    <w:basedOn w:val="DefaultParagraphFont"/>
    <w:uiPriority w:val="99"/>
    <w:semiHidden/>
    <w:unhideWhenUsed/>
    <w:rsid w:val="00C5126D"/>
    <w:rPr>
      <w:sz w:val="16"/>
      <w:szCs w:val="16"/>
    </w:rPr>
  </w:style>
  <w:style w:type="paragraph" w:styleId="CommentText">
    <w:name w:val="annotation text"/>
    <w:basedOn w:val="Normal"/>
    <w:link w:val="CommentTextChar"/>
    <w:uiPriority w:val="99"/>
    <w:semiHidden/>
    <w:unhideWhenUsed/>
    <w:rsid w:val="00C5126D"/>
    <w:pPr>
      <w:spacing w:line="240" w:lineRule="auto"/>
    </w:pPr>
    <w:rPr>
      <w:sz w:val="20"/>
      <w:szCs w:val="20"/>
    </w:rPr>
  </w:style>
  <w:style w:type="character" w:customStyle="1" w:styleId="CommentTextChar">
    <w:name w:val="Comment Text Char"/>
    <w:basedOn w:val="DefaultParagraphFont"/>
    <w:link w:val="CommentText"/>
    <w:uiPriority w:val="99"/>
    <w:semiHidden/>
    <w:rsid w:val="00C5126D"/>
    <w:rPr>
      <w:sz w:val="20"/>
      <w:szCs w:val="20"/>
    </w:rPr>
  </w:style>
  <w:style w:type="paragraph" w:styleId="CommentSubject">
    <w:name w:val="annotation subject"/>
    <w:basedOn w:val="CommentText"/>
    <w:next w:val="CommentText"/>
    <w:link w:val="CommentSubjectChar"/>
    <w:uiPriority w:val="99"/>
    <w:semiHidden/>
    <w:unhideWhenUsed/>
    <w:rsid w:val="00C5126D"/>
    <w:rPr>
      <w:b/>
      <w:bCs/>
    </w:rPr>
  </w:style>
  <w:style w:type="character" w:customStyle="1" w:styleId="CommentSubjectChar">
    <w:name w:val="Comment Subject Char"/>
    <w:basedOn w:val="CommentTextChar"/>
    <w:link w:val="CommentSubject"/>
    <w:uiPriority w:val="99"/>
    <w:semiHidden/>
    <w:rsid w:val="00C512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8ADF-70BE-B943-BA5B-3F5D47CA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2653</Words>
  <Characters>14783</Characters>
  <Application>Microsoft Office Word</Application>
  <DocSecurity>0</DocSecurity>
  <Lines>220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Ciorciari, John</dc:creator>
  <cp:keywords/>
  <dc:description/>
  <cp:lastModifiedBy>Microsoft Office User</cp:lastModifiedBy>
  <cp:revision>3</cp:revision>
  <cp:lastPrinted>2019-04-08T17:24:00Z</cp:lastPrinted>
  <dcterms:created xsi:type="dcterms:W3CDTF">2019-09-20T14:56:00Z</dcterms:created>
  <dcterms:modified xsi:type="dcterms:W3CDTF">2019-09-20T15:27:00Z</dcterms:modified>
</cp:coreProperties>
</file>