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B40FA8" w14:textId="77777777" w:rsidR="00C363B5" w:rsidRPr="00EE53FB" w:rsidRDefault="00C363B5" w:rsidP="00720C12">
      <w:pPr>
        <w:pStyle w:val="Title"/>
        <w:spacing w:line="360" w:lineRule="auto"/>
        <w:jc w:val="both"/>
      </w:pPr>
    </w:p>
    <w:p w14:paraId="5512912E" w14:textId="77777777" w:rsidR="00B0183C" w:rsidRDefault="00FE5E57" w:rsidP="00B0183C">
      <w:pPr>
        <w:pStyle w:val="Title"/>
        <w:spacing w:after="0" w:line="360" w:lineRule="auto"/>
      </w:pPr>
      <w:r w:rsidRPr="00EE53FB">
        <w:t>The role of Contradictions and norms in the</w:t>
      </w:r>
      <w:r w:rsidR="001B5238" w:rsidRPr="00EE53FB">
        <w:br/>
      </w:r>
      <w:r w:rsidR="00B0183C">
        <w:t>design and use of</w:t>
      </w:r>
      <w:r w:rsidRPr="00EE53FB">
        <w:t xml:space="preserve"> telemedicine</w:t>
      </w:r>
      <w:r w:rsidR="00B0183C">
        <w:t>:</w:t>
      </w:r>
    </w:p>
    <w:p w14:paraId="3B532AA7" w14:textId="4458797D" w:rsidR="00485502" w:rsidRPr="00EE53FB" w:rsidRDefault="00FE5E57" w:rsidP="00B0183C">
      <w:pPr>
        <w:pStyle w:val="Title"/>
        <w:spacing w:after="0" w:line="360" w:lineRule="auto"/>
      </w:pPr>
      <w:r w:rsidRPr="00EE53FB">
        <w:t>Healthcare Professionals</w:t>
      </w:r>
      <w:r w:rsidR="001F0801" w:rsidRPr="00EE53FB">
        <w:t>’</w:t>
      </w:r>
      <w:r w:rsidRPr="00EE53FB">
        <w:t xml:space="preserve"> Perspective</w:t>
      </w:r>
    </w:p>
    <w:p w14:paraId="1A706974" w14:textId="6381CD8B" w:rsidR="00A656FD" w:rsidRPr="00EE53FB" w:rsidRDefault="00A656FD" w:rsidP="00C875B3">
      <w:pPr>
        <w:spacing w:line="360" w:lineRule="auto"/>
        <w:rPr>
          <w:rFonts w:cs="Times New Roman"/>
          <w:szCs w:val="22"/>
          <w:lang w:eastAsia="x-none"/>
        </w:rPr>
      </w:pPr>
    </w:p>
    <w:p w14:paraId="05B74AA1" w14:textId="63B6C300" w:rsidR="008042A4" w:rsidRPr="00EE53FB" w:rsidRDefault="008042A4" w:rsidP="00C875B3">
      <w:pPr>
        <w:spacing w:line="360" w:lineRule="auto"/>
        <w:rPr>
          <w:rFonts w:cs="Times New Roman"/>
          <w:szCs w:val="22"/>
          <w:lang w:eastAsia="x-none"/>
        </w:rPr>
      </w:pPr>
    </w:p>
    <w:p w14:paraId="7563BFE6" w14:textId="77777777" w:rsidR="008042A4" w:rsidRPr="00EE53FB" w:rsidRDefault="008042A4" w:rsidP="00C875B3">
      <w:pPr>
        <w:spacing w:line="360" w:lineRule="auto"/>
        <w:rPr>
          <w:rFonts w:cs="Times New Roman"/>
          <w:szCs w:val="22"/>
          <w:lang w:eastAsia="x-none"/>
        </w:rPr>
      </w:pPr>
    </w:p>
    <w:p w14:paraId="00981E3E" w14:textId="77777777" w:rsidR="00485502" w:rsidRPr="00EE53FB" w:rsidRDefault="00485502" w:rsidP="00C875B3">
      <w:pPr>
        <w:pStyle w:val="Typeofpaper"/>
        <w:spacing w:line="360" w:lineRule="auto"/>
        <w:rPr>
          <w:sz w:val="22"/>
          <w:szCs w:val="22"/>
          <w:lang w:val="en-GB"/>
        </w:rPr>
      </w:pPr>
      <w:r w:rsidRPr="00EE53FB">
        <w:rPr>
          <w:sz w:val="22"/>
          <w:szCs w:val="22"/>
          <w:lang w:val="en-GB"/>
        </w:rPr>
        <w:t>Research paper</w:t>
      </w:r>
    </w:p>
    <w:p w14:paraId="7DA2E96B" w14:textId="658A36B8" w:rsidR="001F0801" w:rsidRPr="00EE53FB" w:rsidRDefault="001F0801" w:rsidP="00C875B3">
      <w:pPr>
        <w:pStyle w:val="Typeofpaper"/>
        <w:spacing w:line="360" w:lineRule="auto"/>
        <w:ind w:left="0" w:firstLine="0"/>
        <w:jc w:val="both"/>
        <w:rPr>
          <w:sz w:val="22"/>
          <w:szCs w:val="22"/>
          <w:lang w:val="en-GB"/>
        </w:rPr>
      </w:pPr>
    </w:p>
    <w:p w14:paraId="026217CD" w14:textId="0EC5BFC9" w:rsidR="00A656FD" w:rsidRPr="00EE53FB" w:rsidRDefault="00A656FD" w:rsidP="00C875B3">
      <w:pPr>
        <w:pStyle w:val="Typeofpaper"/>
        <w:spacing w:line="360" w:lineRule="auto"/>
        <w:ind w:left="0" w:firstLine="0"/>
        <w:jc w:val="both"/>
        <w:rPr>
          <w:sz w:val="22"/>
          <w:szCs w:val="22"/>
          <w:lang w:val="en-GB"/>
        </w:rPr>
      </w:pPr>
    </w:p>
    <w:p w14:paraId="535B44C8" w14:textId="6F6A806C" w:rsidR="008042A4" w:rsidRPr="00EE53FB" w:rsidRDefault="008042A4" w:rsidP="00C875B3">
      <w:pPr>
        <w:pStyle w:val="Typeofpaper"/>
        <w:spacing w:line="360" w:lineRule="auto"/>
        <w:ind w:left="0" w:firstLine="0"/>
        <w:jc w:val="both"/>
        <w:rPr>
          <w:sz w:val="22"/>
          <w:szCs w:val="22"/>
          <w:lang w:val="en-GB"/>
        </w:rPr>
      </w:pPr>
    </w:p>
    <w:p w14:paraId="63CDB248" w14:textId="653D6885" w:rsidR="008042A4" w:rsidRPr="00EE53FB" w:rsidRDefault="008042A4" w:rsidP="00C875B3">
      <w:pPr>
        <w:pStyle w:val="Typeofpaper"/>
        <w:spacing w:line="360" w:lineRule="auto"/>
        <w:ind w:left="0" w:firstLine="0"/>
        <w:jc w:val="both"/>
        <w:rPr>
          <w:sz w:val="22"/>
          <w:szCs w:val="22"/>
          <w:lang w:val="en-GB"/>
        </w:rPr>
      </w:pPr>
    </w:p>
    <w:p w14:paraId="7FDF9386" w14:textId="77777777" w:rsidR="008042A4" w:rsidRPr="00EE53FB" w:rsidRDefault="008042A4" w:rsidP="00C875B3">
      <w:pPr>
        <w:pStyle w:val="Typeofpaper"/>
        <w:spacing w:line="360" w:lineRule="auto"/>
        <w:ind w:left="0" w:firstLine="0"/>
        <w:jc w:val="both"/>
        <w:rPr>
          <w:sz w:val="22"/>
          <w:szCs w:val="22"/>
          <w:lang w:val="en-GB"/>
        </w:rPr>
      </w:pPr>
    </w:p>
    <w:p w14:paraId="49AAF0A1" w14:textId="0B040C0E" w:rsidR="001F0801" w:rsidRPr="00EE53FB" w:rsidRDefault="001F0801" w:rsidP="00C875B3">
      <w:pPr>
        <w:pStyle w:val="Typeofpaper"/>
        <w:spacing w:line="360" w:lineRule="auto"/>
        <w:rPr>
          <w:b/>
          <w:i w:val="0"/>
          <w:sz w:val="22"/>
          <w:szCs w:val="22"/>
          <w:lang w:val="en-GB"/>
        </w:rPr>
      </w:pPr>
      <w:r w:rsidRPr="00EE53FB">
        <w:rPr>
          <w:b/>
          <w:i w:val="0"/>
          <w:sz w:val="22"/>
          <w:szCs w:val="22"/>
          <w:lang w:val="en-GB"/>
        </w:rPr>
        <w:t>Pascal Schwalb</w:t>
      </w:r>
      <w:r w:rsidRPr="00EE53FB">
        <w:rPr>
          <w:b/>
          <w:i w:val="0"/>
          <w:sz w:val="22"/>
          <w:szCs w:val="22"/>
          <w:vertAlign w:val="superscript"/>
          <w:lang w:val="en-GB"/>
        </w:rPr>
        <w:t>1</w:t>
      </w:r>
    </w:p>
    <w:p w14:paraId="57365845" w14:textId="362DAD96" w:rsidR="001F0801" w:rsidRPr="00EE53FB" w:rsidRDefault="001F0801" w:rsidP="00C875B3">
      <w:pPr>
        <w:pStyle w:val="Typeofpaper"/>
        <w:spacing w:line="360" w:lineRule="auto"/>
        <w:rPr>
          <w:sz w:val="22"/>
          <w:szCs w:val="22"/>
          <w:lang w:val="en-GB"/>
        </w:rPr>
      </w:pPr>
      <w:r w:rsidRPr="00EE53FB">
        <w:rPr>
          <w:sz w:val="22"/>
          <w:szCs w:val="22"/>
          <w:lang w:val="en-GB"/>
        </w:rPr>
        <w:t>Pascal.Schwalb@gmail.com</w:t>
      </w:r>
    </w:p>
    <w:p w14:paraId="195AD006" w14:textId="63E48572" w:rsidR="001F0801" w:rsidRPr="00EE53FB" w:rsidRDefault="001F0801" w:rsidP="00C875B3">
      <w:pPr>
        <w:pStyle w:val="Typeofpaper"/>
        <w:spacing w:line="360" w:lineRule="auto"/>
        <w:rPr>
          <w:b/>
          <w:i w:val="0"/>
          <w:sz w:val="22"/>
          <w:szCs w:val="22"/>
          <w:lang w:val="en-GB"/>
        </w:rPr>
      </w:pPr>
      <w:r w:rsidRPr="00EE53FB">
        <w:rPr>
          <w:b/>
          <w:i w:val="0"/>
          <w:sz w:val="22"/>
          <w:szCs w:val="22"/>
          <w:lang w:val="en-GB"/>
        </w:rPr>
        <w:t>Ela Klecun</w:t>
      </w:r>
      <w:r w:rsidRPr="00EE53FB">
        <w:rPr>
          <w:b/>
          <w:i w:val="0"/>
          <w:sz w:val="22"/>
          <w:szCs w:val="22"/>
          <w:vertAlign w:val="superscript"/>
          <w:lang w:val="en-GB"/>
        </w:rPr>
        <w:t>1</w:t>
      </w:r>
    </w:p>
    <w:p w14:paraId="66CCCE45" w14:textId="7D9DF2DD" w:rsidR="00485502" w:rsidRPr="00EE53FB" w:rsidRDefault="00D24EE5" w:rsidP="00C875B3">
      <w:pPr>
        <w:pStyle w:val="Typeofpaper"/>
        <w:spacing w:line="360" w:lineRule="auto"/>
        <w:rPr>
          <w:sz w:val="22"/>
          <w:szCs w:val="22"/>
          <w:lang w:val="en-GB"/>
        </w:rPr>
      </w:pPr>
      <w:r w:rsidRPr="00EE53FB">
        <w:rPr>
          <w:sz w:val="22"/>
          <w:szCs w:val="22"/>
          <w:lang w:val="en-GB"/>
        </w:rPr>
        <w:t>E.Klecun@lse.ac.uk</w:t>
      </w:r>
    </w:p>
    <w:p w14:paraId="2570C66E" w14:textId="21EB2756" w:rsidR="00A656FD" w:rsidRPr="00EE53FB" w:rsidRDefault="00A656FD" w:rsidP="00C875B3">
      <w:pPr>
        <w:pStyle w:val="Typeofpaper"/>
        <w:spacing w:line="360" w:lineRule="auto"/>
        <w:ind w:left="0" w:firstLine="0"/>
        <w:jc w:val="both"/>
        <w:rPr>
          <w:sz w:val="22"/>
          <w:szCs w:val="22"/>
          <w:lang w:val="en-GB"/>
        </w:rPr>
      </w:pPr>
    </w:p>
    <w:p w14:paraId="5550CF0E" w14:textId="3F2B7A62" w:rsidR="00A656FD" w:rsidRPr="00EE53FB" w:rsidRDefault="00A656FD" w:rsidP="00C875B3">
      <w:pPr>
        <w:pStyle w:val="Typeofpaper"/>
        <w:spacing w:line="360" w:lineRule="auto"/>
        <w:ind w:left="0" w:firstLine="0"/>
        <w:jc w:val="both"/>
        <w:rPr>
          <w:sz w:val="22"/>
          <w:szCs w:val="22"/>
          <w:lang w:val="en-GB"/>
        </w:rPr>
      </w:pPr>
    </w:p>
    <w:p w14:paraId="69BD72D5" w14:textId="23EB47F2" w:rsidR="008042A4" w:rsidRPr="00EE53FB" w:rsidRDefault="008042A4" w:rsidP="00C875B3">
      <w:pPr>
        <w:pStyle w:val="Typeofpaper"/>
        <w:spacing w:line="360" w:lineRule="auto"/>
        <w:ind w:left="0" w:firstLine="0"/>
        <w:jc w:val="both"/>
        <w:rPr>
          <w:sz w:val="22"/>
          <w:szCs w:val="22"/>
          <w:lang w:val="en-GB"/>
        </w:rPr>
      </w:pPr>
    </w:p>
    <w:p w14:paraId="768AD28E" w14:textId="48A820F3" w:rsidR="00A57660" w:rsidRPr="00B27169" w:rsidRDefault="00C875B3" w:rsidP="00A57660">
      <w:pPr>
        <w:spacing w:after="120"/>
        <w:rPr>
          <w:szCs w:val="22"/>
        </w:rPr>
      </w:pPr>
      <w:r>
        <w:rPr>
          <w:i/>
          <w:szCs w:val="22"/>
        </w:rPr>
        <w:t xml:space="preserve">Please </w:t>
      </w:r>
      <w:r w:rsidR="00A312B7">
        <w:rPr>
          <w:i/>
          <w:szCs w:val="22"/>
        </w:rPr>
        <w:t>cite</w:t>
      </w:r>
      <w:r>
        <w:rPr>
          <w:i/>
          <w:szCs w:val="22"/>
        </w:rPr>
        <w:t xml:space="preserve"> as: </w:t>
      </w:r>
      <w:proofErr w:type="spellStart"/>
      <w:r w:rsidR="00A57660" w:rsidRPr="00B27169">
        <w:rPr>
          <w:szCs w:val="22"/>
        </w:rPr>
        <w:t>Schwalb</w:t>
      </w:r>
      <w:proofErr w:type="spellEnd"/>
      <w:r w:rsidR="00A57660" w:rsidRPr="00B27169">
        <w:rPr>
          <w:szCs w:val="22"/>
        </w:rPr>
        <w:t xml:space="preserve">, P. and </w:t>
      </w:r>
      <w:r w:rsidR="00A57660" w:rsidRPr="00B27169">
        <w:rPr>
          <w:b/>
          <w:szCs w:val="22"/>
        </w:rPr>
        <w:t>Klecun, E</w:t>
      </w:r>
      <w:r w:rsidR="00A57660" w:rsidRPr="00B27169">
        <w:rPr>
          <w:szCs w:val="22"/>
        </w:rPr>
        <w:t xml:space="preserve">. (2019). The role of contradictions and </w:t>
      </w:r>
      <w:r w:rsidR="00B0183C">
        <w:rPr>
          <w:szCs w:val="22"/>
        </w:rPr>
        <w:t>norms in the design and use of</w:t>
      </w:r>
      <w:r w:rsidR="00A57660" w:rsidRPr="00B27169">
        <w:rPr>
          <w:szCs w:val="22"/>
        </w:rPr>
        <w:t xml:space="preserve"> telemedicine: </w:t>
      </w:r>
      <w:r w:rsidR="00B0183C">
        <w:rPr>
          <w:szCs w:val="22"/>
        </w:rPr>
        <w:t>H</w:t>
      </w:r>
      <w:bookmarkStart w:id="0" w:name="_GoBack"/>
      <w:bookmarkEnd w:id="0"/>
      <w:r w:rsidR="00A57660" w:rsidRPr="00B27169">
        <w:rPr>
          <w:szCs w:val="22"/>
        </w:rPr>
        <w:t xml:space="preserve">ealthcare professionals’ perspective. </w:t>
      </w:r>
      <w:r w:rsidR="00A57660" w:rsidRPr="00B27169">
        <w:rPr>
          <w:i/>
          <w:szCs w:val="22"/>
        </w:rPr>
        <w:t>AIS Transactions on Human-Computer Interaction</w:t>
      </w:r>
      <w:r w:rsidR="00A57660" w:rsidRPr="00B27169">
        <w:rPr>
          <w:szCs w:val="22"/>
        </w:rPr>
        <w:t>, 11(3)</w:t>
      </w:r>
      <w:proofErr w:type="gramStart"/>
      <w:r w:rsidR="00A57660" w:rsidRPr="00B27169">
        <w:rPr>
          <w:szCs w:val="22"/>
        </w:rPr>
        <w:t>,117</w:t>
      </w:r>
      <w:proofErr w:type="gramEnd"/>
      <w:r w:rsidR="00A57660" w:rsidRPr="00B27169">
        <w:rPr>
          <w:szCs w:val="22"/>
        </w:rPr>
        <w:t>-135.</w:t>
      </w:r>
    </w:p>
    <w:p w14:paraId="38EA12FA" w14:textId="1AC6BE41" w:rsidR="00C875B3" w:rsidRDefault="00A57660" w:rsidP="00C875B3">
      <w:pPr>
        <w:rPr>
          <w:rFonts w:ascii="Arial" w:hAnsi="Arial"/>
          <w:color w:val="auto"/>
          <w:sz w:val="24"/>
          <w:szCs w:val="24"/>
        </w:rPr>
      </w:pPr>
      <w:r>
        <w:rPr>
          <w:sz w:val="24"/>
          <w:szCs w:val="24"/>
        </w:rPr>
        <w:t xml:space="preserve">The paper can be freely downloaded from: </w:t>
      </w:r>
      <w:r w:rsidRPr="00A57660">
        <w:rPr>
          <w:sz w:val="24"/>
          <w:szCs w:val="24"/>
        </w:rPr>
        <w:t>https://aisel.aisnet.org/thci/vol11/iss3/2/</w:t>
      </w:r>
    </w:p>
    <w:p w14:paraId="3E7F1EE2" w14:textId="77777777" w:rsidR="00A656FD" w:rsidRPr="00EE53FB" w:rsidRDefault="00A656FD" w:rsidP="00C875B3">
      <w:pPr>
        <w:pStyle w:val="Typeofpaper"/>
        <w:spacing w:line="360" w:lineRule="auto"/>
        <w:ind w:left="0" w:firstLine="0"/>
        <w:jc w:val="both"/>
        <w:rPr>
          <w:sz w:val="22"/>
          <w:szCs w:val="22"/>
          <w:lang w:val="en-GB"/>
        </w:rPr>
      </w:pPr>
    </w:p>
    <w:p w14:paraId="1B92A103" w14:textId="2973E01A" w:rsidR="00AE0906" w:rsidRPr="00EE53FB" w:rsidRDefault="001F0801" w:rsidP="00C875B3">
      <w:pPr>
        <w:pStyle w:val="Author"/>
        <w:spacing w:line="360" w:lineRule="auto"/>
        <w:rPr>
          <w:i/>
          <w:sz w:val="22"/>
          <w:szCs w:val="22"/>
          <w:lang w:val="en-GB"/>
        </w:rPr>
      </w:pPr>
      <w:r w:rsidRPr="00EE53FB">
        <w:rPr>
          <w:sz w:val="22"/>
          <w:szCs w:val="22"/>
          <w:vertAlign w:val="superscript"/>
          <w:lang w:val="en-GB"/>
        </w:rPr>
        <w:t>1</w:t>
      </w:r>
      <w:r w:rsidR="00D13E28" w:rsidRPr="00EE53FB">
        <w:rPr>
          <w:i/>
          <w:sz w:val="22"/>
          <w:szCs w:val="22"/>
          <w:lang w:val="en-GB"/>
        </w:rPr>
        <w:t>London School of Economics and Political Sci</w:t>
      </w:r>
      <w:r w:rsidR="004F5979" w:rsidRPr="00EE53FB">
        <w:rPr>
          <w:i/>
          <w:sz w:val="22"/>
          <w:szCs w:val="22"/>
          <w:lang w:val="en-GB"/>
        </w:rPr>
        <w:t>ence</w:t>
      </w:r>
      <w:r w:rsidRPr="00EE53FB">
        <w:rPr>
          <w:i/>
          <w:sz w:val="22"/>
          <w:szCs w:val="22"/>
          <w:lang w:val="en-GB"/>
        </w:rPr>
        <w:t xml:space="preserve">, UK. </w:t>
      </w:r>
    </w:p>
    <w:p w14:paraId="75F7A260" w14:textId="6C449470" w:rsidR="00A128C2" w:rsidRPr="00C875B3" w:rsidRDefault="00A656FD" w:rsidP="00C875B3">
      <w:pPr>
        <w:rPr>
          <w:b/>
          <w:iCs/>
          <w:sz w:val="28"/>
          <w:szCs w:val="28"/>
          <w:lang w:eastAsia="x-none"/>
        </w:rPr>
      </w:pPr>
      <w:r w:rsidRPr="00EE53FB">
        <w:rPr>
          <w:iCs/>
        </w:rPr>
        <w:br w:type="page"/>
      </w:r>
      <w:bookmarkStart w:id="1" w:name="_Hlk531118654"/>
      <w:r w:rsidR="0040309B" w:rsidRPr="00C875B3">
        <w:rPr>
          <w:b/>
          <w:sz w:val="28"/>
          <w:szCs w:val="28"/>
        </w:rPr>
        <w:lastRenderedPageBreak/>
        <w:t>Abstract</w:t>
      </w:r>
    </w:p>
    <w:bookmarkEnd w:id="1"/>
    <w:p w14:paraId="66766069" w14:textId="77777777" w:rsidR="00EE53FB" w:rsidRPr="00EE53FB" w:rsidRDefault="00EE53FB" w:rsidP="00C875B3">
      <w:pPr>
        <w:spacing w:line="360" w:lineRule="auto"/>
        <w:rPr>
          <w:rFonts w:cs="Times New Roman"/>
          <w:szCs w:val="22"/>
        </w:rPr>
      </w:pPr>
      <w:r w:rsidRPr="00EE53FB">
        <w:rPr>
          <w:rFonts w:cs="Times New Roman"/>
          <w:szCs w:val="22"/>
        </w:rPr>
        <w:t>Telemedicine’s potential to improve accessibility and quality of healthcare has been advocated for decades. However, its adoption has been fraught with problems. This paper applies a socio-technical approach, and specifically activity theory, to study the adoption and use of telemedicine by healthcare professionals (HCPs) in Sri Lanka using a shared economy service based on a digital platform. It depicts how contradictions in the initial activity system mediated by improvised telemedicine were addressed by the intended telemedicine application and how this motivated HCPs to adopt it. It also highlights the influence of social norms on the use of telemedicine and technological features of the digital platform enabling shared economy services.</w:t>
      </w:r>
    </w:p>
    <w:p w14:paraId="165746DB" w14:textId="7140E921" w:rsidR="0073681F" w:rsidRPr="00EE53FB" w:rsidRDefault="00EE53FB" w:rsidP="00C875B3">
      <w:pPr>
        <w:pStyle w:val="Basictext"/>
        <w:spacing w:line="360" w:lineRule="auto"/>
        <w:rPr>
          <w:iCs/>
          <w:szCs w:val="22"/>
          <w:lang w:val="en-US"/>
        </w:rPr>
      </w:pPr>
      <w:r w:rsidRPr="00EE53FB">
        <w:rPr>
          <w:szCs w:val="22"/>
        </w:rPr>
        <w:t xml:space="preserve">Based on the research findings this paper recommends that the designers of telemedicine application need to consider: (a) identification of </w:t>
      </w:r>
      <w:r w:rsidR="00A57660">
        <w:rPr>
          <w:szCs w:val="22"/>
        </w:rPr>
        <w:t>su</w:t>
      </w:r>
      <w:r w:rsidRPr="00EE53FB">
        <w:rPr>
          <w:szCs w:val="22"/>
        </w:rPr>
        <w:t>bjects’ motivations to engage in the activity mediated by telemedicine, (b) norms and rules mediating the activity, (c) contradictions in the existing activity system, and (d) technological characteristics of the application. To stimulate its adoption, the new technology should help to address contradictions in the existing activity system, be congruent with social norms, whilst offering possibility of influencing social norms that are a source of contradictions.</w:t>
      </w:r>
    </w:p>
    <w:p w14:paraId="4FBBE6FE" w14:textId="4231D8D0" w:rsidR="00485502" w:rsidRPr="00EE53FB" w:rsidRDefault="00485502" w:rsidP="00C875B3">
      <w:pPr>
        <w:pStyle w:val="Abstract"/>
        <w:spacing w:line="360" w:lineRule="auto"/>
        <w:rPr>
          <w:i w:val="0"/>
          <w:iCs/>
          <w:szCs w:val="22"/>
          <w:lang w:val="en-GB"/>
        </w:rPr>
      </w:pPr>
      <w:r w:rsidRPr="00EE53FB">
        <w:rPr>
          <w:b/>
          <w:i w:val="0"/>
          <w:iCs/>
          <w:szCs w:val="22"/>
          <w:lang w:val="en-GB"/>
        </w:rPr>
        <w:t>Keywords:</w:t>
      </w:r>
      <w:r w:rsidRPr="00EE53FB">
        <w:rPr>
          <w:i w:val="0"/>
          <w:iCs/>
          <w:szCs w:val="22"/>
          <w:lang w:val="en-GB"/>
        </w:rPr>
        <w:t xml:space="preserve"> </w:t>
      </w:r>
      <w:r w:rsidR="001F0801" w:rsidRPr="00EE53FB">
        <w:rPr>
          <w:i w:val="0"/>
          <w:iCs/>
          <w:szCs w:val="22"/>
          <w:lang w:val="en-GB"/>
        </w:rPr>
        <w:t xml:space="preserve">Telemedicine, </w:t>
      </w:r>
      <w:r w:rsidR="00C43A12" w:rsidRPr="00EE53FB">
        <w:rPr>
          <w:i w:val="0"/>
          <w:iCs/>
          <w:szCs w:val="22"/>
          <w:lang w:val="en-GB"/>
        </w:rPr>
        <w:t xml:space="preserve">Healthcare professionals, </w:t>
      </w:r>
      <w:r w:rsidRPr="00EE53FB">
        <w:rPr>
          <w:i w:val="0"/>
          <w:iCs/>
          <w:szCs w:val="22"/>
          <w:lang w:val="en-GB"/>
        </w:rPr>
        <w:t xml:space="preserve">Activity Theory, Contradictions, </w:t>
      </w:r>
      <w:r w:rsidR="004F5979" w:rsidRPr="00EE53FB">
        <w:rPr>
          <w:i w:val="0"/>
          <w:iCs/>
          <w:szCs w:val="22"/>
          <w:lang w:val="en-GB"/>
        </w:rPr>
        <w:t>Social norms</w:t>
      </w:r>
    </w:p>
    <w:p w14:paraId="2B839814" w14:textId="2ADAF3DC" w:rsidR="007A0D39" w:rsidRPr="00EE53FB" w:rsidRDefault="00A656FD" w:rsidP="00C875B3">
      <w:pPr>
        <w:pStyle w:val="Heading1"/>
        <w:spacing w:line="360" w:lineRule="auto"/>
      </w:pPr>
      <w:r w:rsidRPr="00EE53FB">
        <w:br w:type="page"/>
      </w:r>
      <w:r w:rsidR="007A0D39" w:rsidRPr="00EE53FB">
        <w:lastRenderedPageBreak/>
        <w:t>Introduction</w:t>
      </w:r>
    </w:p>
    <w:p w14:paraId="719B473F" w14:textId="0769D806" w:rsidR="00EE53FB" w:rsidRPr="00EE53FB" w:rsidRDefault="00EE53FB" w:rsidP="00C875B3">
      <w:pPr>
        <w:spacing w:line="360" w:lineRule="auto"/>
        <w:rPr>
          <w:rFonts w:cs="Times New Roman"/>
          <w:szCs w:val="22"/>
        </w:rPr>
      </w:pPr>
      <w:r w:rsidRPr="00EE53FB">
        <w:rPr>
          <w:rFonts w:cs="Times New Roman"/>
          <w:szCs w:val="22"/>
        </w:rPr>
        <w:t xml:space="preserve">The healthcare sector is undergoing transformation triggered by information and communication technologies (ICTs) (Agarwal, </w:t>
      </w:r>
      <w:proofErr w:type="gramStart"/>
      <w:r w:rsidRPr="00EE53FB">
        <w:rPr>
          <w:rFonts w:cs="Times New Roman"/>
          <w:szCs w:val="22"/>
        </w:rPr>
        <w:t>Gao</w:t>
      </w:r>
      <w:proofErr w:type="gramEnd"/>
      <w:r w:rsidRPr="00EE53FB">
        <w:rPr>
          <w:rFonts w:cs="Times New Roman"/>
          <w:szCs w:val="22"/>
        </w:rPr>
        <w:t xml:space="preserve">, </w:t>
      </w:r>
      <w:proofErr w:type="spellStart"/>
      <w:r w:rsidRPr="00EE53FB">
        <w:rPr>
          <w:rFonts w:cs="Times New Roman"/>
          <w:szCs w:val="22"/>
        </w:rPr>
        <w:t>DesRoches</w:t>
      </w:r>
      <w:proofErr w:type="spellEnd"/>
      <w:r w:rsidRPr="00EE53FB">
        <w:rPr>
          <w:rFonts w:cs="Times New Roman"/>
          <w:szCs w:val="22"/>
        </w:rPr>
        <w:t xml:space="preserve"> &amp; </w:t>
      </w:r>
      <w:proofErr w:type="spellStart"/>
      <w:r w:rsidRPr="00EE53FB">
        <w:rPr>
          <w:rFonts w:cs="Times New Roman"/>
          <w:szCs w:val="22"/>
        </w:rPr>
        <w:t>Jha</w:t>
      </w:r>
      <w:proofErr w:type="spellEnd"/>
      <w:r w:rsidRPr="00EE53FB">
        <w:rPr>
          <w:rFonts w:cs="Times New Roman"/>
          <w:szCs w:val="22"/>
        </w:rPr>
        <w:t xml:space="preserve">, 2010; </w:t>
      </w:r>
      <w:proofErr w:type="spellStart"/>
      <w:r w:rsidRPr="00EE53FB">
        <w:rPr>
          <w:rFonts w:cs="Times New Roman"/>
          <w:szCs w:val="22"/>
        </w:rPr>
        <w:t>Fichman</w:t>
      </w:r>
      <w:proofErr w:type="spellEnd"/>
      <w:r w:rsidRPr="00EE53FB">
        <w:rPr>
          <w:rFonts w:cs="Times New Roman"/>
          <w:szCs w:val="22"/>
        </w:rPr>
        <w:t xml:space="preserve">, </w:t>
      </w:r>
      <w:proofErr w:type="spellStart"/>
      <w:r w:rsidRPr="00EE53FB">
        <w:rPr>
          <w:rFonts w:cs="Times New Roman"/>
          <w:szCs w:val="22"/>
        </w:rPr>
        <w:t>Kohli</w:t>
      </w:r>
      <w:proofErr w:type="spellEnd"/>
      <w:r w:rsidRPr="00EE53FB">
        <w:rPr>
          <w:rFonts w:cs="Times New Roman"/>
          <w:szCs w:val="22"/>
        </w:rPr>
        <w:t xml:space="preserve"> &amp; Krishnan, 2011; </w:t>
      </w:r>
      <w:proofErr w:type="spellStart"/>
      <w:r w:rsidRPr="00EE53FB">
        <w:rPr>
          <w:rFonts w:cs="Times New Roman"/>
          <w:szCs w:val="22"/>
        </w:rPr>
        <w:t>Gianchandani</w:t>
      </w:r>
      <w:proofErr w:type="spellEnd"/>
      <w:r w:rsidRPr="00EE53FB">
        <w:rPr>
          <w:rFonts w:cs="Times New Roman"/>
          <w:szCs w:val="22"/>
        </w:rPr>
        <w:t>, 2011). Telemedicine - the use of ICTs to deliver healthcare services over geographical distance (</w:t>
      </w:r>
      <w:proofErr w:type="spellStart"/>
      <w:r w:rsidRPr="00EE53FB">
        <w:rPr>
          <w:rFonts w:cs="Times New Roman"/>
          <w:szCs w:val="22"/>
        </w:rPr>
        <w:t>Xue</w:t>
      </w:r>
      <w:proofErr w:type="spellEnd"/>
      <w:r w:rsidRPr="00EE53FB">
        <w:rPr>
          <w:rFonts w:cs="Times New Roman"/>
          <w:szCs w:val="22"/>
        </w:rPr>
        <w:t xml:space="preserve">, Liang, </w:t>
      </w:r>
      <w:proofErr w:type="spellStart"/>
      <w:r w:rsidRPr="00EE53FB">
        <w:rPr>
          <w:rFonts w:cs="Times New Roman"/>
          <w:szCs w:val="22"/>
        </w:rPr>
        <w:t>Mbarika</w:t>
      </w:r>
      <w:proofErr w:type="spellEnd"/>
      <w:r w:rsidRPr="00EE53FB">
        <w:rPr>
          <w:rFonts w:cs="Times New Roman"/>
          <w:szCs w:val="22"/>
        </w:rPr>
        <w:t xml:space="preserve">, Hauser, </w:t>
      </w:r>
      <w:proofErr w:type="spellStart"/>
      <w:r w:rsidRPr="00EE53FB">
        <w:rPr>
          <w:rFonts w:cs="Times New Roman"/>
          <w:szCs w:val="22"/>
        </w:rPr>
        <w:t>Schwager</w:t>
      </w:r>
      <w:proofErr w:type="spellEnd"/>
      <w:r w:rsidRPr="00EE53FB">
        <w:rPr>
          <w:rFonts w:cs="Times New Roman"/>
          <w:szCs w:val="22"/>
        </w:rPr>
        <w:t xml:space="preserve"> &amp; </w:t>
      </w:r>
      <w:proofErr w:type="spellStart"/>
      <w:r w:rsidRPr="00EE53FB">
        <w:rPr>
          <w:rFonts w:cs="Times New Roman"/>
          <w:szCs w:val="22"/>
        </w:rPr>
        <w:t>Kassa</w:t>
      </w:r>
      <w:proofErr w:type="spellEnd"/>
      <w:r w:rsidRPr="00EE53FB">
        <w:rPr>
          <w:rFonts w:cs="Times New Roman"/>
          <w:szCs w:val="22"/>
        </w:rPr>
        <w:t>, 2015) - is set to play an increasingly important role in the way healthcare services are delivered (</w:t>
      </w:r>
      <w:proofErr w:type="spellStart"/>
      <w:r w:rsidRPr="00EE53FB">
        <w:rPr>
          <w:rFonts w:cs="Times New Roman"/>
          <w:szCs w:val="22"/>
        </w:rPr>
        <w:t>Helsel</w:t>
      </w:r>
      <w:proofErr w:type="spellEnd"/>
      <w:r w:rsidRPr="00EE53FB">
        <w:rPr>
          <w:rFonts w:cs="Times New Roman"/>
          <w:szCs w:val="22"/>
        </w:rPr>
        <w:t>, Williams, Lawson, Lian</w:t>
      </w:r>
      <w:r w:rsidR="00A312B7">
        <w:rPr>
          <w:rFonts w:cs="Times New Roman"/>
          <w:szCs w:val="22"/>
        </w:rPr>
        <w:t>g &amp; Markowitz,</w:t>
      </w:r>
      <w:r w:rsidRPr="00EE53FB">
        <w:rPr>
          <w:rFonts w:cs="Times New Roman"/>
          <w:szCs w:val="22"/>
        </w:rPr>
        <w:t xml:space="preserve"> 2018). </w:t>
      </w:r>
    </w:p>
    <w:p w14:paraId="6D093E56" w14:textId="77777777" w:rsidR="00EE53FB" w:rsidRPr="00EE53FB" w:rsidRDefault="00EE53FB" w:rsidP="00C875B3">
      <w:pPr>
        <w:spacing w:line="360" w:lineRule="auto"/>
        <w:rPr>
          <w:rFonts w:cs="Times New Roman"/>
          <w:szCs w:val="22"/>
        </w:rPr>
      </w:pPr>
      <w:r w:rsidRPr="00EE53FB">
        <w:rPr>
          <w:rFonts w:cs="Times New Roman"/>
          <w:szCs w:val="22"/>
        </w:rPr>
        <w:t>However, the adoption of telemedicine has been slow and fraught with problems, from its roots in the 1960s projects, which did not become established, through renewed interest in the late 20th century (Klecun-</w:t>
      </w:r>
      <w:proofErr w:type="spellStart"/>
      <w:r w:rsidRPr="00EE53FB">
        <w:rPr>
          <w:rFonts w:cs="Times New Roman"/>
          <w:szCs w:val="22"/>
        </w:rPr>
        <w:t>Dabrowska</w:t>
      </w:r>
      <w:proofErr w:type="spellEnd"/>
      <w:r w:rsidRPr="00EE53FB">
        <w:rPr>
          <w:rFonts w:cs="Times New Roman"/>
          <w:szCs w:val="22"/>
        </w:rPr>
        <w:t xml:space="preserve"> &amp; Cornford, 2002; </w:t>
      </w:r>
      <w:proofErr w:type="spellStart"/>
      <w:r w:rsidRPr="00EE53FB">
        <w:rPr>
          <w:rFonts w:cs="Times New Roman"/>
          <w:szCs w:val="22"/>
        </w:rPr>
        <w:t>Darkins</w:t>
      </w:r>
      <w:proofErr w:type="spellEnd"/>
      <w:r w:rsidRPr="00EE53FB">
        <w:rPr>
          <w:rFonts w:cs="Times New Roman"/>
          <w:szCs w:val="22"/>
        </w:rPr>
        <w:t xml:space="preserve"> &amp; Cary, 2000; </w:t>
      </w:r>
      <w:proofErr w:type="spellStart"/>
      <w:r w:rsidRPr="00EE53FB">
        <w:rPr>
          <w:rFonts w:cs="Times New Roman"/>
          <w:szCs w:val="22"/>
        </w:rPr>
        <w:t>Perednia</w:t>
      </w:r>
      <w:proofErr w:type="spellEnd"/>
      <w:r w:rsidRPr="00EE53FB">
        <w:rPr>
          <w:rFonts w:cs="Times New Roman"/>
          <w:szCs w:val="22"/>
        </w:rPr>
        <w:t xml:space="preserve"> &amp; Allen, 1995), to current initiatives (Dorsey &amp; </w:t>
      </w:r>
      <w:proofErr w:type="spellStart"/>
      <w:r w:rsidRPr="00EE53FB">
        <w:rPr>
          <w:rFonts w:cs="Times New Roman"/>
          <w:szCs w:val="22"/>
        </w:rPr>
        <w:t>Topol</w:t>
      </w:r>
      <w:proofErr w:type="spellEnd"/>
      <w:r w:rsidRPr="00EE53FB">
        <w:rPr>
          <w:rFonts w:cs="Times New Roman"/>
          <w:szCs w:val="22"/>
        </w:rPr>
        <w:t xml:space="preserve">, 2016). </w:t>
      </w:r>
    </w:p>
    <w:p w14:paraId="16A94C3A" w14:textId="77777777" w:rsidR="00EE53FB" w:rsidRPr="00EE53FB" w:rsidRDefault="00EE53FB" w:rsidP="00C875B3">
      <w:pPr>
        <w:spacing w:line="360" w:lineRule="auto"/>
        <w:rPr>
          <w:rFonts w:cs="Times New Roman"/>
          <w:szCs w:val="22"/>
        </w:rPr>
      </w:pPr>
      <w:r w:rsidRPr="00EE53FB">
        <w:rPr>
          <w:rFonts w:cs="Times New Roman"/>
          <w:szCs w:val="22"/>
        </w:rPr>
        <w:t xml:space="preserve">Many reasons are identified as barriers to adoption and use of telemedicine, including technical, societal (described as lack of access or skills to use the technology), legal, reimbursement arrangements and clinical issues (such as the quality of the patient–physician relationship and the quality of care) (Dorsey &amp; </w:t>
      </w:r>
      <w:proofErr w:type="spellStart"/>
      <w:r w:rsidRPr="00EE53FB">
        <w:rPr>
          <w:rFonts w:cs="Times New Roman"/>
          <w:szCs w:val="22"/>
        </w:rPr>
        <w:t>Topol</w:t>
      </w:r>
      <w:proofErr w:type="spellEnd"/>
      <w:r w:rsidRPr="00EE53FB">
        <w:rPr>
          <w:rFonts w:cs="Times New Roman"/>
          <w:szCs w:val="22"/>
        </w:rPr>
        <w:t>, 2016). In low- and middle-income countries, specifically, legal, sustainability, culture, language and contextual factors are singled out as important for the implementation of telemedicine (</w:t>
      </w:r>
      <w:proofErr w:type="spellStart"/>
      <w:r w:rsidRPr="00EE53FB">
        <w:rPr>
          <w:rFonts w:cs="Times New Roman"/>
          <w:szCs w:val="22"/>
        </w:rPr>
        <w:t>Saliba</w:t>
      </w:r>
      <w:proofErr w:type="spellEnd"/>
      <w:r w:rsidRPr="00EE53FB">
        <w:rPr>
          <w:rFonts w:cs="Times New Roman"/>
          <w:szCs w:val="22"/>
        </w:rPr>
        <w:t xml:space="preserve"> et al., 2012). However, the majority of studies tend to adopt an engineering/ computer science perspective, highlighting discrete factors hindering telemedicine’s diffusion, and presenting technological solutions. Paper concerned with diffusion and adoption of telemedicine tend to approach it either from a macro-level perspective, identifying structural factors, or reports on an individual-level studies of technology acceptance, predominantly applying quantitative approaches informed by the Technology Acceptance Model (TAM) (Davis, 1989), Unified Theory of Acceptance and Use of Technology (UTAUT) or the Coping Model of User Adaptation (CMUA) (Beaudry &amp; </w:t>
      </w:r>
      <w:proofErr w:type="spellStart"/>
      <w:r w:rsidRPr="00EE53FB">
        <w:rPr>
          <w:rFonts w:cs="Times New Roman"/>
          <w:szCs w:val="22"/>
        </w:rPr>
        <w:t>Pinsonneault</w:t>
      </w:r>
      <w:proofErr w:type="spellEnd"/>
      <w:r w:rsidRPr="00EE53FB">
        <w:rPr>
          <w:rFonts w:cs="Times New Roman"/>
          <w:szCs w:val="22"/>
        </w:rPr>
        <w:t>, 2005). Such studies often lack in-depth consideration of social context that shapes the adoption and use of telemedicine services (</w:t>
      </w:r>
      <w:proofErr w:type="spellStart"/>
      <w:r w:rsidRPr="00EE53FB">
        <w:rPr>
          <w:rFonts w:cs="Times New Roman"/>
          <w:szCs w:val="22"/>
        </w:rPr>
        <w:t>Greenhalgh</w:t>
      </w:r>
      <w:proofErr w:type="spellEnd"/>
      <w:r w:rsidRPr="00EE53FB">
        <w:rPr>
          <w:rFonts w:cs="Times New Roman"/>
          <w:szCs w:val="22"/>
        </w:rPr>
        <w:t xml:space="preserve"> et al., 2013), yet understanding of local social context has been shown to be important to the design and use of such services (</w:t>
      </w:r>
      <w:proofErr w:type="spellStart"/>
      <w:r w:rsidRPr="00EE53FB">
        <w:rPr>
          <w:rFonts w:cs="Times New Roman"/>
          <w:szCs w:val="22"/>
        </w:rPr>
        <w:t>Miscione</w:t>
      </w:r>
      <w:proofErr w:type="spellEnd"/>
      <w:r w:rsidRPr="00EE53FB">
        <w:rPr>
          <w:rFonts w:cs="Times New Roman"/>
          <w:szCs w:val="22"/>
        </w:rPr>
        <w:t xml:space="preserve">, 2007; </w:t>
      </w:r>
      <w:proofErr w:type="spellStart"/>
      <w:r w:rsidRPr="00EE53FB">
        <w:rPr>
          <w:rFonts w:cs="Times New Roman"/>
          <w:szCs w:val="22"/>
        </w:rPr>
        <w:t>Saliba</w:t>
      </w:r>
      <w:proofErr w:type="spellEnd"/>
      <w:r w:rsidRPr="00EE53FB">
        <w:rPr>
          <w:rFonts w:cs="Times New Roman"/>
          <w:szCs w:val="22"/>
        </w:rPr>
        <w:t xml:space="preserve"> et al., 2012; </w:t>
      </w:r>
      <w:proofErr w:type="spellStart"/>
      <w:r w:rsidRPr="00EE53FB">
        <w:rPr>
          <w:rFonts w:cs="Times New Roman"/>
          <w:szCs w:val="22"/>
        </w:rPr>
        <w:t>Thapa</w:t>
      </w:r>
      <w:proofErr w:type="spellEnd"/>
      <w:r w:rsidRPr="00EE53FB">
        <w:rPr>
          <w:rFonts w:cs="Times New Roman"/>
          <w:szCs w:val="22"/>
        </w:rPr>
        <w:t xml:space="preserve"> &amp; Sein, 2018). Telemedicine’s fit with healthcare professionals (HCPs) lives, their notions of good patient care and broader social norms and regulations influence HCPs motivations to use and actual use of telemedicine (Walker &amp; </w:t>
      </w:r>
      <w:proofErr w:type="spellStart"/>
      <w:r w:rsidRPr="00EE53FB">
        <w:rPr>
          <w:rFonts w:cs="Times New Roman"/>
          <w:szCs w:val="22"/>
        </w:rPr>
        <w:t>Whetton</w:t>
      </w:r>
      <w:proofErr w:type="spellEnd"/>
      <w:r w:rsidRPr="00EE53FB">
        <w:rPr>
          <w:rFonts w:cs="Times New Roman"/>
          <w:szCs w:val="22"/>
        </w:rPr>
        <w:t xml:space="preserve">, 2002). A focus on practitioners’ initial attitudes to telemedicine needs to be complemented by studies analysing their interactions with patients through telemedicine, taking a holistic process-oriented approach that takes into account the context of those interactions (Sam, 2012), as well as the technology characteristics. </w:t>
      </w:r>
    </w:p>
    <w:p w14:paraId="77DDFE98" w14:textId="77777777" w:rsidR="00EE53FB" w:rsidRPr="00EE53FB" w:rsidRDefault="00EE53FB" w:rsidP="00C875B3">
      <w:pPr>
        <w:spacing w:line="360" w:lineRule="auto"/>
        <w:rPr>
          <w:rFonts w:cs="Times New Roman"/>
          <w:szCs w:val="22"/>
        </w:rPr>
      </w:pPr>
      <w:r w:rsidRPr="00EE53FB">
        <w:rPr>
          <w:rFonts w:cs="Times New Roman"/>
          <w:szCs w:val="22"/>
        </w:rPr>
        <w:t xml:space="preserve">Inspired by a socio-technical approach, and informed by the rich tradition of applying activity theory in Human Computer Interaction (HCI) field, we advocate taking the human activity, as mediated by technology and society (e.g. through norms and rules), as the fundamental unit of analysis for a study of telemedicine use (Roth &amp; Lee, 2007). Therefore, this paper applies activity theory to the study of a telemedicine service </w:t>
      </w:r>
      <w:r w:rsidRPr="00EE53FB">
        <w:rPr>
          <w:rFonts w:cs="Times New Roman"/>
          <w:szCs w:val="22"/>
        </w:rPr>
        <w:lastRenderedPageBreak/>
        <w:t>in Sri Lanka to better understand conditions that may lead to a sustained use by HCPs of a commercial telemedicine system, and to contribute to the understanding of how such services might be designed. Specifically, we ask the following questions:</w:t>
      </w:r>
    </w:p>
    <w:p w14:paraId="1A7D0FE5" w14:textId="77777777" w:rsidR="00EE53FB" w:rsidRPr="00EE53FB" w:rsidRDefault="00EE53FB" w:rsidP="00C875B3">
      <w:pPr>
        <w:pStyle w:val="ListParagraph"/>
        <w:numPr>
          <w:ilvl w:val="0"/>
          <w:numId w:val="15"/>
        </w:numPr>
        <w:spacing w:before="0" w:after="60" w:line="360" w:lineRule="auto"/>
        <w:rPr>
          <w:rFonts w:cs="Times New Roman"/>
          <w:szCs w:val="22"/>
        </w:rPr>
      </w:pPr>
      <w:r w:rsidRPr="00EE53FB">
        <w:rPr>
          <w:rFonts w:cs="Times New Roman"/>
          <w:szCs w:val="22"/>
        </w:rPr>
        <w:t>What are HCPs motivations for adopting telemedicine?</w:t>
      </w:r>
    </w:p>
    <w:p w14:paraId="4AD795A3" w14:textId="77777777" w:rsidR="00EE53FB" w:rsidRPr="00EE53FB" w:rsidRDefault="00EE53FB" w:rsidP="00C875B3">
      <w:pPr>
        <w:pStyle w:val="ListParagraph"/>
        <w:numPr>
          <w:ilvl w:val="0"/>
          <w:numId w:val="15"/>
        </w:numPr>
        <w:spacing w:before="0" w:after="60" w:line="360" w:lineRule="auto"/>
        <w:rPr>
          <w:rFonts w:cs="Times New Roman"/>
          <w:szCs w:val="22"/>
        </w:rPr>
      </w:pPr>
      <w:r w:rsidRPr="00EE53FB">
        <w:rPr>
          <w:rFonts w:cs="Times New Roman"/>
          <w:szCs w:val="22"/>
        </w:rPr>
        <w:t>What characteristics of the telemedicine system facilitate its use?</w:t>
      </w:r>
    </w:p>
    <w:p w14:paraId="4B947910" w14:textId="77777777" w:rsidR="00EE53FB" w:rsidRPr="00EE53FB" w:rsidRDefault="00EE53FB" w:rsidP="00C875B3">
      <w:pPr>
        <w:pStyle w:val="ListParagraph"/>
        <w:numPr>
          <w:ilvl w:val="0"/>
          <w:numId w:val="15"/>
        </w:numPr>
        <w:spacing w:before="0" w:after="60" w:line="360" w:lineRule="auto"/>
        <w:rPr>
          <w:rFonts w:cs="Times New Roman"/>
          <w:szCs w:val="22"/>
        </w:rPr>
      </w:pPr>
      <w:r w:rsidRPr="00EE53FB">
        <w:rPr>
          <w:rFonts w:cs="Times New Roman"/>
          <w:szCs w:val="22"/>
        </w:rPr>
        <w:t>How does the telemedicine system address contradictions in the HCPs activity system, and to what extent does it reflect social norms and how does it shape them?</w:t>
      </w:r>
    </w:p>
    <w:p w14:paraId="19F53567" w14:textId="77777777" w:rsidR="00EE53FB" w:rsidRPr="00EE53FB" w:rsidRDefault="00EE53FB" w:rsidP="00C875B3">
      <w:pPr>
        <w:spacing w:line="360" w:lineRule="auto"/>
        <w:rPr>
          <w:rFonts w:cs="Times New Roman"/>
          <w:szCs w:val="22"/>
        </w:rPr>
      </w:pPr>
      <w:r w:rsidRPr="00EE53FB">
        <w:rPr>
          <w:rFonts w:cs="Times New Roman"/>
          <w:szCs w:val="22"/>
        </w:rPr>
        <w:t xml:space="preserve">Our study stresses the contextualised and social transformation that is brought about by the implementation of an individually based telemedicine application and illustrates how socio-technical aspects influence user experience of complex and multifaceted information systems (IS) (in this case a telemedicine system). Drawing on those insights the paper makes suggestions pertinent to the design of technology and its implementation and use within a broader socio-technical system. </w:t>
      </w:r>
    </w:p>
    <w:p w14:paraId="6F0E7B0B" w14:textId="77777777" w:rsidR="00EE53FB" w:rsidRPr="00EE53FB" w:rsidRDefault="00EE53FB" w:rsidP="00C875B3">
      <w:pPr>
        <w:spacing w:line="360" w:lineRule="auto"/>
        <w:rPr>
          <w:rFonts w:cs="Times New Roman"/>
          <w:szCs w:val="22"/>
        </w:rPr>
      </w:pPr>
      <w:r w:rsidRPr="00EE53FB">
        <w:rPr>
          <w:rFonts w:cs="Times New Roman"/>
          <w:szCs w:val="22"/>
        </w:rPr>
        <w:t xml:space="preserve">Our case study examines a commercial telemedicine service that uses smartphone-based software applications and caters for mainly urban, techno-savvy patients seeking convenient access to healthcare. </w:t>
      </w:r>
    </w:p>
    <w:p w14:paraId="199351E7" w14:textId="77777777" w:rsidR="00EE53FB" w:rsidRPr="00EE53FB" w:rsidRDefault="00EE53FB" w:rsidP="00C875B3">
      <w:pPr>
        <w:spacing w:line="360" w:lineRule="auto"/>
        <w:rPr>
          <w:rFonts w:cs="Times New Roman"/>
          <w:szCs w:val="22"/>
        </w:rPr>
      </w:pPr>
      <w:r w:rsidRPr="00EE53FB">
        <w:rPr>
          <w:rFonts w:cs="Times New Roman"/>
          <w:szCs w:val="22"/>
        </w:rPr>
        <w:t xml:space="preserve">The analysed case can be referred as a shared economy service, following the understanding of </w:t>
      </w:r>
      <w:proofErr w:type="spellStart"/>
      <w:r w:rsidRPr="00EE53FB">
        <w:rPr>
          <w:rFonts w:cs="Times New Roman"/>
          <w:szCs w:val="22"/>
        </w:rPr>
        <w:t>Apte</w:t>
      </w:r>
      <w:proofErr w:type="spellEnd"/>
      <w:r w:rsidRPr="00EE53FB">
        <w:rPr>
          <w:rFonts w:cs="Times New Roman"/>
          <w:szCs w:val="22"/>
        </w:rPr>
        <w:t xml:space="preserve"> and Davis (2019) defining a shared economy service as 1) connecting customers (patients) and providers (HCPs) offering services, 2) using a smartphone application based on a digital platform, while 3) supplying unused capacities. The mediating technology accounts for a great importance of the success of the shared economy (</w:t>
      </w:r>
      <w:proofErr w:type="spellStart"/>
      <w:r w:rsidRPr="00EE53FB">
        <w:rPr>
          <w:rFonts w:cs="Times New Roman"/>
          <w:szCs w:val="22"/>
        </w:rPr>
        <w:t>Frenken</w:t>
      </w:r>
      <w:proofErr w:type="spellEnd"/>
      <w:r w:rsidRPr="00EE53FB">
        <w:rPr>
          <w:rFonts w:cs="Times New Roman"/>
          <w:szCs w:val="22"/>
        </w:rPr>
        <w:t xml:space="preserve">, 2017), although there has been little agreement regarding the characteristics of the technology (Sutherland &amp; </w:t>
      </w:r>
      <w:proofErr w:type="spellStart"/>
      <w:r w:rsidRPr="00EE53FB">
        <w:rPr>
          <w:rFonts w:cs="Times New Roman"/>
          <w:szCs w:val="22"/>
        </w:rPr>
        <w:t>Jarrahi</w:t>
      </w:r>
      <w:proofErr w:type="spellEnd"/>
      <w:r w:rsidRPr="00EE53FB">
        <w:rPr>
          <w:rFonts w:cs="Times New Roman"/>
          <w:szCs w:val="22"/>
        </w:rPr>
        <w:t>, 2018).</w:t>
      </w:r>
    </w:p>
    <w:p w14:paraId="43B9DCF7" w14:textId="77777777" w:rsidR="00EE53FB" w:rsidRPr="00EE53FB" w:rsidRDefault="00EE53FB" w:rsidP="00C875B3">
      <w:pPr>
        <w:spacing w:line="360" w:lineRule="auto"/>
        <w:rPr>
          <w:rFonts w:cs="Times New Roman"/>
          <w:szCs w:val="22"/>
        </w:rPr>
      </w:pPr>
      <w:r w:rsidRPr="00EE53FB">
        <w:rPr>
          <w:rFonts w:cs="Times New Roman"/>
          <w:szCs w:val="22"/>
        </w:rPr>
        <w:t xml:space="preserve">Our analysis of a smartphone-based telemedicine application use reflects a new trend in the way telemedicine is practiced (Dorsey &amp; </w:t>
      </w:r>
      <w:proofErr w:type="spellStart"/>
      <w:r w:rsidRPr="00EE53FB">
        <w:rPr>
          <w:rFonts w:cs="Times New Roman"/>
          <w:szCs w:val="22"/>
        </w:rPr>
        <w:t>Topol</w:t>
      </w:r>
      <w:proofErr w:type="spellEnd"/>
      <w:r w:rsidRPr="00EE53FB">
        <w:rPr>
          <w:rFonts w:cs="Times New Roman"/>
          <w:szCs w:val="22"/>
        </w:rPr>
        <w:t xml:space="preserve">, 2016; </w:t>
      </w:r>
      <w:proofErr w:type="spellStart"/>
      <w:r w:rsidRPr="00EE53FB">
        <w:rPr>
          <w:rFonts w:cs="Times New Roman"/>
          <w:szCs w:val="22"/>
        </w:rPr>
        <w:t>Helsel</w:t>
      </w:r>
      <w:proofErr w:type="spellEnd"/>
      <w:r w:rsidRPr="00EE53FB">
        <w:rPr>
          <w:rFonts w:cs="Times New Roman"/>
          <w:szCs w:val="22"/>
        </w:rPr>
        <w:t xml:space="preserve"> et al., 2018), and complements the literature that covers studies of telemedicine systems linking healthcare professionals with each other, involving dedicated technologies in hospitals and satellite clinics, and usually aimed at providing care for populations living in remote areas. Furthermore, most studies focus on the adoption and use by patients, but neglect the intention of HCPs to accept and use telemedicine (</w:t>
      </w:r>
      <w:proofErr w:type="spellStart"/>
      <w:r w:rsidRPr="00EE53FB">
        <w:rPr>
          <w:rFonts w:cs="Times New Roman"/>
          <w:szCs w:val="22"/>
        </w:rPr>
        <w:t>Segrelles-Calvo</w:t>
      </w:r>
      <w:proofErr w:type="spellEnd"/>
      <w:r w:rsidRPr="00EE53FB">
        <w:rPr>
          <w:rFonts w:cs="Times New Roman"/>
          <w:szCs w:val="22"/>
        </w:rPr>
        <w:t xml:space="preserve">, </w:t>
      </w:r>
      <w:proofErr w:type="spellStart"/>
      <w:r w:rsidRPr="00EE53FB">
        <w:rPr>
          <w:rFonts w:cs="Times New Roman"/>
          <w:szCs w:val="22"/>
        </w:rPr>
        <w:t>Chiner</w:t>
      </w:r>
      <w:proofErr w:type="spellEnd"/>
      <w:r w:rsidRPr="00EE53FB">
        <w:rPr>
          <w:rFonts w:cs="Times New Roman"/>
          <w:szCs w:val="22"/>
        </w:rPr>
        <w:t xml:space="preserve"> &amp; </w:t>
      </w:r>
      <w:proofErr w:type="spellStart"/>
      <w:r w:rsidRPr="00EE53FB">
        <w:rPr>
          <w:rFonts w:cs="Times New Roman"/>
          <w:szCs w:val="22"/>
        </w:rPr>
        <w:t>Fernández-Fabrellas</w:t>
      </w:r>
      <w:proofErr w:type="spellEnd"/>
      <w:r w:rsidRPr="00EE53FB">
        <w:rPr>
          <w:rFonts w:cs="Times New Roman"/>
          <w:szCs w:val="22"/>
        </w:rPr>
        <w:t xml:space="preserve">, 2015), on which our case study concentrates. From HCI perspective this is an interesting case as it examines HCPs engagement with patients through the use of social networking sites and a more formal digital platform based service, which offers a shared economy service by linking patients and HCPs for re-mote consultations through a smartphone-based application within a highly institutionalised and regulated environment. </w:t>
      </w:r>
    </w:p>
    <w:p w14:paraId="08B00D26" w14:textId="4C5EC599" w:rsidR="007D5106" w:rsidRPr="00EE53FB" w:rsidRDefault="00EE53FB" w:rsidP="00C875B3">
      <w:pPr>
        <w:spacing w:line="360" w:lineRule="auto"/>
        <w:jc w:val="left"/>
        <w:rPr>
          <w:rFonts w:cs="Times New Roman"/>
          <w:szCs w:val="22"/>
        </w:rPr>
      </w:pPr>
      <w:r w:rsidRPr="00EE53FB">
        <w:rPr>
          <w:rFonts w:cs="Times New Roman"/>
          <w:szCs w:val="22"/>
        </w:rPr>
        <w:t xml:space="preserve">This paper is structured as follows. The underpinning theoretical perspective, activity theory, is described next, specifically as adapted for studies of collective activities, and in particular those mediated by ICTs. This is followed by the methodological section, and then the description and analysis of the case study. </w:t>
      </w:r>
      <w:r w:rsidRPr="00EE53FB">
        <w:rPr>
          <w:rFonts w:cs="Times New Roman"/>
          <w:szCs w:val="22"/>
        </w:rPr>
        <w:lastRenderedPageBreak/>
        <w:t>The discussion highlights the main points and themes identified from the case study and relates them to the literature. The paper ends with its main contributions, limitations and further research opportunities</w:t>
      </w:r>
      <w:r w:rsidR="007D5106" w:rsidRPr="00EE53FB">
        <w:rPr>
          <w:rFonts w:cs="Times New Roman"/>
          <w:szCs w:val="22"/>
        </w:rPr>
        <w:t>.</w:t>
      </w:r>
    </w:p>
    <w:p w14:paraId="64F51523" w14:textId="77777777" w:rsidR="00347E76" w:rsidRPr="00EE53FB" w:rsidRDefault="00347E76" w:rsidP="00C875B3">
      <w:pPr>
        <w:pStyle w:val="Heading1"/>
        <w:spacing w:line="360" w:lineRule="auto"/>
      </w:pPr>
      <w:r w:rsidRPr="00EE53FB">
        <w:t xml:space="preserve">Insights of Activity Theory to the study of ICT-mediated </w:t>
      </w:r>
      <w:r w:rsidR="00854E21" w:rsidRPr="00EE53FB">
        <w:br/>
      </w:r>
      <w:r w:rsidRPr="00EE53FB">
        <w:t>activities</w:t>
      </w:r>
    </w:p>
    <w:p w14:paraId="17EDE023" w14:textId="77777777" w:rsidR="00EE53FB" w:rsidRPr="00EE53FB" w:rsidRDefault="00EE53FB" w:rsidP="00C875B3">
      <w:pPr>
        <w:spacing w:line="360" w:lineRule="auto"/>
        <w:rPr>
          <w:rFonts w:cs="Times New Roman"/>
          <w:szCs w:val="22"/>
        </w:rPr>
      </w:pPr>
      <w:r w:rsidRPr="00EE53FB">
        <w:rPr>
          <w:rFonts w:cs="Times New Roman"/>
          <w:szCs w:val="22"/>
        </w:rPr>
        <w:t>Activity theory has been applied extensively in HCI and work studies (</w:t>
      </w:r>
      <w:proofErr w:type="spellStart"/>
      <w:r w:rsidRPr="00EE53FB">
        <w:rPr>
          <w:rFonts w:cs="Times New Roman"/>
          <w:szCs w:val="22"/>
        </w:rPr>
        <w:t>Nardi</w:t>
      </w:r>
      <w:proofErr w:type="spellEnd"/>
      <w:r w:rsidRPr="00EE53FB">
        <w:rPr>
          <w:rFonts w:cs="Times New Roman"/>
          <w:szCs w:val="22"/>
        </w:rPr>
        <w:t xml:space="preserve">, 1995; </w:t>
      </w:r>
      <w:proofErr w:type="spellStart"/>
      <w:r w:rsidRPr="00EE53FB">
        <w:rPr>
          <w:rFonts w:cs="Times New Roman"/>
          <w:szCs w:val="22"/>
        </w:rPr>
        <w:t>Korpela</w:t>
      </w:r>
      <w:proofErr w:type="spellEnd"/>
      <w:r w:rsidRPr="00EE53FB">
        <w:rPr>
          <w:rFonts w:cs="Times New Roman"/>
          <w:szCs w:val="22"/>
        </w:rPr>
        <w:t xml:space="preserve">, </w:t>
      </w:r>
      <w:proofErr w:type="spellStart"/>
      <w:r w:rsidRPr="00EE53FB">
        <w:rPr>
          <w:rFonts w:cs="Times New Roman"/>
          <w:szCs w:val="22"/>
        </w:rPr>
        <w:t>Soriyan</w:t>
      </w:r>
      <w:proofErr w:type="spellEnd"/>
      <w:r w:rsidRPr="00EE53FB">
        <w:rPr>
          <w:rFonts w:cs="Times New Roman"/>
          <w:szCs w:val="22"/>
        </w:rPr>
        <w:t xml:space="preserve"> &amp; </w:t>
      </w:r>
      <w:proofErr w:type="spellStart"/>
      <w:r w:rsidRPr="00EE53FB">
        <w:rPr>
          <w:rFonts w:cs="Times New Roman"/>
          <w:szCs w:val="22"/>
        </w:rPr>
        <w:t>Olufokunbi</w:t>
      </w:r>
      <w:proofErr w:type="spellEnd"/>
      <w:r w:rsidRPr="00EE53FB">
        <w:rPr>
          <w:rFonts w:cs="Times New Roman"/>
          <w:szCs w:val="22"/>
        </w:rPr>
        <w:t xml:space="preserve">, 2000; </w:t>
      </w:r>
      <w:proofErr w:type="spellStart"/>
      <w:r w:rsidRPr="00EE53FB">
        <w:rPr>
          <w:rFonts w:cs="Times New Roman"/>
          <w:szCs w:val="22"/>
        </w:rPr>
        <w:t>Clemmensen</w:t>
      </w:r>
      <w:proofErr w:type="spellEnd"/>
      <w:r w:rsidRPr="00EE53FB">
        <w:rPr>
          <w:rFonts w:cs="Times New Roman"/>
          <w:szCs w:val="22"/>
        </w:rPr>
        <w:t xml:space="preserve">, </w:t>
      </w:r>
      <w:proofErr w:type="spellStart"/>
      <w:r w:rsidRPr="00EE53FB">
        <w:rPr>
          <w:rFonts w:cs="Times New Roman"/>
          <w:szCs w:val="22"/>
        </w:rPr>
        <w:t>Kaptelinin</w:t>
      </w:r>
      <w:proofErr w:type="spellEnd"/>
      <w:r w:rsidRPr="00EE53FB">
        <w:rPr>
          <w:rFonts w:cs="Times New Roman"/>
          <w:szCs w:val="22"/>
        </w:rPr>
        <w:t xml:space="preserve"> &amp; </w:t>
      </w:r>
      <w:proofErr w:type="spellStart"/>
      <w:r w:rsidRPr="00EE53FB">
        <w:rPr>
          <w:rFonts w:cs="Times New Roman"/>
          <w:szCs w:val="22"/>
        </w:rPr>
        <w:t>Nardi</w:t>
      </w:r>
      <w:proofErr w:type="spellEnd"/>
      <w:r w:rsidRPr="00EE53FB">
        <w:rPr>
          <w:rFonts w:cs="Times New Roman"/>
          <w:szCs w:val="22"/>
        </w:rPr>
        <w:t>, 2016) and, more recently, has begun to enjoy increasing popularity in IS (</w:t>
      </w:r>
      <w:proofErr w:type="spellStart"/>
      <w:r w:rsidRPr="00EE53FB">
        <w:rPr>
          <w:rFonts w:cs="Times New Roman"/>
          <w:szCs w:val="22"/>
        </w:rPr>
        <w:t>Nardi</w:t>
      </w:r>
      <w:proofErr w:type="spellEnd"/>
      <w:r w:rsidRPr="00EE53FB">
        <w:rPr>
          <w:rFonts w:cs="Times New Roman"/>
          <w:szCs w:val="22"/>
        </w:rPr>
        <w:t xml:space="preserve">, 1995; </w:t>
      </w:r>
      <w:proofErr w:type="spellStart"/>
      <w:r w:rsidRPr="00EE53FB">
        <w:rPr>
          <w:rFonts w:cs="Times New Roman"/>
          <w:szCs w:val="22"/>
        </w:rPr>
        <w:t>Korpela</w:t>
      </w:r>
      <w:proofErr w:type="spellEnd"/>
      <w:r w:rsidRPr="00EE53FB">
        <w:rPr>
          <w:rFonts w:cs="Times New Roman"/>
          <w:szCs w:val="22"/>
        </w:rPr>
        <w:t xml:space="preserve"> et al., 2000; </w:t>
      </w:r>
      <w:proofErr w:type="spellStart"/>
      <w:r w:rsidRPr="00EE53FB">
        <w:rPr>
          <w:rFonts w:cs="Times New Roman"/>
          <w:szCs w:val="22"/>
        </w:rPr>
        <w:t>Karanasios</w:t>
      </w:r>
      <w:proofErr w:type="spellEnd"/>
      <w:r w:rsidRPr="00EE53FB">
        <w:rPr>
          <w:rFonts w:cs="Times New Roman"/>
          <w:szCs w:val="22"/>
        </w:rPr>
        <w:t xml:space="preserve"> &amp; Allen, 2018). The theory has its roots in psychology and initially was concerned with the complexities of human – material interaction and the workings of a human mind but since then it has evolved to encompass theoretical concepts for studying collective activities and organisational practices (</w:t>
      </w:r>
      <w:proofErr w:type="spellStart"/>
      <w:r w:rsidRPr="00EE53FB">
        <w:rPr>
          <w:rFonts w:cs="Times New Roman"/>
          <w:szCs w:val="22"/>
        </w:rPr>
        <w:t>Clemmensen</w:t>
      </w:r>
      <w:proofErr w:type="spellEnd"/>
      <w:r w:rsidRPr="00EE53FB">
        <w:rPr>
          <w:rFonts w:cs="Times New Roman"/>
          <w:szCs w:val="22"/>
        </w:rPr>
        <w:t xml:space="preserve"> et al., 2016). The key concept, as formulated by Vygotsky and extended by </w:t>
      </w:r>
      <w:proofErr w:type="spellStart"/>
      <w:r w:rsidRPr="00EE53FB">
        <w:rPr>
          <w:rFonts w:cs="Times New Roman"/>
          <w:szCs w:val="22"/>
        </w:rPr>
        <w:t>Leont’ev</w:t>
      </w:r>
      <w:proofErr w:type="spellEnd"/>
      <w:r w:rsidRPr="00EE53FB">
        <w:rPr>
          <w:rFonts w:cs="Times New Roman"/>
          <w:szCs w:val="22"/>
        </w:rPr>
        <w:t xml:space="preserve"> (1978) is ‘activity’ – “a purposeful, social, mediated, multilevel, and developing interaction between actors (‘subjects’) and the objective world (‘object’)” (</w:t>
      </w:r>
      <w:proofErr w:type="spellStart"/>
      <w:r w:rsidRPr="00EE53FB">
        <w:rPr>
          <w:rFonts w:cs="Times New Roman"/>
          <w:szCs w:val="22"/>
        </w:rPr>
        <w:t>Clemmensen</w:t>
      </w:r>
      <w:proofErr w:type="spellEnd"/>
      <w:r w:rsidRPr="00EE53FB">
        <w:rPr>
          <w:rFonts w:cs="Times New Roman"/>
          <w:szCs w:val="22"/>
        </w:rPr>
        <w:t xml:space="preserve"> et al, 2016, p. 609). Subjects (a person or a collective) are seen as being motivated to achieve a specific object-transformation towards an aspired outcome. Object may be material (such as software), or less tangible (e.g. plans or strategy) or even totally intangible, such as shared ideas “as long as it can be shared for manipulation and transformation by the participants of the activity” (</w:t>
      </w:r>
      <w:proofErr w:type="spellStart"/>
      <w:r w:rsidRPr="00EE53FB">
        <w:rPr>
          <w:rFonts w:cs="Times New Roman"/>
          <w:szCs w:val="22"/>
        </w:rPr>
        <w:t>Kuutti</w:t>
      </w:r>
      <w:proofErr w:type="spellEnd"/>
      <w:r w:rsidRPr="00EE53FB">
        <w:rPr>
          <w:rFonts w:cs="Times New Roman"/>
          <w:szCs w:val="22"/>
        </w:rPr>
        <w:t xml:space="preserve"> 1995, p. 27). It also might be human, for example in </w:t>
      </w:r>
      <w:proofErr w:type="spellStart"/>
      <w:r w:rsidRPr="00EE53FB">
        <w:rPr>
          <w:rFonts w:cs="Times New Roman"/>
          <w:szCs w:val="22"/>
        </w:rPr>
        <w:t>Engeströms</w:t>
      </w:r>
      <w:proofErr w:type="spellEnd"/>
      <w:r w:rsidRPr="00EE53FB">
        <w:rPr>
          <w:rFonts w:cs="Times New Roman"/>
          <w:szCs w:val="22"/>
        </w:rPr>
        <w:t>’ (1999) study the object of hospital work is the patient. This might be considered controversial as patients clearly have agency, but in activity theory the object is in a reciprocal relation with the subject who transforms it and in turn is influenced by it. This relation evolves when the subject’s immediate goals are attained, lessons are learned, or interests and perceptions shift. An object frames an activity, i.e. an activity is directed towards a transformation of one object. The extended agency of humans is reflected within tools (</w:t>
      </w:r>
      <w:proofErr w:type="spellStart"/>
      <w:r w:rsidRPr="00EE53FB">
        <w:rPr>
          <w:rFonts w:cs="Times New Roman"/>
          <w:szCs w:val="22"/>
        </w:rPr>
        <w:t>Karanasios</w:t>
      </w:r>
      <w:proofErr w:type="spellEnd"/>
      <w:r w:rsidRPr="00EE53FB">
        <w:rPr>
          <w:rFonts w:cs="Times New Roman"/>
          <w:szCs w:val="22"/>
        </w:rPr>
        <w:t>, 2018), mediating the subject’s activity. While these tools are used for one activity they can also affect other activities or tools, as they are part of social processes (Blunden, 2010).</w:t>
      </w:r>
    </w:p>
    <w:p w14:paraId="1BBC696C" w14:textId="77777777" w:rsidR="00EE53FB" w:rsidRPr="00EE53FB" w:rsidRDefault="00EE53FB" w:rsidP="00C875B3">
      <w:pPr>
        <w:spacing w:line="360" w:lineRule="auto"/>
        <w:rPr>
          <w:rFonts w:cs="Times New Roman"/>
          <w:szCs w:val="22"/>
        </w:rPr>
      </w:pPr>
      <w:r w:rsidRPr="00EE53FB">
        <w:rPr>
          <w:rFonts w:cs="Times New Roman"/>
          <w:szCs w:val="22"/>
        </w:rPr>
        <w:t xml:space="preserve">Activity theory, as developed by </w:t>
      </w:r>
      <w:proofErr w:type="spellStart"/>
      <w:r w:rsidRPr="00EE53FB">
        <w:rPr>
          <w:rFonts w:cs="Times New Roman"/>
          <w:szCs w:val="22"/>
        </w:rPr>
        <w:t>Leont’ev</w:t>
      </w:r>
      <w:proofErr w:type="spellEnd"/>
      <w:r w:rsidRPr="00EE53FB">
        <w:rPr>
          <w:rFonts w:cs="Times New Roman"/>
          <w:szCs w:val="22"/>
        </w:rPr>
        <w:t xml:space="preserve"> (1978), differentiates between motives and more concrete goals and introduces a distinction between related levels of analysis: the activity, the individual action and the operation. An activity is motive driven (object oriented) and realised through concrete, short-lived actions (such as updating an electronic record), which are goal oriented (e.g. to have up-to-date patient records). In turn, actions are realised through unconscious operations (such as moving a computer mouse). Operations are conditioned by the relation between the goal, current state of the action and its material context (Roth &amp; Lee, 2007), e.g. an operation ‘moving a computer mouse’ is related to the goal of having an up-to-date record, state of the action (finished entering data and ready to save) and the placement of the mouse of the table.</w:t>
      </w:r>
    </w:p>
    <w:p w14:paraId="26250B62" w14:textId="77777777" w:rsidR="00EE53FB" w:rsidRPr="00EE53FB" w:rsidRDefault="00EE53FB" w:rsidP="00C875B3">
      <w:pPr>
        <w:spacing w:line="360" w:lineRule="auto"/>
        <w:rPr>
          <w:rFonts w:cs="Times New Roman"/>
          <w:szCs w:val="22"/>
        </w:rPr>
      </w:pPr>
      <w:proofErr w:type="spellStart"/>
      <w:r w:rsidRPr="00EE53FB">
        <w:rPr>
          <w:rFonts w:cs="Times New Roman"/>
          <w:szCs w:val="22"/>
        </w:rPr>
        <w:lastRenderedPageBreak/>
        <w:t>Engeström</w:t>
      </w:r>
      <w:proofErr w:type="spellEnd"/>
      <w:r w:rsidRPr="00EE53FB">
        <w:rPr>
          <w:rFonts w:cs="Times New Roman"/>
          <w:szCs w:val="22"/>
        </w:rPr>
        <w:t xml:space="preserve"> (1987) extended Vygotsky's and </w:t>
      </w:r>
      <w:proofErr w:type="spellStart"/>
      <w:r w:rsidRPr="00EE53FB">
        <w:rPr>
          <w:rFonts w:cs="Times New Roman"/>
          <w:szCs w:val="22"/>
        </w:rPr>
        <w:t>Leont’ev’s</w:t>
      </w:r>
      <w:proofErr w:type="spellEnd"/>
      <w:r w:rsidRPr="00EE53FB">
        <w:rPr>
          <w:rFonts w:cs="Times New Roman"/>
          <w:szCs w:val="22"/>
        </w:rPr>
        <w:t xml:space="preserve"> versions of activity theory by introducing the activity system model that elaborated the notion of collective action and introduced as components of the activity system: community, within and for which and activity takes place, rules and norms, and the division of labour. This conceptualisation has opened up the possibility to understand different, even contradicting perspectives represented within one activity system or across the network of various activity systems. </w:t>
      </w:r>
    </w:p>
    <w:p w14:paraId="76327C73" w14:textId="77777777" w:rsidR="00EE53FB" w:rsidRPr="00EE53FB" w:rsidRDefault="00EE53FB" w:rsidP="00C875B3">
      <w:pPr>
        <w:spacing w:line="360" w:lineRule="auto"/>
        <w:rPr>
          <w:rFonts w:cs="Times New Roman"/>
          <w:szCs w:val="22"/>
        </w:rPr>
      </w:pPr>
      <w:r w:rsidRPr="00EE53FB">
        <w:rPr>
          <w:rFonts w:cs="Times New Roman"/>
          <w:szCs w:val="22"/>
        </w:rPr>
        <w:t>A key notion in activity theory is that each component of an activity cannot be understood in separation but rather through interactions with the other components. Furthermore, activities are seen as historically and culturally constructed. For example, ‘patient’ (an object) is conditioned by capitalist system and historically developed notions of a doctor-patient relationship. Applying those insights to IS suggests we can only understand the use, ‘impacts’ and transformative potential of an information system through a practice perspective that conceptualises IS use within a broader socio-technical system. Norms and rules, seen as regulatory element towards appropriate behaviour (</w:t>
      </w:r>
      <w:proofErr w:type="spellStart"/>
      <w:r w:rsidRPr="00EE53FB">
        <w:rPr>
          <w:rFonts w:cs="Times New Roman"/>
          <w:szCs w:val="22"/>
        </w:rPr>
        <w:t>Karanasios</w:t>
      </w:r>
      <w:proofErr w:type="spellEnd"/>
      <w:r w:rsidRPr="00EE53FB">
        <w:rPr>
          <w:rFonts w:cs="Times New Roman"/>
          <w:szCs w:val="22"/>
        </w:rPr>
        <w:t>, 2018), maintain an important role in any human activity system.</w:t>
      </w:r>
    </w:p>
    <w:p w14:paraId="09DD3D6B" w14:textId="77777777" w:rsidR="00EE53FB" w:rsidRPr="00EE53FB" w:rsidRDefault="00EE53FB" w:rsidP="00C875B3">
      <w:pPr>
        <w:spacing w:line="360" w:lineRule="auto"/>
        <w:rPr>
          <w:rFonts w:cs="Times New Roman"/>
          <w:szCs w:val="22"/>
        </w:rPr>
      </w:pPr>
      <w:r w:rsidRPr="00EE53FB">
        <w:rPr>
          <w:rFonts w:cs="Times New Roman"/>
          <w:szCs w:val="22"/>
        </w:rPr>
        <w:t>An activity system can be interlinked with many other single activities, which affect each other. The complexity of the activity systems increases over time (</w:t>
      </w:r>
      <w:proofErr w:type="spellStart"/>
      <w:r w:rsidRPr="00EE53FB">
        <w:rPr>
          <w:rFonts w:cs="Times New Roman"/>
          <w:szCs w:val="22"/>
        </w:rPr>
        <w:t>Spinuzzi</w:t>
      </w:r>
      <w:proofErr w:type="spellEnd"/>
      <w:r w:rsidRPr="00EE53FB">
        <w:rPr>
          <w:rFonts w:cs="Times New Roman"/>
          <w:szCs w:val="22"/>
        </w:rPr>
        <w:t>, 2008), and this is reflected through “multiple mediations” (</w:t>
      </w:r>
      <w:proofErr w:type="spellStart"/>
      <w:r w:rsidRPr="00EE53FB">
        <w:rPr>
          <w:rFonts w:cs="Times New Roman"/>
          <w:szCs w:val="22"/>
        </w:rPr>
        <w:t>Engeström</w:t>
      </w:r>
      <w:proofErr w:type="spellEnd"/>
      <w:r w:rsidRPr="00EE53FB">
        <w:rPr>
          <w:rFonts w:cs="Times New Roman"/>
          <w:szCs w:val="22"/>
        </w:rPr>
        <w:t>, 1999, p. 66) within a single activity and through a network of activities. The concept of mediation is important for HCI and IS scholars, as information systems can be conceptualised as ‘tools’ albeit often complex and ambiguous (</w:t>
      </w:r>
      <w:proofErr w:type="spellStart"/>
      <w:r w:rsidRPr="00EE53FB">
        <w:rPr>
          <w:rFonts w:cs="Times New Roman"/>
          <w:szCs w:val="22"/>
        </w:rPr>
        <w:t>Karanasios</w:t>
      </w:r>
      <w:proofErr w:type="spellEnd"/>
      <w:r w:rsidRPr="00EE53FB">
        <w:rPr>
          <w:rFonts w:cs="Times New Roman"/>
          <w:szCs w:val="22"/>
        </w:rPr>
        <w:t xml:space="preserve">, 2018), mediating subjects’ actions and influencing both the subject and object. </w:t>
      </w:r>
    </w:p>
    <w:p w14:paraId="0789EC3E" w14:textId="77777777" w:rsidR="00EE53FB" w:rsidRPr="00EE53FB" w:rsidRDefault="00EE53FB" w:rsidP="00C875B3">
      <w:pPr>
        <w:spacing w:line="360" w:lineRule="auto"/>
        <w:rPr>
          <w:rFonts w:cs="Times New Roman"/>
          <w:szCs w:val="22"/>
        </w:rPr>
      </w:pPr>
      <w:r w:rsidRPr="00EE53FB">
        <w:rPr>
          <w:rFonts w:cs="Times New Roman"/>
          <w:szCs w:val="22"/>
        </w:rPr>
        <w:t xml:space="preserve">An activity system is dynamic in nature (Allen, </w:t>
      </w:r>
      <w:proofErr w:type="spellStart"/>
      <w:r w:rsidRPr="00EE53FB">
        <w:rPr>
          <w:rFonts w:cs="Times New Roman"/>
          <w:szCs w:val="22"/>
        </w:rPr>
        <w:t>Karanasios</w:t>
      </w:r>
      <w:proofErr w:type="spellEnd"/>
      <w:r w:rsidRPr="00EE53FB">
        <w:rPr>
          <w:rFonts w:cs="Times New Roman"/>
          <w:szCs w:val="22"/>
        </w:rPr>
        <w:t xml:space="preserve"> &amp; </w:t>
      </w:r>
      <w:proofErr w:type="spellStart"/>
      <w:r w:rsidRPr="00EE53FB">
        <w:rPr>
          <w:rFonts w:cs="Times New Roman"/>
          <w:szCs w:val="22"/>
        </w:rPr>
        <w:t>Slavova</w:t>
      </w:r>
      <w:proofErr w:type="spellEnd"/>
      <w:r w:rsidRPr="00EE53FB">
        <w:rPr>
          <w:rFonts w:cs="Times New Roman"/>
          <w:szCs w:val="22"/>
        </w:rPr>
        <w:t>, 2011) and changes within one of the components lead to a transformation of the whole system (</w:t>
      </w:r>
      <w:proofErr w:type="spellStart"/>
      <w:r w:rsidRPr="00EE53FB">
        <w:rPr>
          <w:rFonts w:cs="Times New Roman"/>
          <w:szCs w:val="22"/>
        </w:rPr>
        <w:t>Ditsa</w:t>
      </w:r>
      <w:proofErr w:type="spellEnd"/>
      <w:r w:rsidRPr="00EE53FB">
        <w:rPr>
          <w:rFonts w:cs="Times New Roman"/>
          <w:szCs w:val="22"/>
        </w:rPr>
        <w:t xml:space="preserve"> &amp; Davis, 2000). Changes are initiated in order to resolve occurring contradictions (</w:t>
      </w:r>
      <w:proofErr w:type="spellStart"/>
      <w:r w:rsidRPr="00EE53FB">
        <w:rPr>
          <w:rFonts w:cs="Times New Roman"/>
          <w:szCs w:val="22"/>
        </w:rPr>
        <w:t>Engeström</w:t>
      </w:r>
      <w:proofErr w:type="spellEnd"/>
      <w:r w:rsidRPr="00EE53FB">
        <w:rPr>
          <w:rFonts w:cs="Times New Roman"/>
          <w:szCs w:val="22"/>
        </w:rPr>
        <w:t>, 1999). Contradictions are referred to in the literature as conflicts, (systemic) tensions, or misfits, and their visible manifestations as problems, raptures, or breakdowns and disturbances (</w:t>
      </w:r>
      <w:proofErr w:type="spellStart"/>
      <w:r w:rsidRPr="00EE53FB">
        <w:rPr>
          <w:rFonts w:cs="Times New Roman"/>
          <w:szCs w:val="22"/>
        </w:rPr>
        <w:t>Kuttii</w:t>
      </w:r>
      <w:proofErr w:type="spellEnd"/>
      <w:r w:rsidRPr="00EE53FB">
        <w:rPr>
          <w:rFonts w:cs="Times New Roman"/>
          <w:szCs w:val="22"/>
        </w:rPr>
        <w:t xml:space="preserve">, 1995). We believe that analysis of contradictions is key to the understanding information system use (in our case a telemedicine-based service) and to its potential (re)-design, and thus we focus on those in our research. According to activity theory first order contradictions appear within the activity. These occur either (a) within each constituent component of the activity, as e.g., in </w:t>
      </w:r>
      <w:proofErr w:type="spellStart"/>
      <w:r w:rsidRPr="00EE53FB">
        <w:rPr>
          <w:rFonts w:cs="Times New Roman"/>
          <w:szCs w:val="22"/>
        </w:rPr>
        <w:t>Engeström’s</w:t>
      </w:r>
      <w:proofErr w:type="spellEnd"/>
      <w:r w:rsidRPr="00EE53FB">
        <w:rPr>
          <w:rFonts w:cs="Times New Roman"/>
          <w:szCs w:val="22"/>
        </w:rPr>
        <w:t xml:space="preserve"> (1999) example a patient may be seen as a person to be cared for or as a source of revenue; a tool may become a source of contradictions, (b) between the components (e.g. between the community and the division of labour) and (c) between an activity and its more advanced form (e.g. before and after the introduction of and information system) (</w:t>
      </w:r>
      <w:proofErr w:type="spellStart"/>
      <w:r w:rsidRPr="00EE53FB">
        <w:rPr>
          <w:rFonts w:cs="Times New Roman"/>
          <w:szCs w:val="22"/>
        </w:rPr>
        <w:t>Karanasios</w:t>
      </w:r>
      <w:proofErr w:type="spellEnd"/>
      <w:r w:rsidRPr="00EE53FB">
        <w:rPr>
          <w:rFonts w:cs="Times New Roman"/>
          <w:szCs w:val="22"/>
        </w:rPr>
        <w:t xml:space="preserve">, 2018). Secondary contradictions refer to the interaction between different </w:t>
      </w:r>
      <w:proofErr w:type="gramStart"/>
      <w:r w:rsidRPr="00EE53FB">
        <w:rPr>
          <w:rFonts w:cs="Times New Roman"/>
          <w:szCs w:val="22"/>
        </w:rPr>
        <w:t>activity</w:t>
      </w:r>
      <w:proofErr w:type="gramEnd"/>
      <w:r w:rsidRPr="00EE53FB">
        <w:rPr>
          <w:rFonts w:cs="Times New Roman"/>
          <w:szCs w:val="22"/>
        </w:rPr>
        <w:t xml:space="preserve"> systems (</w:t>
      </w:r>
      <w:proofErr w:type="spellStart"/>
      <w:r w:rsidRPr="00EE53FB">
        <w:rPr>
          <w:rFonts w:cs="Times New Roman"/>
          <w:szCs w:val="22"/>
        </w:rPr>
        <w:t>Engeström</w:t>
      </w:r>
      <w:proofErr w:type="spellEnd"/>
      <w:r w:rsidRPr="00EE53FB">
        <w:rPr>
          <w:rFonts w:cs="Times New Roman"/>
          <w:szCs w:val="22"/>
        </w:rPr>
        <w:t>, 1999). Contradictions within an activity (</w:t>
      </w:r>
      <w:proofErr w:type="spellStart"/>
      <w:r w:rsidRPr="00EE53FB">
        <w:rPr>
          <w:rFonts w:cs="Times New Roman"/>
          <w:szCs w:val="22"/>
        </w:rPr>
        <w:t>Engeström</w:t>
      </w:r>
      <w:proofErr w:type="spellEnd"/>
      <w:r w:rsidRPr="00EE53FB">
        <w:rPr>
          <w:rFonts w:cs="Times New Roman"/>
          <w:szCs w:val="22"/>
        </w:rPr>
        <w:t>, 1987) and between activities give rise to change and to transformation of the individual activity system (</w:t>
      </w:r>
      <w:proofErr w:type="spellStart"/>
      <w:r w:rsidRPr="00EE53FB">
        <w:rPr>
          <w:rFonts w:cs="Times New Roman"/>
          <w:szCs w:val="22"/>
        </w:rPr>
        <w:t>Engeström</w:t>
      </w:r>
      <w:proofErr w:type="spellEnd"/>
      <w:r w:rsidRPr="00EE53FB">
        <w:rPr>
          <w:rFonts w:cs="Times New Roman"/>
          <w:szCs w:val="22"/>
        </w:rPr>
        <w:t>, 1999).</w:t>
      </w:r>
    </w:p>
    <w:p w14:paraId="60820C5E" w14:textId="5138CD1B" w:rsidR="00347E76" w:rsidRPr="00EE53FB" w:rsidRDefault="00EE53FB" w:rsidP="00C875B3">
      <w:pPr>
        <w:spacing w:line="360" w:lineRule="auto"/>
        <w:jc w:val="left"/>
        <w:rPr>
          <w:rFonts w:cs="Times New Roman"/>
          <w:szCs w:val="22"/>
        </w:rPr>
      </w:pPr>
      <w:r w:rsidRPr="00EE53FB">
        <w:rPr>
          <w:rFonts w:cs="Times New Roman"/>
          <w:szCs w:val="22"/>
        </w:rPr>
        <w:lastRenderedPageBreak/>
        <w:t>By providing concepts that place human-technology interaction within a larger context of purposeful human activities the theory facilitates a deeper understanding of technology and its meaning for people, as well as its design and use (</w:t>
      </w:r>
      <w:proofErr w:type="spellStart"/>
      <w:r w:rsidRPr="00EE53FB">
        <w:rPr>
          <w:rFonts w:cs="Times New Roman"/>
          <w:szCs w:val="22"/>
        </w:rPr>
        <w:t>Karanasios</w:t>
      </w:r>
      <w:proofErr w:type="spellEnd"/>
      <w:r w:rsidRPr="00EE53FB">
        <w:rPr>
          <w:rFonts w:cs="Times New Roman"/>
          <w:szCs w:val="22"/>
        </w:rPr>
        <w:t xml:space="preserve">, 2018; </w:t>
      </w:r>
      <w:proofErr w:type="spellStart"/>
      <w:r w:rsidRPr="00EE53FB">
        <w:rPr>
          <w:rFonts w:cs="Times New Roman"/>
          <w:szCs w:val="22"/>
        </w:rPr>
        <w:t>Bødker</w:t>
      </w:r>
      <w:proofErr w:type="spellEnd"/>
      <w:r w:rsidRPr="00EE53FB">
        <w:rPr>
          <w:rFonts w:cs="Times New Roman"/>
          <w:szCs w:val="22"/>
        </w:rPr>
        <w:t xml:space="preserve">, 1989; </w:t>
      </w:r>
      <w:proofErr w:type="spellStart"/>
      <w:r w:rsidRPr="00EE53FB">
        <w:rPr>
          <w:rFonts w:cs="Times New Roman"/>
          <w:szCs w:val="22"/>
        </w:rPr>
        <w:t>Kuutti</w:t>
      </w:r>
      <w:proofErr w:type="spellEnd"/>
      <w:r w:rsidRPr="00EE53FB">
        <w:rPr>
          <w:rFonts w:cs="Times New Roman"/>
          <w:szCs w:val="22"/>
        </w:rPr>
        <w:t>, 1995). Within healthcare context activity theory has been applied to study the transformation of hospital work (</w:t>
      </w:r>
      <w:proofErr w:type="spellStart"/>
      <w:r w:rsidRPr="00EE53FB">
        <w:rPr>
          <w:rFonts w:cs="Times New Roman"/>
          <w:szCs w:val="22"/>
        </w:rPr>
        <w:t>Engeström</w:t>
      </w:r>
      <w:proofErr w:type="spellEnd"/>
      <w:r w:rsidRPr="00EE53FB">
        <w:rPr>
          <w:rFonts w:cs="Times New Roman"/>
          <w:szCs w:val="22"/>
        </w:rPr>
        <w:t>, 1999), the use of assistive technologies at home (</w:t>
      </w:r>
      <w:proofErr w:type="spellStart"/>
      <w:r w:rsidRPr="00EE53FB">
        <w:rPr>
          <w:rFonts w:cs="Times New Roman"/>
          <w:szCs w:val="22"/>
        </w:rPr>
        <w:t>Woll</w:t>
      </w:r>
      <w:proofErr w:type="spellEnd"/>
      <w:r w:rsidRPr="00EE53FB">
        <w:rPr>
          <w:rFonts w:cs="Times New Roman"/>
          <w:szCs w:val="22"/>
        </w:rPr>
        <w:t xml:space="preserve"> &amp; </w:t>
      </w:r>
      <w:proofErr w:type="spellStart"/>
      <w:r w:rsidRPr="00EE53FB">
        <w:rPr>
          <w:rFonts w:cs="Times New Roman"/>
          <w:szCs w:val="22"/>
        </w:rPr>
        <w:t>Bratteteig</w:t>
      </w:r>
      <w:proofErr w:type="spellEnd"/>
      <w:r w:rsidRPr="00EE53FB">
        <w:rPr>
          <w:rFonts w:cs="Times New Roman"/>
          <w:szCs w:val="22"/>
        </w:rPr>
        <w:t xml:space="preserve">, 2018) and chronic disease management (Cornet, </w:t>
      </w:r>
      <w:proofErr w:type="spellStart"/>
      <w:r w:rsidRPr="00EE53FB">
        <w:rPr>
          <w:rFonts w:cs="Times New Roman"/>
          <w:szCs w:val="22"/>
        </w:rPr>
        <w:t>Voida</w:t>
      </w:r>
      <w:proofErr w:type="spellEnd"/>
      <w:r w:rsidRPr="00EE53FB">
        <w:rPr>
          <w:rFonts w:cs="Times New Roman"/>
          <w:szCs w:val="22"/>
        </w:rPr>
        <w:t xml:space="preserve"> &amp; Holden, 2018). Those studies illustrate how activity theory, on its own or complemented by other theories, can help to provide insights related to the transformation of healthcare and self-care practices. Thus, activity theory offers a useful lens to study telemedicine use in healthcare consultations</w:t>
      </w:r>
      <w:r w:rsidR="00347E76" w:rsidRPr="00EE53FB">
        <w:rPr>
          <w:rFonts w:cs="Times New Roman"/>
          <w:szCs w:val="22"/>
        </w:rPr>
        <w:t>.</w:t>
      </w:r>
    </w:p>
    <w:p w14:paraId="78216BD4" w14:textId="77777777" w:rsidR="00EE7649" w:rsidRPr="00EE53FB" w:rsidRDefault="00EE7649" w:rsidP="00C875B3">
      <w:pPr>
        <w:pStyle w:val="Heading1"/>
        <w:spacing w:line="360" w:lineRule="auto"/>
      </w:pPr>
      <w:r w:rsidRPr="00EE53FB">
        <w:t>Methodology</w:t>
      </w:r>
    </w:p>
    <w:p w14:paraId="3C4AEA11" w14:textId="77777777" w:rsidR="00EE53FB" w:rsidRPr="00EE53FB" w:rsidRDefault="00EE53FB" w:rsidP="00C875B3">
      <w:pPr>
        <w:spacing w:line="360" w:lineRule="auto"/>
        <w:rPr>
          <w:rFonts w:cs="Times New Roman"/>
          <w:szCs w:val="22"/>
        </w:rPr>
      </w:pPr>
      <w:r w:rsidRPr="00EE53FB">
        <w:rPr>
          <w:rFonts w:cs="Times New Roman"/>
          <w:szCs w:val="22"/>
        </w:rPr>
        <w:t>Based on the research question and the use of activity theory for the conceptual model, a qualitative research design was applied in order to better understand the complexity of the emergence, adoption and use of telemedicine from the healthcare professionals' perspective embedded in their work setting and societal influences (Sam, 2012). In this section, the specific case study from which the empirical data was collected is described. This is followed by the research design and analysis approach, before a presentation and discussion of the findings.</w:t>
      </w:r>
    </w:p>
    <w:p w14:paraId="21026518" w14:textId="77777777" w:rsidR="00EE53FB" w:rsidRPr="00EE53FB" w:rsidRDefault="00EE53FB" w:rsidP="00C875B3">
      <w:pPr>
        <w:pStyle w:val="Heading2"/>
        <w:spacing w:line="360" w:lineRule="auto"/>
      </w:pPr>
      <w:r w:rsidRPr="00EE53FB">
        <w:t>Case Study</w:t>
      </w:r>
    </w:p>
    <w:p w14:paraId="5E44A64F" w14:textId="77777777" w:rsidR="009D2CA3" w:rsidRDefault="00EE53FB" w:rsidP="00C875B3">
      <w:pPr>
        <w:spacing w:line="360" w:lineRule="auto"/>
        <w:rPr>
          <w:rFonts w:cs="Times New Roman"/>
          <w:szCs w:val="22"/>
        </w:rPr>
      </w:pPr>
      <w:r w:rsidRPr="00EE53FB">
        <w:rPr>
          <w:rFonts w:cs="Times New Roman"/>
          <w:szCs w:val="22"/>
        </w:rPr>
        <w:t>The empirical data in this study is gathered from a case study of a Sri Lankan telemedicine application. As a Less Economically Developed Country (LEDC), Sri Lanka offers a comparatively high standard of healthcare for its population (</w:t>
      </w:r>
      <w:proofErr w:type="spellStart"/>
      <w:r w:rsidRPr="00EE53FB">
        <w:rPr>
          <w:rFonts w:cs="Times New Roman"/>
          <w:szCs w:val="22"/>
        </w:rPr>
        <w:t>Edirippulige</w:t>
      </w:r>
      <w:proofErr w:type="spellEnd"/>
      <w:r w:rsidRPr="00EE53FB">
        <w:rPr>
          <w:rFonts w:cs="Times New Roman"/>
          <w:szCs w:val="22"/>
        </w:rPr>
        <w:t xml:space="preserve"> et al., 2007). Although the public sector offers free healthcare service for everyone, the private healthcare sector is established in Sri Lanka (</w:t>
      </w:r>
      <w:proofErr w:type="spellStart"/>
      <w:r w:rsidRPr="00EE53FB">
        <w:rPr>
          <w:rFonts w:cs="Times New Roman"/>
          <w:szCs w:val="22"/>
        </w:rPr>
        <w:t>Pallegedara</w:t>
      </w:r>
      <w:proofErr w:type="spellEnd"/>
      <w:r w:rsidRPr="00EE53FB">
        <w:rPr>
          <w:rFonts w:cs="Times New Roman"/>
          <w:szCs w:val="22"/>
        </w:rPr>
        <w:t xml:space="preserve"> &amp; Grimm, 2017). In order to acquire their specialisation HCPs are required to work for at least one year abroad, and initially in the public sector once returning. Our study revealed that HCPs intention to work in the public sector is predominantly driven by job security and in the private sector by better pay. With a high density of smartphone ownership, new telemedicine applications are being developed and utilized to provide healthcare. This study focuses on the use of a teleconsultation service between patients and healthcare professionals (HCPs) from various specialities. A digital platform connecting HCPs and patients is provided by a private company without any governmental support and presently serves a private market. Currently patients must have a bank account to register. HCPs are security vetted by the Sri Lankan Ministry of Health before their registration is activated by managers of the platform. Digital prescriptions are legally accepted if the following are provided: signature and the HCP's medical registration number, and a photograph of a HCP’s stamp (government registered seal of each HCP). The platform supports video communication, a messenger function for doctor-patient communication and a digital prescription function. Although not the </w:t>
      </w:r>
      <w:r w:rsidR="00A57660">
        <w:rPr>
          <w:rFonts w:cs="Times New Roman"/>
          <w:szCs w:val="22"/>
        </w:rPr>
        <w:t>only telemedicine ap</w:t>
      </w:r>
      <w:r w:rsidR="009D2CA3">
        <w:rPr>
          <w:rFonts w:cs="Times New Roman"/>
          <w:szCs w:val="22"/>
        </w:rPr>
        <w:t>mojababcia356|X|</w:t>
      </w:r>
    </w:p>
    <w:p w14:paraId="73ED182A" w14:textId="0AAD18FE" w:rsidR="00EE53FB" w:rsidRPr="00EE53FB" w:rsidRDefault="00EE53FB" w:rsidP="00C875B3">
      <w:pPr>
        <w:spacing w:line="360" w:lineRule="auto"/>
        <w:rPr>
          <w:rFonts w:cs="Times New Roman"/>
          <w:szCs w:val="22"/>
        </w:rPr>
      </w:pPr>
      <w:proofErr w:type="gramStart"/>
      <w:r w:rsidRPr="00EE53FB">
        <w:rPr>
          <w:rFonts w:cs="Times New Roman"/>
          <w:szCs w:val="22"/>
        </w:rPr>
        <w:lastRenderedPageBreak/>
        <w:t>plication</w:t>
      </w:r>
      <w:proofErr w:type="gramEnd"/>
      <w:r w:rsidRPr="00EE53FB">
        <w:rPr>
          <w:rFonts w:cs="Times New Roman"/>
          <w:szCs w:val="22"/>
        </w:rPr>
        <w:t xml:space="preserve"> on the market in Sri Lanka, it is the only one with a video consultation function and a prescription option. At the time of study the referring application had around 2000 consultations each month and more than 120 registered HCPs of several disciplines, offering us the opportunity to study an established and widely used telemedicine service.</w:t>
      </w:r>
    </w:p>
    <w:p w14:paraId="69C50A47" w14:textId="77777777" w:rsidR="00EE53FB" w:rsidRPr="00EE53FB" w:rsidRDefault="00EE53FB" w:rsidP="00C875B3">
      <w:pPr>
        <w:pStyle w:val="Heading2"/>
        <w:spacing w:line="360" w:lineRule="auto"/>
      </w:pPr>
      <w:r w:rsidRPr="00EE53FB">
        <w:t>Research Design and Data Collection</w:t>
      </w:r>
    </w:p>
    <w:p w14:paraId="47282BEC" w14:textId="77777777" w:rsidR="00EE53FB" w:rsidRPr="00EE53FB" w:rsidRDefault="00EE53FB" w:rsidP="00C875B3">
      <w:pPr>
        <w:spacing w:line="360" w:lineRule="auto"/>
        <w:rPr>
          <w:rFonts w:cs="Times New Roman"/>
          <w:szCs w:val="22"/>
        </w:rPr>
      </w:pPr>
      <w:r w:rsidRPr="00EE53FB">
        <w:rPr>
          <w:rFonts w:cs="Times New Roman"/>
          <w:szCs w:val="22"/>
        </w:rPr>
        <w:t>The complex nature of the healthcare sector and our desire to understand the underlying motives and goals of HCPs engaged in the telemedicine service, their interactions with patients structured by telemedicine and connections between the activity systems in question, motivated us to follow a common practice in IS healthcare research and use a single case study to extract empirical data (Boudreau &amp; Robey, 2005). Such a choice allows for depicting “diverse and possibly contradictory perspectives” (</w:t>
      </w:r>
      <w:proofErr w:type="spellStart"/>
      <w:r w:rsidRPr="00EE53FB">
        <w:rPr>
          <w:rFonts w:cs="Times New Roman"/>
          <w:szCs w:val="22"/>
        </w:rPr>
        <w:t>Caronna</w:t>
      </w:r>
      <w:proofErr w:type="spellEnd"/>
      <w:r w:rsidRPr="00EE53FB">
        <w:rPr>
          <w:rFonts w:cs="Times New Roman"/>
          <w:szCs w:val="22"/>
        </w:rPr>
        <w:t>, 2012, p. 71) and placing the individual actions within broader activities and cultural-historical context.</w:t>
      </w:r>
    </w:p>
    <w:p w14:paraId="6B29C650" w14:textId="77777777" w:rsidR="00EE53FB" w:rsidRPr="00EE53FB" w:rsidRDefault="00EE53FB" w:rsidP="00C875B3">
      <w:pPr>
        <w:spacing w:line="360" w:lineRule="auto"/>
        <w:rPr>
          <w:rFonts w:cs="Times New Roman"/>
          <w:szCs w:val="22"/>
        </w:rPr>
      </w:pPr>
      <w:r w:rsidRPr="00EE53FB">
        <w:rPr>
          <w:rFonts w:cs="Times New Roman"/>
          <w:szCs w:val="22"/>
        </w:rPr>
        <w:t xml:space="preserve">Empirical data was collected through twenty semi-structured face-to-face interviews in Sri Lanka between July and August 2018 and a review of all registered doctors' data about their application use (amount of total consultations, unique patients, average rating, price per consultation, membership length) in order to support data triangulation (Denzin, 1978). This study focuses on the qualitative part, whereas the quantitative data was only used for validation reasons. </w:t>
      </w:r>
    </w:p>
    <w:p w14:paraId="3CA9D323" w14:textId="77777777" w:rsidR="00EE53FB" w:rsidRPr="00EE53FB" w:rsidRDefault="00EE53FB" w:rsidP="00C875B3">
      <w:pPr>
        <w:spacing w:line="360" w:lineRule="auto"/>
        <w:rPr>
          <w:rFonts w:cs="Times New Roman"/>
          <w:szCs w:val="22"/>
        </w:rPr>
      </w:pPr>
      <w:r w:rsidRPr="00EE53FB">
        <w:rPr>
          <w:rFonts w:cs="Times New Roman"/>
          <w:szCs w:val="22"/>
        </w:rPr>
        <w:t>Initial contact was made through the support of an employee within the telemedicine application under study, interview partners were contacted by mail regarding their consent and availability, and were informed about the content of the research. Interviewed HCPs were randomly selected from the providers HCPs sample and their representativeness was assessed based on their total work experience, the work they had conducted on the platform and their background. It was felt that 20 interviews allowed us to reach a point of saturation. Following Pope and Mays’ (2006) description of “naturalism” (p.4), interviews were held at HCPs place of work or home. Interviews ranged from 30 minutes to 2 hours; they were recorded and verbatim transcribed.</w:t>
      </w:r>
    </w:p>
    <w:p w14:paraId="5A15CB17" w14:textId="77777777" w:rsidR="00EE53FB" w:rsidRPr="00EE53FB" w:rsidRDefault="00EE53FB" w:rsidP="00C875B3">
      <w:pPr>
        <w:spacing w:line="360" w:lineRule="auto"/>
        <w:rPr>
          <w:rFonts w:cs="Times New Roman"/>
          <w:szCs w:val="22"/>
        </w:rPr>
      </w:pPr>
      <w:r w:rsidRPr="00EE53FB">
        <w:rPr>
          <w:rFonts w:cs="Times New Roman"/>
          <w:szCs w:val="22"/>
        </w:rPr>
        <w:t xml:space="preserve">Questions asked in the interviews were derived from the conceptual framework of activity theory as described by </w:t>
      </w:r>
      <w:proofErr w:type="spellStart"/>
      <w:r w:rsidRPr="00EE53FB">
        <w:rPr>
          <w:rFonts w:cs="Times New Roman"/>
          <w:szCs w:val="22"/>
        </w:rPr>
        <w:t>Engeström</w:t>
      </w:r>
      <w:proofErr w:type="spellEnd"/>
      <w:r w:rsidRPr="00EE53FB">
        <w:rPr>
          <w:rFonts w:cs="Times New Roman"/>
          <w:szCs w:val="22"/>
        </w:rPr>
        <w:t xml:space="preserve"> (1987), and were related to the following categories: Subject, Object, Tool, </w:t>
      </w:r>
      <w:proofErr w:type="gramStart"/>
      <w:r w:rsidRPr="00EE53FB">
        <w:rPr>
          <w:rFonts w:cs="Times New Roman"/>
          <w:szCs w:val="22"/>
        </w:rPr>
        <w:t>Division</w:t>
      </w:r>
      <w:proofErr w:type="gramEnd"/>
      <w:r w:rsidRPr="00EE53FB">
        <w:rPr>
          <w:rFonts w:cs="Times New Roman"/>
          <w:szCs w:val="22"/>
        </w:rPr>
        <w:t xml:space="preserve"> of labour, Community and rules. Further questions were developed during the process of interviewing and data collection.</w:t>
      </w:r>
    </w:p>
    <w:tbl>
      <w:tblPr>
        <w:tblStyle w:val="AIStablestyle"/>
        <w:tblW w:w="4995" w:type="pct"/>
        <w:tblLook w:val="0660" w:firstRow="1" w:lastRow="1" w:firstColumn="0" w:lastColumn="0" w:noHBand="1" w:noVBand="1"/>
      </w:tblPr>
      <w:tblGrid>
        <w:gridCol w:w="1168"/>
        <w:gridCol w:w="988"/>
        <w:gridCol w:w="1616"/>
        <w:gridCol w:w="2067"/>
        <w:gridCol w:w="1623"/>
        <w:gridCol w:w="1923"/>
      </w:tblGrid>
      <w:tr w:rsidR="00EE53FB" w:rsidRPr="00EE53FB" w14:paraId="26A17C88" w14:textId="77777777" w:rsidTr="009F2CEE">
        <w:trPr>
          <w:cnfStyle w:val="100000000000" w:firstRow="1" w:lastRow="0" w:firstColumn="0" w:lastColumn="0" w:oddVBand="0" w:evenVBand="0" w:oddHBand="0" w:evenHBand="0" w:firstRowFirstColumn="0" w:firstRowLastColumn="0" w:lastRowFirstColumn="0" w:lastRowLastColumn="0"/>
        </w:trPr>
        <w:tc>
          <w:tcPr>
            <w:tcW w:w="9394" w:type="dxa"/>
            <w:gridSpan w:val="6"/>
          </w:tcPr>
          <w:p w14:paraId="111D2858" w14:textId="77777777" w:rsidR="00EE53FB" w:rsidRPr="00EE53FB" w:rsidRDefault="00EE53FB" w:rsidP="00C875B3">
            <w:pPr>
              <w:pStyle w:val="Caption"/>
              <w:spacing w:line="360" w:lineRule="auto"/>
              <w:rPr>
                <w:rFonts w:ascii="Times New Roman" w:hAnsi="Times New Roman"/>
                <w:sz w:val="22"/>
                <w:szCs w:val="22"/>
              </w:rPr>
            </w:pPr>
            <w:r w:rsidRPr="00EE53FB">
              <w:rPr>
                <w:rFonts w:ascii="Times New Roman" w:hAnsi="Times New Roman"/>
                <w:sz w:val="22"/>
                <w:szCs w:val="22"/>
              </w:rPr>
              <w:t xml:space="preserve">Table </w:t>
            </w:r>
            <w:r w:rsidRPr="00EE53FB">
              <w:rPr>
                <w:rFonts w:ascii="Times New Roman" w:hAnsi="Times New Roman"/>
                <w:noProof/>
                <w:sz w:val="22"/>
                <w:szCs w:val="22"/>
              </w:rPr>
              <w:t>1</w:t>
            </w:r>
            <w:r w:rsidRPr="00EE53FB">
              <w:rPr>
                <w:rFonts w:ascii="Times New Roman" w:hAnsi="Times New Roman"/>
                <w:sz w:val="22"/>
                <w:szCs w:val="22"/>
              </w:rPr>
              <w:t>. Interviewee demographics</w:t>
            </w:r>
          </w:p>
        </w:tc>
      </w:tr>
      <w:tr w:rsidR="00EE53FB" w:rsidRPr="00EE53FB" w14:paraId="2A4C2E3A" w14:textId="77777777" w:rsidTr="009F2CEE">
        <w:tc>
          <w:tcPr>
            <w:tcW w:w="1169" w:type="dxa"/>
          </w:tcPr>
          <w:p w14:paraId="1C33289A" w14:textId="77777777" w:rsidR="00EE53FB" w:rsidRPr="00EE53FB" w:rsidRDefault="00EE53FB" w:rsidP="00C875B3">
            <w:pPr>
              <w:pStyle w:val="Tabletext"/>
              <w:spacing w:line="360" w:lineRule="auto"/>
              <w:rPr>
                <w:rFonts w:ascii="Times New Roman" w:hAnsi="Times New Roman" w:cs="Times New Roman"/>
                <w:b/>
                <w:bCs/>
                <w:sz w:val="22"/>
                <w:szCs w:val="22"/>
              </w:rPr>
            </w:pPr>
            <w:r w:rsidRPr="00EE53FB">
              <w:rPr>
                <w:rFonts w:ascii="Times New Roman" w:hAnsi="Times New Roman" w:cs="Times New Roman"/>
                <w:b/>
                <w:bCs/>
                <w:sz w:val="22"/>
                <w:szCs w:val="22"/>
              </w:rPr>
              <w:t>Interviewees</w:t>
            </w:r>
          </w:p>
        </w:tc>
        <w:tc>
          <w:tcPr>
            <w:tcW w:w="989" w:type="dxa"/>
          </w:tcPr>
          <w:p w14:paraId="71A96273" w14:textId="77777777" w:rsidR="00EE53FB" w:rsidRPr="00EE53FB" w:rsidRDefault="00EE53FB" w:rsidP="00C875B3">
            <w:pPr>
              <w:pStyle w:val="Tabletext"/>
              <w:spacing w:line="360" w:lineRule="auto"/>
              <w:rPr>
                <w:rFonts w:ascii="Times New Roman" w:hAnsi="Times New Roman" w:cs="Times New Roman"/>
                <w:b/>
                <w:bCs/>
                <w:sz w:val="22"/>
                <w:szCs w:val="22"/>
              </w:rPr>
            </w:pPr>
            <w:r w:rsidRPr="00EE53FB">
              <w:rPr>
                <w:rFonts w:ascii="Times New Roman" w:hAnsi="Times New Roman" w:cs="Times New Roman"/>
                <w:b/>
                <w:bCs/>
                <w:sz w:val="22"/>
                <w:szCs w:val="22"/>
              </w:rPr>
              <w:t>Age range</w:t>
            </w:r>
          </w:p>
        </w:tc>
        <w:tc>
          <w:tcPr>
            <w:tcW w:w="1618" w:type="dxa"/>
          </w:tcPr>
          <w:p w14:paraId="0A32D310" w14:textId="77777777" w:rsidR="00EE53FB" w:rsidRPr="00EE53FB" w:rsidRDefault="00EE53FB" w:rsidP="00C875B3">
            <w:pPr>
              <w:pStyle w:val="Tabletext"/>
              <w:spacing w:line="360" w:lineRule="auto"/>
              <w:rPr>
                <w:rFonts w:ascii="Times New Roman" w:hAnsi="Times New Roman" w:cs="Times New Roman"/>
                <w:b/>
                <w:bCs/>
                <w:sz w:val="22"/>
                <w:szCs w:val="22"/>
              </w:rPr>
            </w:pPr>
            <w:r w:rsidRPr="00EE53FB">
              <w:rPr>
                <w:rFonts w:ascii="Times New Roman" w:hAnsi="Times New Roman" w:cs="Times New Roman"/>
                <w:b/>
                <w:bCs/>
                <w:sz w:val="22"/>
                <w:szCs w:val="22"/>
              </w:rPr>
              <w:t>Years of overall work experience</w:t>
            </w:r>
          </w:p>
        </w:tc>
        <w:tc>
          <w:tcPr>
            <w:tcW w:w="2069" w:type="dxa"/>
          </w:tcPr>
          <w:p w14:paraId="5AD7B4E6" w14:textId="77777777" w:rsidR="00EE53FB" w:rsidRPr="00EE53FB" w:rsidRDefault="00EE53FB" w:rsidP="00C875B3">
            <w:pPr>
              <w:pStyle w:val="Tabletext"/>
              <w:spacing w:line="360" w:lineRule="auto"/>
              <w:rPr>
                <w:rFonts w:ascii="Times New Roman" w:hAnsi="Times New Roman" w:cs="Times New Roman"/>
                <w:b/>
                <w:bCs/>
                <w:sz w:val="22"/>
                <w:szCs w:val="22"/>
              </w:rPr>
            </w:pPr>
            <w:r w:rsidRPr="00EE53FB">
              <w:rPr>
                <w:rFonts w:ascii="Times New Roman" w:hAnsi="Times New Roman" w:cs="Times New Roman"/>
                <w:b/>
                <w:bCs/>
                <w:sz w:val="22"/>
                <w:szCs w:val="22"/>
              </w:rPr>
              <w:t>Monthly consultations held by HCPs</w:t>
            </w:r>
          </w:p>
        </w:tc>
        <w:tc>
          <w:tcPr>
            <w:tcW w:w="1624" w:type="dxa"/>
          </w:tcPr>
          <w:p w14:paraId="2043BC37" w14:textId="77777777" w:rsidR="00EE53FB" w:rsidRPr="00EE53FB" w:rsidRDefault="00EE53FB" w:rsidP="00C875B3">
            <w:pPr>
              <w:pStyle w:val="Tabletext"/>
              <w:spacing w:line="360" w:lineRule="auto"/>
              <w:rPr>
                <w:rFonts w:ascii="Times New Roman" w:hAnsi="Times New Roman" w:cs="Times New Roman"/>
                <w:b/>
                <w:bCs/>
                <w:sz w:val="22"/>
                <w:szCs w:val="22"/>
              </w:rPr>
            </w:pPr>
            <w:r w:rsidRPr="00EE53FB">
              <w:rPr>
                <w:rFonts w:ascii="Times New Roman" w:hAnsi="Times New Roman" w:cs="Times New Roman"/>
                <w:b/>
                <w:bCs/>
                <w:sz w:val="22"/>
                <w:szCs w:val="22"/>
              </w:rPr>
              <w:t xml:space="preserve">Smartphone savviness </w:t>
            </w:r>
          </w:p>
        </w:tc>
        <w:tc>
          <w:tcPr>
            <w:tcW w:w="1925" w:type="dxa"/>
          </w:tcPr>
          <w:p w14:paraId="61984998" w14:textId="77777777" w:rsidR="00EE53FB" w:rsidRPr="00EE53FB" w:rsidRDefault="00EE53FB" w:rsidP="00C875B3">
            <w:pPr>
              <w:pStyle w:val="Tabletext"/>
              <w:spacing w:line="360" w:lineRule="auto"/>
              <w:rPr>
                <w:rFonts w:ascii="Times New Roman" w:hAnsi="Times New Roman" w:cs="Times New Roman"/>
                <w:b/>
                <w:bCs/>
                <w:sz w:val="22"/>
                <w:szCs w:val="22"/>
              </w:rPr>
            </w:pPr>
            <w:r w:rsidRPr="00EE53FB">
              <w:rPr>
                <w:rFonts w:ascii="Times New Roman" w:hAnsi="Times New Roman" w:cs="Times New Roman"/>
                <w:b/>
                <w:bCs/>
                <w:sz w:val="22"/>
                <w:szCs w:val="22"/>
              </w:rPr>
              <w:t>Workplace</w:t>
            </w:r>
          </w:p>
        </w:tc>
      </w:tr>
      <w:tr w:rsidR="00EE53FB" w:rsidRPr="00EE53FB" w14:paraId="31EDB59A" w14:textId="77777777" w:rsidTr="009F2CEE">
        <w:tc>
          <w:tcPr>
            <w:tcW w:w="1169" w:type="dxa"/>
          </w:tcPr>
          <w:p w14:paraId="47963106" w14:textId="77777777" w:rsidR="00EE53FB" w:rsidRPr="00EE53FB" w:rsidRDefault="00EE53FB" w:rsidP="00C875B3">
            <w:pPr>
              <w:pStyle w:val="Tabletext"/>
              <w:spacing w:line="360" w:lineRule="auto"/>
              <w:rPr>
                <w:rFonts w:ascii="Times New Roman" w:hAnsi="Times New Roman" w:cs="Times New Roman"/>
                <w:sz w:val="22"/>
                <w:szCs w:val="22"/>
              </w:rPr>
            </w:pPr>
            <w:r w:rsidRPr="00EE53FB">
              <w:rPr>
                <w:rFonts w:ascii="Times New Roman" w:hAnsi="Times New Roman" w:cs="Times New Roman"/>
                <w:sz w:val="22"/>
                <w:szCs w:val="22"/>
              </w:rPr>
              <w:lastRenderedPageBreak/>
              <w:t>20</w:t>
            </w:r>
          </w:p>
        </w:tc>
        <w:tc>
          <w:tcPr>
            <w:tcW w:w="989" w:type="dxa"/>
          </w:tcPr>
          <w:p w14:paraId="67E397BB" w14:textId="77777777" w:rsidR="00EE53FB" w:rsidRPr="00EE53FB" w:rsidRDefault="00EE53FB" w:rsidP="00C875B3">
            <w:pPr>
              <w:pStyle w:val="Tabletext"/>
              <w:spacing w:line="360" w:lineRule="auto"/>
              <w:rPr>
                <w:rFonts w:ascii="Times New Roman" w:hAnsi="Times New Roman" w:cs="Times New Roman"/>
                <w:sz w:val="22"/>
                <w:szCs w:val="22"/>
              </w:rPr>
            </w:pPr>
            <w:r w:rsidRPr="00EE53FB">
              <w:rPr>
                <w:rFonts w:ascii="Times New Roman" w:hAnsi="Times New Roman" w:cs="Times New Roman"/>
                <w:sz w:val="22"/>
                <w:szCs w:val="22"/>
              </w:rPr>
              <w:t xml:space="preserve">33 – 64 </w:t>
            </w:r>
          </w:p>
        </w:tc>
        <w:tc>
          <w:tcPr>
            <w:tcW w:w="1618" w:type="dxa"/>
          </w:tcPr>
          <w:p w14:paraId="2140D7FF" w14:textId="77777777" w:rsidR="00EE53FB" w:rsidRPr="00EE53FB" w:rsidRDefault="00EE53FB" w:rsidP="00C875B3">
            <w:pPr>
              <w:pStyle w:val="Tabletext"/>
              <w:spacing w:line="360" w:lineRule="auto"/>
              <w:rPr>
                <w:rFonts w:ascii="Times New Roman" w:hAnsi="Times New Roman" w:cs="Times New Roman"/>
                <w:sz w:val="22"/>
                <w:szCs w:val="22"/>
              </w:rPr>
            </w:pPr>
            <w:r w:rsidRPr="00EE53FB">
              <w:rPr>
                <w:rFonts w:ascii="Times New Roman" w:hAnsi="Times New Roman" w:cs="Times New Roman"/>
                <w:sz w:val="22"/>
                <w:szCs w:val="22"/>
              </w:rPr>
              <w:t>1 - 36</w:t>
            </w:r>
          </w:p>
        </w:tc>
        <w:tc>
          <w:tcPr>
            <w:tcW w:w="2069" w:type="dxa"/>
          </w:tcPr>
          <w:p w14:paraId="4FAB1D2A" w14:textId="77777777" w:rsidR="00EE53FB" w:rsidRPr="00EE53FB" w:rsidRDefault="00EE53FB" w:rsidP="00C875B3">
            <w:pPr>
              <w:pStyle w:val="Tabletext"/>
              <w:spacing w:line="360" w:lineRule="auto"/>
              <w:rPr>
                <w:rFonts w:ascii="Times New Roman" w:hAnsi="Times New Roman" w:cs="Times New Roman"/>
                <w:sz w:val="22"/>
                <w:szCs w:val="22"/>
              </w:rPr>
            </w:pPr>
            <w:r w:rsidRPr="00EE53FB">
              <w:rPr>
                <w:rFonts w:ascii="Times New Roman" w:hAnsi="Times New Roman" w:cs="Times New Roman"/>
                <w:sz w:val="22"/>
                <w:szCs w:val="22"/>
              </w:rPr>
              <w:t>3 - 15</w:t>
            </w:r>
          </w:p>
        </w:tc>
        <w:tc>
          <w:tcPr>
            <w:tcW w:w="1624" w:type="dxa"/>
          </w:tcPr>
          <w:p w14:paraId="728AB1B1" w14:textId="77777777" w:rsidR="00EE53FB" w:rsidRPr="00EE53FB" w:rsidRDefault="00EE53FB" w:rsidP="00C875B3">
            <w:pPr>
              <w:pStyle w:val="Tabletext"/>
              <w:spacing w:line="360" w:lineRule="auto"/>
              <w:rPr>
                <w:rFonts w:ascii="Times New Roman" w:hAnsi="Times New Roman" w:cs="Times New Roman"/>
                <w:sz w:val="22"/>
                <w:szCs w:val="22"/>
              </w:rPr>
            </w:pPr>
            <w:r w:rsidRPr="00EE53FB">
              <w:rPr>
                <w:rFonts w:ascii="Times New Roman" w:hAnsi="Times New Roman" w:cs="Times New Roman"/>
                <w:sz w:val="22"/>
                <w:szCs w:val="22"/>
              </w:rPr>
              <w:t>Unexperienced,</w:t>
            </w:r>
            <w:r w:rsidRPr="00EE53FB">
              <w:rPr>
                <w:rFonts w:ascii="Times New Roman" w:hAnsi="Times New Roman" w:cs="Times New Roman"/>
                <w:sz w:val="22"/>
                <w:szCs w:val="22"/>
              </w:rPr>
              <w:br/>
              <w:t>familiar,</w:t>
            </w:r>
            <w:r w:rsidRPr="00EE53FB">
              <w:rPr>
                <w:rFonts w:ascii="Times New Roman" w:hAnsi="Times New Roman" w:cs="Times New Roman"/>
                <w:sz w:val="22"/>
                <w:szCs w:val="22"/>
              </w:rPr>
              <w:br/>
              <w:t>savvy</w:t>
            </w:r>
          </w:p>
        </w:tc>
        <w:tc>
          <w:tcPr>
            <w:tcW w:w="1925" w:type="dxa"/>
          </w:tcPr>
          <w:p w14:paraId="4DCFC08C" w14:textId="77777777" w:rsidR="00EE53FB" w:rsidRPr="00EE53FB" w:rsidRDefault="00EE53FB" w:rsidP="00C875B3">
            <w:pPr>
              <w:pStyle w:val="Tabletext"/>
              <w:spacing w:line="360" w:lineRule="auto"/>
              <w:rPr>
                <w:rFonts w:ascii="Times New Roman" w:hAnsi="Times New Roman" w:cs="Times New Roman"/>
                <w:sz w:val="22"/>
                <w:szCs w:val="22"/>
              </w:rPr>
            </w:pPr>
            <w:r w:rsidRPr="00EE53FB">
              <w:rPr>
                <w:rFonts w:ascii="Times New Roman" w:hAnsi="Times New Roman" w:cs="Times New Roman"/>
                <w:sz w:val="22"/>
                <w:szCs w:val="22"/>
              </w:rPr>
              <w:t>Government clinic,</w:t>
            </w:r>
          </w:p>
          <w:p w14:paraId="361A8E68" w14:textId="77777777" w:rsidR="00EE53FB" w:rsidRPr="00EE53FB" w:rsidRDefault="00EE53FB" w:rsidP="00C875B3">
            <w:pPr>
              <w:pStyle w:val="Tabletext"/>
              <w:spacing w:line="360" w:lineRule="auto"/>
              <w:rPr>
                <w:rFonts w:ascii="Times New Roman" w:hAnsi="Times New Roman" w:cs="Times New Roman"/>
                <w:sz w:val="22"/>
                <w:szCs w:val="22"/>
              </w:rPr>
            </w:pPr>
            <w:r w:rsidRPr="00EE53FB">
              <w:rPr>
                <w:rFonts w:ascii="Times New Roman" w:hAnsi="Times New Roman" w:cs="Times New Roman"/>
                <w:sz w:val="22"/>
                <w:szCs w:val="22"/>
              </w:rPr>
              <w:t>private clinic,</w:t>
            </w:r>
          </w:p>
          <w:p w14:paraId="33D5F390" w14:textId="77777777" w:rsidR="00EE53FB" w:rsidRPr="00EE53FB" w:rsidRDefault="00EE53FB" w:rsidP="00C875B3">
            <w:pPr>
              <w:pStyle w:val="Tabletext"/>
              <w:spacing w:line="360" w:lineRule="auto"/>
              <w:rPr>
                <w:rFonts w:ascii="Times New Roman" w:hAnsi="Times New Roman" w:cs="Times New Roman"/>
                <w:sz w:val="22"/>
                <w:szCs w:val="22"/>
              </w:rPr>
            </w:pPr>
            <w:r w:rsidRPr="00EE53FB">
              <w:rPr>
                <w:rFonts w:ascii="Times New Roman" w:hAnsi="Times New Roman" w:cs="Times New Roman"/>
                <w:sz w:val="22"/>
                <w:szCs w:val="22"/>
              </w:rPr>
              <w:t>self employed</w:t>
            </w:r>
          </w:p>
        </w:tc>
      </w:tr>
      <w:tr w:rsidR="00EE53FB" w:rsidRPr="00EE53FB" w14:paraId="0F6CF0C1" w14:textId="77777777" w:rsidTr="009F2CEE">
        <w:tc>
          <w:tcPr>
            <w:tcW w:w="1169" w:type="dxa"/>
          </w:tcPr>
          <w:p w14:paraId="075CAA11" w14:textId="77777777" w:rsidR="00EE53FB" w:rsidRPr="00EE53FB" w:rsidRDefault="00EE53FB" w:rsidP="00C875B3">
            <w:pPr>
              <w:pStyle w:val="Tabletext"/>
              <w:spacing w:line="360" w:lineRule="auto"/>
              <w:rPr>
                <w:rFonts w:ascii="Times New Roman" w:hAnsi="Times New Roman" w:cs="Times New Roman"/>
                <w:sz w:val="22"/>
                <w:szCs w:val="22"/>
              </w:rPr>
            </w:pPr>
            <w:r w:rsidRPr="00EE53FB">
              <w:rPr>
                <w:rFonts w:ascii="Times New Roman" w:hAnsi="Times New Roman" w:cs="Times New Roman"/>
                <w:sz w:val="22"/>
                <w:szCs w:val="22"/>
              </w:rPr>
              <w:t>Professions</w:t>
            </w:r>
          </w:p>
        </w:tc>
        <w:tc>
          <w:tcPr>
            <w:tcW w:w="8225" w:type="dxa"/>
            <w:gridSpan w:val="5"/>
          </w:tcPr>
          <w:p w14:paraId="08F50ED8" w14:textId="77777777" w:rsidR="00EE53FB" w:rsidRPr="00EE53FB" w:rsidRDefault="00EE53FB" w:rsidP="00C875B3">
            <w:pPr>
              <w:pStyle w:val="Tabletext"/>
              <w:spacing w:line="360" w:lineRule="auto"/>
              <w:rPr>
                <w:rFonts w:ascii="Times New Roman" w:hAnsi="Times New Roman" w:cs="Times New Roman"/>
                <w:sz w:val="22"/>
                <w:szCs w:val="22"/>
              </w:rPr>
            </w:pPr>
            <w:r w:rsidRPr="00EE53FB">
              <w:rPr>
                <w:rFonts w:ascii="Times New Roman" w:hAnsi="Times New Roman" w:cs="Times New Roman"/>
                <w:sz w:val="22"/>
                <w:szCs w:val="22"/>
              </w:rPr>
              <w:t>General Practitioner (9), Nutritionist (2), Psychiatrist (2), Family Physician (2), Surgeon</w:t>
            </w:r>
          </w:p>
          <w:p w14:paraId="3C471E94" w14:textId="77777777" w:rsidR="00EE53FB" w:rsidRPr="00EE53FB" w:rsidRDefault="00EE53FB" w:rsidP="00C875B3">
            <w:pPr>
              <w:pStyle w:val="Tabletext"/>
              <w:spacing w:line="360" w:lineRule="auto"/>
              <w:rPr>
                <w:rFonts w:ascii="Times New Roman" w:hAnsi="Times New Roman" w:cs="Times New Roman"/>
                <w:sz w:val="22"/>
                <w:szCs w:val="22"/>
              </w:rPr>
            </w:pPr>
            <w:r w:rsidRPr="00EE53FB">
              <w:rPr>
                <w:rFonts w:ascii="Times New Roman" w:hAnsi="Times New Roman" w:cs="Times New Roman"/>
                <w:sz w:val="22"/>
                <w:szCs w:val="22"/>
              </w:rPr>
              <w:t xml:space="preserve">Physiotherapist, Diabetes Care, Sexual Health, </w:t>
            </w:r>
            <w:proofErr w:type="spellStart"/>
            <w:r w:rsidRPr="00EE53FB">
              <w:rPr>
                <w:rFonts w:ascii="Times New Roman" w:hAnsi="Times New Roman" w:cs="Times New Roman"/>
                <w:sz w:val="22"/>
                <w:szCs w:val="22"/>
              </w:rPr>
              <w:t>Gynaecologist</w:t>
            </w:r>
            <w:proofErr w:type="spellEnd"/>
          </w:p>
        </w:tc>
      </w:tr>
    </w:tbl>
    <w:p w14:paraId="615CDF8C" w14:textId="77777777" w:rsidR="00EE53FB" w:rsidRPr="00EE53FB" w:rsidRDefault="00EE53FB" w:rsidP="00C875B3">
      <w:pPr>
        <w:pStyle w:val="Heading2"/>
        <w:spacing w:line="360" w:lineRule="auto"/>
      </w:pPr>
      <w:r w:rsidRPr="00EE53FB">
        <w:t>Data Analysis</w:t>
      </w:r>
    </w:p>
    <w:p w14:paraId="37A9D182" w14:textId="42F8E9FB" w:rsidR="001A568F" w:rsidRPr="00EE53FB" w:rsidRDefault="00EE53FB" w:rsidP="00C875B3">
      <w:pPr>
        <w:pStyle w:val="Standard"/>
        <w:spacing w:line="360" w:lineRule="auto"/>
        <w:rPr>
          <w:rFonts w:ascii="Times New Roman" w:eastAsia="Times New Roman" w:hAnsi="Times New Roman" w:cs="Times New Roman"/>
          <w:color w:val="000000"/>
          <w:kern w:val="0"/>
        </w:rPr>
      </w:pPr>
      <w:r w:rsidRPr="00EE53FB">
        <w:rPr>
          <w:rFonts w:ascii="Times New Roman" w:hAnsi="Times New Roman" w:cs="Times New Roman"/>
        </w:rPr>
        <w:t>The first author conducted thematic analysis of the data, an approach which is common in qualitative studies (</w:t>
      </w:r>
      <w:proofErr w:type="spellStart"/>
      <w:r w:rsidRPr="00EE53FB">
        <w:rPr>
          <w:rFonts w:ascii="Times New Roman" w:hAnsi="Times New Roman" w:cs="Times New Roman"/>
        </w:rPr>
        <w:t>Nowell</w:t>
      </w:r>
      <w:proofErr w:type="spellEnd"/>
      <w:r w:rsidRPr="00EE53FB">
        <w:rPr>
          <w:rFonts w:ascii="Times New Roman" w:hAnsi="Times New Roman" w:cs="Times New Roman"/>
        </w:rPr>
        <w:t xml:space="preserve">, Norris, White &amp; </w:t>
      </w:r>
      <w:proofErr w:type="spellStart"/>
      <w:r w:rsidRPr="00EE53FB">
        <w:rPr>
          <w:rFonts w:ascii="Times New Roman" w:hAnsi="Times New Roman" w:cs="Times New Roman"/>
        </w:rPr>
        <w:t>Moules</w:t>
      </w:r>
      <w:proofErr w:type="spellEnd"/>
      <w:r w:rsidRPr="00EE53FB">
        <w:rPr>
          <w:rFonts w:ascii="Times New Roman" w:hAnsi="Times New Roman" w:cs="Times New Roman"/>
        </w:rPr>
        <w:t xml:space="preserve">, 2017), in particular in healthcare and psychology (Pope &amp; Mays, 2006), using the six-stage method introduced by Braun and Clarke (2006): 1) Becoming familiar with the data, 2) Generating initial codes, 3) Searching for themes, 4) Reviewing themes, 5) Defining and naming themes and 6) Producing a report. Thematic analysis was used to abstract themes and see their patterns. A mixed deductive and inductive coding approach was applied, as initial codes were based on the concepts from activity theory and adjusted throughout the iterative process of coding and clustering into thematic units (Miles &amp; Huberman, 1994). This process was supported by </w:t>
      </w:r>
      <w:proofErr w:type="spellStart"/>
      <w:r w:rsidRPr="00EE53FB">
        <w:rPr>
          <w:rFonts w:ascii="Times New Roman" w:hAnsi="Times New Roman" w:cs="Times New Roman"/>
        </w:rPr>
        <w:t>Nvivo</w:t>
      </w:r>
      <w:proofErr w:type="spellEnd"/>
      <w:r w:rsidRPr="00EE53FB">
        <w:rPr>
          <w:rFonts w:ascii="Times New Roman" w:hAnsi="Times New Roman" w:cs="Times New Roman"/>
        </w:rPr>
        <w:t xml:space="preserve"> software. The coding was subsequently reviewed by the second author</w:t>
      </w:r>
      <w:r w:rsidR="004766AF" w:rsidRPr="00EE53FB">
        <w:rPr>
          <w:rFonts w:ascii="Times New Roman" w:eastAsia="Times New Roman" w:hAnsi="Times New Roman" w:cs="Times New Roman"/>
          <w:color w:val="000000"/>
          <w:kern w:val="0"/>
        </w:rPr>
        <w:t xml:space="preserve">. </w:t>
      </w:r>
    </w:p>
    <w:p w14:paraId="08D744B1" w14:textId="77777777" w:rsidR="00F24BA1" w:rsidRPr="00EE53FB" w:rsidRDefault="00DE06CD" w:rsidP="00C875B3">
      <w:pPr>
        <w:pStyle w:val="Heading1"/>
        <w:spacing w:line="360" w:lineRule="auto"/>
      </w:pPr>
      <w:r w:rsidRPr="00EE53FB">
        <w:t>Description &amp; Analysis</w:t>
      </w:r>
      <w:r w:rsidR="002F2869" w:rsidRPr="00EE53FB">
        <w:t xml:space="preserve"> of the case study</w:t>
      </w:r>
    </w:p>
    <w:p w14:paraId="05E84C67" w14:textId="77777777" w:rsidR="00EE53FB" w:rsidRPr="00EE53FB" w:rsidRDefault="00EE53FB" w:rsidP="00C875B3">
      <w:pPr>
        <w:spacing w:line="360" w:lineRule="auto"/>
        <w:rPr>
          <w:rFonts w:cs="Times New Roman"/>
          <w:szCs w:val="22"/>
        </w:rPr>
      </w:pPr>
      <w:r w:rsidRPr="00EE53FB">
        <w:rPr>
          <w:rFonts w:cs="Times New Roman"/>
          <w:szCs w:val="22"/>
        </w:rPr>
        <w:t xml:space="preserve">The following section provides an account of object-actor dynamics of patients-HCPs remote engagement by means of digital technology, embedded in its cultural-historical context and influenced by rules and social norms. HCPs handling mobile phone-based interactions with patients presents a typical human-computer interaction. Furthermore, the referring case study represents a shared economy service based on digital platforms. We analyse the transformation of the patient-HCP’s interaction through the lens of contradictions and tensions on an individual and collective levels of HCPs. We reveal the transformation from an improvised to an intended telemedicine system adopted by HCPs in Sri Lanka. We apply thereby the notion of the human activity system introduced by </w:t>
      </w:r>
      <w:proofErr w:type="spellStart"/>
      <w:r w:rsidRPr="00EE53FB">
        <w:rPr>
          <w:rFonts w:cs="Times New Roman"/>
          <w:szCs w:val="22"/>
        </w:rPr>
        <w:t>Engeström</w:t>
      </w:r>
      <w:proofErr w:type="spellEnd"/>
      <w:r w:rsidRPr="00EE53FB">
        <w:rPr>
          <w:rFonts w:cs="Times New Roman"/>
          <w:szCs w:val="22"/>
        </w:rPr>
        <w:t xml:space="preserve"> (1987) to unfold the complexity of mediated relationships HCPs (the subject in our study) face to deliver better healthcare service to private patients (who are the object of the activity system). The holistic perspective that activity theory provides helps to understand contextual influences and their mediating role.</w:t>
      </w:r>
    </w:p>
    <w:p w14:paraId="3BC7AC03" w14:textId="77777777" w:rsidR="00EE53FB" w:rsidRPr="00EE53FB" w:rsidRDefault="00EE53FB" w:rsidP="00C875B3">
      <w:pPr>
        <w:pStyle w:val="Heading2"/>
        <w:spacing w:line="360" w:lineRule="auto"/>
      </w:pPr>
      <w:r w:rsidRPr="00EE53FB">
        <w:lastRenderedPageBreak/>
        <w:t>Rise of an improvised telemedicine system</w:t>
      </w:r>
    </w:p>
    <w:p w14:paraId="761EC973" w14:textId="77777777" w:rsidR="00EE53FB" w:rsidRPr="00EE53FB" w:rsidRDefault="00EE53FB" w:rsidP="00C875B3">
      <w:pPr>
        <w:spacing w:line="360" w:lineRule="auto"/>
        <w:rPr>
          <w:rFonts w:cs="Times New Roman"/>
          <w:szCs w:val="22"/>
        </w:rPr>
      </w:pPr>
      <w:r w:rsidRPr="00EE53FB">
        <w:rPr>
          <w:rFonts w:cs="Times New Roman"/>
          <w:szCs w:val="22"/>
        </w:rPr>
        <w:t xml:space="preserve">Our analysis of the motivations and attitudes of HCP’s handling telemedicine in Sri Lanka reveal that HCPs used to communicate with their patients before the intended telemedicine system through social messaging applications. </w:t>
      </w:r>
      <w:proofErr w:type="spellStart"/>
      <w:r w:rsidRPr="00EE53FB">
        <w:rPr>
          <w:rFonts w:cs="Times New Roman"/>
          <w:szCs w:val="22"/>
        </w:rPr>
        <w:t>Ilyenkov</w:t>
      </w:r>
      <w:proofErr w:type="spellEnd"/>
      <w:r w:rsidRPr="00EE53FB">
        <w:rPr>
          <w:rFonts w:cs="Times New Roman"/>
          <w:szCs w:val="22"/>
        </w:rPr>
        <w:t xml:space="preserve"> (1982) stated that every transformation towards a new mode, caused by contradictions first introduces itself through an individual action deviating from the norm. In our case study, interviewers revealed a transformation of the HCPs-patient engagement towards a technology supported communication. This begun about a decade ago when an unknown doctor or doctors started handing out their private phone numbers to patients to provide them with a better service.</w:t>
      </w:r>
    </w:p>
    <w:p w14:paraId="1623433B" w14:textId="77777777" w:rsidR="00EE53FB" w:rsidRPr="00EE53FB" w:rsidRDefault="00EE53FB" w:rsidP="00C875B3">
      <w:pPr>
        <w:spacing w:line="360" w:lineRule="auto"/>
        <w:rPr>
          <w:rFonts w:cs="Times New Roman"/>
          <w:szCs w:val="22"/>
        </w:rPr>
      </w:pPr>
      <w:r w:rsidRPr="00EE53FB">
        <w:rPr>
          <w:rFonts w:cs="Times New Roman"/>
          <w:szCs w:val="22"/>
        </w:rPr>
        <w:t>Nowadays it is common practice for HCPs in Sri Lanka to hand out their private phone number to patients. Senior and long working HCPs referred to different times, where patients didn’t demand their personal phone number, or felt obligated in order to retain patients in a competitive private market, but noted that now: “Routinely we do give the private number for emergencies!” (HCP 02).</w:t>
      </w:r>
    </w:p>
    <w:p w14:paraId="61D6EB0D" w14:textId="77777777" w:rsidR="00EE53FB" w:rsidRPr="00EE53FB" w:rsidRDefault="00EE53FB" w:rsidP="00C875B3">
      <w:pPr>
        <w:spacing w:line="360" w:lineRule="auto"/>
        <w:rPr>
          <w:rFonts w:cs="Times New Roman"/>
          <w:szCs w:val="22"/>
        </w:rPr>
      </w:pPr>
      <w:r w:rsidRPr="00EE53FB">
        <w:rPr>
          <w:rFonts w:cs="Times New Roman"/>
          <w:szCs w:val="22"/>
        </w:rPr>
        <w:t xml:space="preserve">The interviewees gave the following reasons for providing their phone number: to improve patients’ healthcare, to adhere to social norms and to respond to patients’ demands and market pressure (applied through patients as consumers). They wanted to spare their patients travel and waiting time for follow up appointments and to strengthen the patient-HCP relationship, believing that offering patients the possibility to contact them instantly at any time would lead to increased patients’ trust in them. </w:t>
      </w:r>
    </w:p>
    <w:p w14:paraId="0D04298B" w14:textId="77777777" w:rsidR="00EE53FB" w:rsidRPr="00EE53FB" w:rsidRDefault="00EE53FB" w:rsidP="00C875B3">
      <w:pPr>
        <w:spacing w:line="360" w:lineRule="auto"/>
        <w:rPr>
          <w:rFonts w:cs="Times New Roman"/>
          <w:szCs w:val="22"/>
        </w:rPr>
      </w:pPr>
      <w:r w:rsidRPr="00EE53FB">
        <w:rPr>
          <w:rFonts w:cs="Times New Roman"/>
          <w:szCs w:val="22"/>
        </w:rPr>
        <w:t>The initial action of an individual HCP affected the activity of other HCPs as a collective. The actions of other HCPs who also started handing out their private phone number, and simultaneously the actions of patients who begun to demand it, changed the collective activity of HCPs-patients engagement (see Figure 1). HCPs stated that patients’ expectations about their perceived work changed over the years towards a service provider with required availability at any time. The activity system changes as social norms change (as giving a phone number becomes normalised, i.e. becomes a typical thing to do), affecting the collective activity system.</w:t>
      </w:r>
    </w:p>
    <w:p w14:paraId="73BA6879" w14:textId="77777777" w:rsidR="00EE53FB" w:rsidRPr="00EE53FB" w:rsidRDefault="00EE53FB" w:rsidP="00C875B3">
      <w:pPr>
        <w:spacing w:line="360" w:lineRule="auto"/>
        <w:rPr>
          <w:rFonts w:cs="Times New Roman"/>
          <w:szCs w:val="22"/>
        </w:rPr>
      </w:pPr>
      <w:r w:rsidRPr="00EE53FB">
        <w:rPr>
          <w:rFonts w:cs="Times New Roman"/>
          <w:szCs w:val="22"/>
        </w:rPr>
        <w:t>Contextualising the interaction, it is important to distinguish the governmental from the private healthcare system; where the patient-HCP relationship differs. HCPs reported that patients in the private sector come to see a specific HCP. Whereas patients in the government sector are assigned to a specific unit and receive treatment by the next available HCP, potentially someone different every visit:</w:t>
      </w:r>
    </w:p>
    <w:p w14:paraId="5146E5E3" w14:textId="77777777" w:rsidR="00EE53FB" w:rsidRPr="00EE53FB" w:rsidRDefault="00EE53FB" w:rsidP="00C875B3">
      <w:pPr>
        <w:spacing w:line="360" w:lineRule="auto"/>
        <w:ind w:left="720"/>
        <w:rPr>
          <w:rFonts w:cs="Times New Roman"/>
          <w:szCs w:val="22"/>
        </w:rPr>
      </w:pPr>
      <w:r w:rsidRPr="00EE53FB">
        <w:rPr>
          <w:rFonts w:cs="Times New Roman"/>
          <w:szCs w:val="22"/>
        </w:rPr>
        <w:t>Because in the private sector, they come specifically to see me. In the Government sector, they come to the unit not to see a particular doctor. […] In the government sector, we don't have name tags. They don’t know that I am so and so. (HCP 18)</w:t>
      </w:r>
    </w:p>
    <w:p w14:paraId="27EE2017" w14:textId="77777777" w:rsidR="00EE53FB" w:rsidRPr="00EE53FB" w:rsidRDefault="00EE53FB" w:rsidP="00C875B3">
      <w:pPr>
        <w:spacing w:line="360" w:lineRule="auto"/>
        <w:rPr>
          <w:rFonts w:cs="Times New Roman"/>
          <w:szCs w:val="22"/>
        </w:rPr>
      </w:pPr>
      <w:r w:rsidRPr="00EE53FB">
        <w:rPr>
          <w:rFonts w:cs="Times New Roman"/>
          <w:szCs w:val="22"/>
        </w:rPr>
        <w:t xml:space="preserve">Patients in the private sector seek a more personal interaction with their specialist, which frequently means seeking contact with their HCP outside a consultation. The relationship between patient-HCP’s rests upon </w:t>
      </w:r>
      <w:r w:rsidRPr="00EE53FB">
        <w:rPr>
          <w:rFonts w:cs="Times New Roman"/>
          <w:szCs w:val="22"/>
        </w:rPr>
        <w:lastRenderedPageBreak/>
        <w:t>trust, understood by patients as constant accessibility. “In the private sector, it goes beyond the consultation.” (HCP 18).</w:t>
      </w:r>
    </w:p>
    <w:p w14:paraId="7551D809" w14:textId="77777777" w:rsidR="00EE53FB" w:rsidRPr="00EE53FB" w:rsidRDefault="00EE53FB" w:rsidP="00C875B3">
      <w:pPr>
        <w:spacing w:line="360" w:lineRule="auto"/>
        <w:rPr>
          <w:rFonts w:cs="Times New Roman"/>
          <w:szCs w:val="22"/>
        </w:rPr>
      </w:pPr>
      <w:r w:rsidRPr="00EE53FB">
        <w:rPr>
          <w:rFonts w:cs="Times New Roman"/>
          <w:szCs w:val="22"/>
        </w:rPr>
        <w:t>Technological development of mobile devices – specifically smartphones – enabled new opportunities of communication such as social messaging applications and the possibility to send and forward pictures just as visual images. This also led to changes in the patient-</w:t>
      </w:r>
      <w:proofErr w:type="spellStart"/>
      <w:r w:rsidRPr="00EE53FB">
        <w:rPr>
          <w:rFonts w:cs="Times New Roman"/>
          <w:szCs w:val="22"/>
        </w:rPr>
        <w:t>HCPs’</w:t>
      </w:r>
      <w:proofErr w:type="spellEnd"/>
      <w:r w:rsidRPr="00EE53FB">
        <w:rPr>
          <w:rFonts w:cs="Times New Roman"/>
          <w:szCs w:val="22"/>
        </w:rPr>
        <w:t xml:space="preserve"> interaction. Young HCP’s purposefully advised their patients to make use of a social networking application to contact them, in order to reduce their paperwork and receive instant messages and easily access photographs. By communicating and providing advice to patients via social networking applications such as WhatsApp or Viber, HCPs make use of an unstructured and improvised form of telemedicine – an improvised system.</w:t>
      </w:r>
    </w:p>
    <w:p w14:paraId="5FD9CE9F" w14:textId="77777777" w:rsidR="00EE53FB" w:rsidRPr="00EE53FB" w:rsidRDefault="00EE53FB" w:rsidP="00C875B3">
      <w:pPr>
        <w:spacing w:line="360" w:lineRule="auto"/>
        <w:ind w:left="720"/>
        <w:rPr>
          <w:rFonts w:cs="Times New Roman"/>
          <w:szCs w:val="22"/>
        </w:rPr>
      </w:pPr>
      <w:r w:rsidRPr="00EE53FB">
        <w:rPr>
          <w:rFonts w:cs="Times New Roman"/>
          <w:szCs w:val="22"/>
        </w:rPr>
        <w:t>So even my patients before [intended telemedicine application], for example, if I want to see some reports you know for the patient's convenience I have them send them to me through WhatsApp or Viber rather than having them come over once again or pages to show the reports. (HCP 05)</w:t>
      </w:r>
    </w:p>
    <w:p w14:paraId="41D8A59E" w14:textId="77777777" w:rsidR="00EE53FB" w:rsidRPr="00EE53FB" w:rsidRDefault="00EE53FB" w:rsidP="00C875B3">
      <w:pPr>
        <w:spacing w:line="360" w:lineRule="auto"/>
        <w:rPr>
          <w:rFonts w:cs="Times New Roman"/>
          <w:szCs w:val="22"/>
        </w:rPr>
      </w:pPr>
      <w:r w:rsidRPr="00EE53FB">
        <w:rPr>
          <w:rFonts w:cs="Times New Roman"/>
          <w:szCs w:val="22"/>
        </w:rPr>
        <w:t>When asked for their motivation to engage in the improvised telemedicine system HCPs cited improving patients care and being pressured to do so through patients and market expectations.</w:t>
      </w:r>
    </w:p>
    <w:tbl>
      <w:tblPr>
        <w:tblW w:w="0" w:type="auto"/>
        <w:jc w:val="center"/>
        <w:tblLook w:val="0600" w:firstRow="0" w:lastRow="0" w:firstColumn="0" w:lastColumn="0" w:noHBand="1" w:noVBand="1"/>
      </w:tblPr>
      <w:tblGrid>
        <w:gridCol w:w="9396"/>
      </w:tblGrid>
      <w:tr w:rsidR="00EE53FB" w:rsidRPr="00EE53FB" w14:paraId="24C25D27" w14:textId="77777777" w:rsidTr="009F2CEE">
        <w:trPr>
          <w:trHeight w:val="1440"/>
          <w:jc w:val="center"/>
        </w:trPr>
        <w:tc>
          <w:tcPr>
            <w:tcW w:w="0" w:type="auto"/>
            <w:vAlign w:val="center"/>
          </w:tcPr>
          <w:p w14:paraId="2F5681E8" w14:textId="77777777" w:rsidR="00EE53FB" w:rsidRPr="00EE53FB" w:rsidRDefault="00EE53FB" w:rsidP="00C875B3">
            <w:pPr>
              <w:spacing w:line="360" w:lineRule="auto"/>
              <w:rPr>
                <w:rFonts w:cs="Times New Roman"/>
                <w:szCs w:val="22"/>
              </w:rPr>
            </w:pPr>
            <w:r w:rsidRPr="00EE53FB">
              <w:rPr>
                <w:rFonts w:cs="Times New Roman"/>
                <w:noProof/>
                <w:szCs w:val="22"/>
                <w:lang w:eastAsia="en-GB"/>
              </w:rPr>
              <w:drawing>
                <wp:inline distT="0" distB="0" distL="0" distR="0" wp14:anchorId="08F72E7C" wp14:editId="0DBEFFCD">
                  <wp:extent cx="5798246" cy="2853592"/>
                  <wp:effectExtent l="19050" t="19050" r="12065" b="2349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srcRect t="12507"/>
                          <a:stretch/>
                        </pic:blipFill>
                        <pic:spPr bwMode="auto">
                          <a:xfrm>
                            <a:off x="0" y="0"/>
                            <a:ext cx="5840688" cy="2874480"/>
                          </a:xfrm>
                          <a:prstGeom prst="rect">
                            <a:avLst/>
                          </a:prstGeom>
                          <a:noFill/>
                          <a:ln>
                            <a:solidFill>
                              <a:schemeClr val="tx1"/>
                            </a:solidFill>
                          </a:ln>
                          <a:extLst>
                            <a:ext uri="{53640926-AAD7-44D8-BBD7-CCE9431645EC}">
                              <a14:shadowObscured xmlns:a14="http://schemas.microsoft.com/office/drawing/2010/main"/>
                            </a:ext>
                          </a:extLst>
                        </pic:spPr>
                      </pic:pic>
                    </a:graphicData>
                  </a:graphic>
                </wp:inline>
              </w:drawing>
            </w:r>
          </w:p>
        </w:tc>
      </w:tr>
      <w:tr w:rsidR="00EE53FB" w:rsidRPr="00EE53FB" w14:paraId="7088A6F2" w14:textId="77777777" w:rsidTr="009F2CEE">
        <w:trPr>
          <w:jc w:val="center"/>
        </w:trPr>
        <w:tc>
          <w:tcPr>
            <w:tcW w:w="0" w:type="auto"/>
            <w:shd w:val="clear" w:color="auto" w:fill="auto"/>
          </w:tcPr>
          <w:p w14:paraId="4F7C59AA" w14:textId="77777777" w:rsidR="00EE53FB" w:rsidRPr="00EE53FB" w:rsidRDefault="00EE53FB" w:rsidP="00C875B3">
            <w:pPr>
              <w:pStyle w:val="Caption"/>
              <w:spacing w:line="360" w:lineRule="auto"/>
              <w:rPr>
                <w:rFonts w:ascii="Times New Roman" w:hAnsi="Times New Roman"/>
                <w:sz w:val="22"/>
                <w:szCs w:val="22"/>
              </w:rPr>
            </w:pPr>
            <w:r w:rsidRPr="00EE53FB">
              <w:rPr>
                <w:rFonts w:ascii="Times New Roman" w:hAnsi="Times New Roman"/>
                <w:sz w:val="22"/>
                <w:szCs w:val="22"/>
              </w:rPr>
              <w:t xml:space="preserve">Figure </w:t>
            </w:r>
            <w:r w:rsidRPr="00EE53FB">
              <w:rPr>
                <w:rFonts w:ascii="Times New Roman" w:hAnsi="Times New Roman"/>
                <w:noProof/>
                <w:sz w:val="22"/>
                <w:szCs w:val="22"/>
              </w:rPr>
              <w:fldChar w:fldCharType="begin"/>
            </w:r>
            <w:r w:rsidRPr="00EE53FB">
              <w:rPr>
                <w:rFonts w:ascii="Times New Roman" w:hAnsi="Times New Roman"/>
                <w:noProof/>
                <w:sz w:val="22"/>
                <w:szCs w:val="22"/>
              </w:rPr>
              <w:instrText xml:space="preserve"> SEQ Figure \* ARABIC </w:instrText>
            </w:r>
            <w:r w:rsidRPr="00EE53FB">
              <w:rPr>
                <w:rFonts w:ascii="Times New Roman" w:hAnsi="Times New Roman"/>
                <w:noProof/>
                <w:sz w:val="22"/>
                <w:szCs w:val="22"/>
              </w:rPr>
              <w:fldChar w:fldCharType="separate"/>
            </w:r>
            <w:r w:rsidRPr="00EE53FB">
              <w:rPr>
                <w:rFonts w:ascii="Times New Roman" w:hAnsi="Times New Roman"/>
                <w:noProof/>
                <w:sz w:val="22"/>
                <w:szCs w:val="22"/>
              </w:rPr>
              <w:t>1</w:t>
            </w:r>
            <w:r w:rsidRPr="00EE53FB">
              <w:rPr>
                <w:rFonts w:ascii="Times New Roman" w:hAnsi="Times New Roman"/>
                <w:noProof/>
                <w:sz w:val="22"/>
                <w:szCs w:val="22"/>
              </w:rPr>
              <w:fldChar w:fldCharType="end"/>
            </w:r>
            <w:r w:rsidRPr="00EE53FB">
              <w:rPr>
                <w:rFonts w:ascii="Times New Roman" w:hAnsi="Times New Roman"/>
                <w:sz w:val="22"/>
                <w:szCs w:val="22"/>
              </w:rPr>
              <w:t>. Improvised Telemedicine System - Collective Activity System</w:t>
            </w:r>
          </w:p>
        </w:tc>
      </w:tr>
    </w:tbl>
    <w:p w14:paraId="45798A19" w14:textId="77777777" w:rsidR="00EE53FB" w:rsidRPr="00EE53FB" w:rsidRDefault="00EE53FB" w:rsidP="00C875B3">
      <w:pPr>
        <w:pStyle w:val="Heading2"/>
        <w:spacing w:line="360" w:lineRule="auto"/>
      </w:pPr>
      <w:r w:rsidRPr="00EE53FB">
        <w:t>Occurring Contradictions from an Improvised Telemedicine System</w:t>
      </w:r>
    </w:p>
    <w:p w14:paraId="62B3C868" w14:textId="77777777" w:rsidR="00EE53FB" w:rsidRPr="00EE53FB" w:rsidRDefault="00EE53FB" w:rsidP="00C875B3">
      <w:pPr>
        <w:spacing w:line="360" w:lineRule="auto"/>
        <w:rPr>
          <w:rFonts w:cs="Times New Roman"/>
          <w:szCs w:val="22"/>
        </w:rPr>
      </w:pPr>
      <w:r w:rsidRPr="00EE53FB">
        <w:rPr>
          <w:rFonts w:cs="Times New Roman"/>
          <w:szCs w:val="22"/>
        </w:rPr>
        <w:t xml:space="preserve">The establishment of the improvised telemedicine system as a human activity, starting with HCPs aiming to retain patients and improve their healthcare services raised major intertwined contradictions through social norms, market competition and an open technology. </w:t>
      </w:r>
    </w:p>
    <w:p w14:paraId="261C2A21" w14:textId="77777777" w:rsidR="00EE53FB" w:rsidRPr="00EE53FB" w:rsidRDefault="00EE53FB" w:rsidP="00C875B3">
      <w:pPr>
        <w:spacing w:line="360" w:lineRule="auto"/>
        <w:rPr>
          <w:rFonts w:cs="Times New Roman"/>
          <w:szCs w:val="22"/>
        </w:rPr>
      </w:pPr>
      <w:r w:rsidRPr="00EE53FB">
        <w:rPr>
          <w:rFonts w:cs="Times New Roman"/>
          <w:szCs w:val="22"/>
        </w:rPr>
        <w:lastRenderedPageBreak/>
        <w:t>A contradiction developed over time as HCPs were expected to provide their private phone number to patients, despite their unease about losing their privacy (see figure 1). Social expectations manifested themselves in new norms (as descried in 4.1). Patients expressed their distrust, if HCPs did not comply with their expectations. The attempts of HCPs to overcome these social pressures by acquiring a second telephone number which they did not use or answer, caused patients to lose trust in their HCP and switch to another HCP. “And if the doctor doesn´t answer and […] the patient feels deprived and […] loses the confidence with the doctor saying he´s not credible because he doesn't want to talk.” (HCP 14)</w:t>
      </w:r>
    </w:p>
    <w:p w14:paraId="2189007E" w14:textId="77777777" w:rsidR="00EE53FB" w:rsidRPr="00EE53FB" w:rsidRDefault="00EE53FB" w:rsidP="00C875B3">
      <w:pPr>
        <w:spacing w:line="360" w:lineRule="auto"/>
        <w:rPr>
          <w:rFonts w:cs="Times New Roman"/>
          <w:szCs w:val="22"/>
        </w:rPr>
      </w:pPr>
      <w:r w:rsidRPr="00EE53FB">
        <w:rPr>
          <w:rFonts w:cs="Times New Roman"/>
          <w:szCs w:val="22"/>
        </w:rPr>
        <w:t xml:space="preserve">On the other hand, HCPs mentioned concerns about liability issues that could arise while using online messengers to converse with their patients, as there were no clear legal regulations, and they feared the risk of being required to substantiate their consultation advice afterwards, as no notes were taken, or records made during such informal appointments. In addition, security issues and questions of patients' privacy through the use of online messengers must be taken into account, as social networking applications are criticised for their lack of encryption (Watson, </w:t>
      </w:r>
      <w:proofErr w:type="spellStart"/>
      <w:r w:rsidRPr="00EE53FB">
        <w:rPr>
          <w:rFonts w:cs="Times New Roman"/>
          <w:szCs w:val="22"/>
        </w:rPr>
        <w:t>Pathiraja</w:t>
      </w:r>
      <w:proofErr w:type="spellEnd"/>
      <w:r w:rsidRPr="00EE53FB">
        <w:rPr>
          <w:rFonts w:cs="Times New Roman"/>
          <w:szCs w:val="22"/>
        </w:rPr>
        <w:t xml:space="preserve">, </w:t>
      </w:r>
      <w:proofErr w:type="spellStart"/>
      <w:r w:rsidRPr="00EE53FB">
        <w:rPr>
          <w:rFonts w:cs="Times New Roman"/>
          <w:szCs w:val="22"/>
        </w:rPr>
        <w:t>Depala</w:t>
      </w:r>
      <w:proofErr w:type="spellEnd"/>
      <w:r w:rsidRPr="00EE53FB">
        <w:rPr>
          <w:rFonts w:cs="Times New Roman"/>
          <w:szCs w:val="22"/>
        </w:rPr>
        <w:t xml:space="preserve">, O’Brien &amp; </w:t>
      </w:r>
      <w:proofErr w:type="spellStart"/>
      <w:r w:rsidRPr="00EE53FB">
        <w:rPr>
          <w:rFonts w:cs="Times New Roman"/>
          <w:szCs w:val="22"/>
        </w:rPr>
        <w:t>Beyzade</w:t>
      </w:r>
      <w:proofErr w:type="spellEnd"/>
      <w:r w:rsidRPr="00EE53FB">
        <w:rPr>
          <w:rFonts w:cs="Times New Roman"/>
          <w:szCs w:val="22"/>
        </w:rPr>
        <w:t>, 2016). Nonetheless HCPs were generally more concerned about their own liability, so they consciously avoided recommending medication.</w:t>
      </w:r>
    </w:p>
    <w:p w14:paraId="1FE4A6B6" w14:textId="77777777" w:rsidR="00EE53FB" w:rsidRPr="00EE53FB" w:rsidRDefault="00EE53FB" w:rsidP="00C875B3">
      <w:pPr>
        <w:spacing w:line="360" w:lineRule="auto"/>
        <w:rPr>
          <w:rFonts w:cs="Times New Roman"/>
          <w:szCs w:val="22"/>
        </w:rPr>
      </w:pPr>
      <w:r w:rsidRPr="00EE53FB">
        <w:rPr>
          <w:rFonts w:cs="Times New Roman"/>
          <w:szCs w:val="22"/>
        </w:rPr>
        <w:t>The conflict between the subject, the HCP, and the community of fellow HCPs – a first order contradiction between the components of the activity system – is intertwined with the social context. Long-term competition between HCPs in the private sector, especially general practitioners, supports the pressure for HCPs to retain their patients' loyalty and meet their expectations. Some HCPs blamed the increase in competition on the national healthcare system, which did not require patients to see a general practitioner before being referred to a specialist. Instead, patients could freely choose their HCP at their own discretion. Individual HCP’s decision to provide their private phone number was driven by the dynamics of the community’s actions. “But again, there is a trend now a lot of consultant they know that if we don't give them our private mobile number, we might lose some patients! We might win them [if we provide our phone number]!” (HCP1)</w:t>
      </w:r>
    </w:p>
    <w:p w14:paraId="21DC4BCB" w14:textId="77777777" w:rsidR="00EE53FB" w:rsidRPr="00EE53FB" w:rsidRDefault="00EE53FB" w:rsidP="00C875B3">
      <w:pPr>
        <w:spacing w:line="360" w:lineRule="auto"/>
        <w:rPr>
          <w:rFonts w:cs="Times New Roman"/>
          <w:szCs w:val="22"/>
        </w:rPr>
      </w:pPr>
      <w:r w:rsidRPr="00EE53FB">
        <w:rPr>
          <w:rFonts w:cs="Times New Roman"/>
          <w:szCs w:val="22"/>
        </w:rPr>
        <w:t>Another contradiction for HCPs lies within the nature of the technology of social messaging applications. Within the improvised telemedicine application patients exploited the open design of social messaging applications for their benefit, supported by social norms of HCP’s accessibility that have emerged over time.</w:t>
      </w:r>
    </w:p>
    <w:p w14:paraId="1B545CA7" w14:textId="77777777" w:rsidR="00EE53FB" w:rsidRPr="00EE53FB" w:rsidRDefault="00EE53FB" w:rsidP="00C875B3">
      <w:pPr>
        <w:spacing w:line="360" w:lineRule="auto"/>
        <w:rPr>
          <w:rFonts w:cs="Times New Roman"/>
          <w:szCs w:val="22"/>
        </w:rPr>
      </w:pPr>
      <w:r w:rsidRPr="00EE53FB">
        <w:rPr>
          <w:rFonts w:cs="Times New Roman"/>
          <w:szCs w:val="22"/>
        </w:rPr>
        <w:t xml:space="preserve">Open accessibility between users of social messaging application is granted on the basis of a telephone number. Despite the advantageous reasons for HCPs handing out their private telephone number to patients, they are beginning to see the disadvantage of having no control over how patients choose to use their private number. According to the HCPs interviewed, this interrupts their private lives, as patients are abusing this privilege by calling in the middle of the night, or making multiple attempts to contact their HCP within a short time. Furthermore, patients may also attempt to avoid paying the consultation fees that would apply, </w:t>
      </w:r>
      <w:r w:rsidRPr="00EE53FB">
        <w:rPr>
          <w:rFonts w:cs="Times New Roman"/>
          <w:szCs w:val="22"/>
        </w:rPr>
        <w:lastRenderedPageBreak/>
        <w:t>if they instead attended a consultation in a private hospital or clinic, using the informal improvised consultations via a social networking application instead. This means a loss of income for HCPs, as providing a consultation service via a social networking application constitutes unpaid work. The contradiction lies within HCPs right for privacy and pay opposed to the interface design of the social network application with the lack of control and remuneration possibility. “In the past where we just provided free WhatsApp consultation. I lost a lot of revenue through WhatsApp!” (HCP 02)</w:t>
      </w:r>
    </w:p>
    <w:p w14:paraId="0E732519" w14:textId="77777777" w:rsidR="00EE53FB" w:rsidRPr="00EE53FB" w:rsidRDefault="00EE53FB" w:rsidP="00C875B3">
      <w:pPr>
        <w:spacing w:line="360" w:lineRule="auto"/>
        <w:rPr>
          <w:rFonts w:cs="Times New Roman"/>
          <w:szCs w:val="22"/>
        </w:rPr>
      </w:pPr>
      <w:r w:rsidRPr="00EE53FB">
        <w:rPr>
          <w:rFonts w:cs="Times New Roman"/>
          <w:szCs w:val="22"/>
        </w:rPr>
        <w:t>The next section will discuss how contradictions in the activity system mediated by improvised telemedicine system helped the introduction and acceptance of an intended telemedicine system.</w:t>
      </w:r>
    </w:p>
    <w:p w14:paraId="7262ECEC" w14:textId="77777777" w:rsidR="00EE53FB" w:rsidRPr="00EE53FB" w:rsidRDefault="00EE53FB" w:rsidP="00C875B3">
      <w:pPr>
        <w:pStyle w:val="Heading2"/>
        <w:spacing w:line="360" w:lineRule="auto"/>
      </w:pPr>
      <w:r w:rsidRPr="00EE53FB">
        <w:t>Intended Telemedicine Application Responding to Current Contradictions</w:t>
      </w:r>
    </w:p>
    <w:p w14:paraId="58280674" w14:textId="77777777" w:rsidR="00EE53FB" w:rsidRPr="00EE53FB" w:rsidRDefault="00EE53FB" w:rsidP="00C875B3">
      <w:pPr>
        <w:spacing w:line="360" w:lineRule="auto"/>
        <w:rPr>
          <w:rFonts w:cs="Times New Roman"/>
          <w:szCs w:val="22"/>
        </w:rPr>
      </w:pPr>
      <w:r w:rsidRPr="00EE53FB">
        <w:rPr>
          <w:rFonts w:cs="Times New Roman"/>
          <w:szCs w:val="22"/>
        </w:rPr>
        <w:t>Human activity systems are coherent in their nature. Changing one element within the activity (e.g. in our case changing mediating tool) leads to changes in the other elements. The responses of HCPs showed that the intended telemedicine application responded to contradictions (depicted in Figure 1) that HCPs experienced over time whilst using the improvised telemedicine (social messaging) application.</w:t>
      </w:r>
    </w:p>
    <w:p w14:paraId="128C7F90" w14:textId="77777777" w:rsidR="00EE53FB" w:rsidRPr="00EE53FB" w:rsidRDefault="00EE53FB" w:rsidP="00C875B3">
      <w:pPr>
        <w:pStyle w:val="Heading3"/>
        <w:spacing w:line="360" w:lineRule="auto"/>
      </w:pPr>
      <w:r w:rsidRPr="00EE53FB">
        <w:t>Technical Design of the Mediating Tool</w:t>
      </w:r>
    </w:p>
    <w:p w14:paraId="33066E9C" w14:textId="77777777" w:rsidR="00EE53FB" w:rsidRPr="00EE53FB" w:rsidRDefault="00EE53FB" w:rsidP="00C875B3">
      <w:pPr>
        <w:spacing w:line="360" w:lineRule="auto"/>
        <w:rPr>
          <w:rFonts w:cs="Times New Roman"/>
          <w:szCs w:val="22"/>
        </w:rPr>
      </w:pPr>
      <w:r w:rsidRPr="00EE53FB">
        <w:rPr>
          <w:rFonts w:cs="Times New Roman"/>
          <w:szCs w:val="22"/>
        </w:rPr>
        <w:t>The intended telemedicine application includes video communication, messenger for HCP-patient communication, electronic prescription of medications, as well as feedback function. Contact time and duration between HCPs and patients, as well as transferred documents, photographs or other data are recorded within the application on securely stored servers that comply with American data security standards. Although patients initially reported problems with getting their prescriptions recognised by local pharmacies, these issues settled in time and with further acceptance of the application thanks to publicity.</w:t>
      </w:r>
    </w:p>
    <w:p w14:paraId="18CE3276" w14:textId="77777777" w:rsidR="00EE53FB" w:rsidRPr="00EE53FB" w:rsidRDefault="00EE53FB" w:rsidP="00C875B3">
      <w:pPr>
        <w:spacing w:line="360" w:lineRule="auto"/>
        <w:rPr>
          <w:rFonts w:cs="Times New Roman"/>
          <w:szCs w:val="22"/>
        </w:rPr>
      </w:pPr>
      <w:r w:rsidRPr="00EE53FB">
        <w:rPr>
          <w:rFonts w:cs="Times New Roman"/>
          <w:szCs w:val="22"/>
        </w:rPr>
        <w:t>When using the intended telemedicine application, HCPs mentioned similarities with the technical features of the improvised telemedicine in terms of ease of use. They saw ease of use for both patients and themselves as rudimentary but essential aspects motivating their engagement. Since the interviewees joined the platform at different stages, some have been active for a long time and recalled the different stages of development from a computer-based system to the smartphone application and its development to the current stage.</w:t>
      </w:r>
    </w:p>
    <w:p w14:paraId="39729FE6" w14:textId="77777777" w:rsidR="00EE53FB" w:rsidRPr="00EE53FB" w:rsidRDefault="00EE53FB" w:rsidP="00C875B3">
      <w:pPr>
        <w:spacing w:line="360" w:lineRule="auto"/>
        <w:rPr>
          <w:rFonts w:cs="Times New Roman"/>
          <w:szCs w:val="22"/>
        </w:rPr>
      </w:pPr>
      <w:r w:rsidRPr="00EE53FB">
        <w:rPr>
          <w:rFonts w:cs="Times New Roman"/>
          <w:szCs w:val="22"/>
        </w:rPr>
        <w:t>In contrast to the improvised telemedicine system, HCPs stressed the benefits of being able to charge for consultations and prescribe drugs remotely, directly through the application. They also referred to the advantage of being able to see the patient through video streaming instead a voice call. Some HCPs revealed that they purposely refused patients' attempts to contact them via other types of video call, referring them instead to the formal telemedicine application. The on-off status button allowed HCPs to indicate when they were not available and thus to retain some degree of control over their time.</w:t>
      </w:r>
    </w:p>
    <w:p w14:paraId="7D6D1BE2" w14:textId="77777777" w:rsidR="00EE53FB" w:rsidRPr="00EE53FB" w:rsidRDefault="00EE53FB" w:rsidP="00C875B3">
      <w:pPr>
        <w:spacing w:line="360" w:lineRule="auto"/>
        <w:rPr>
          <w:rFonts w:cs="Times New Roman"/>
          <w:szCs w:val="22"/>
        </w:rPr>
      </w:pPr>
      <w:r w:rsidRPr="00EE53FB">
        <w:rPr>
          <w:rFonts w:cs="Times New Roman"/>
          <w:szCs w:val="22"/>
        </w:rPr>
        <w:lastRenderedPageBreak/>
        <w:t xml:space="preserve">The intended telemedicine system was purposefully designed to address patients and </w:t>
      </w:r>
      <w:proofErr w:type="spellStart"/>
      <w:r w:rsidRPr="00EE53FB">
        <w:rPr>
          <w:rFonts w:cs="Times New Roman"/>
          <w:szCs w:val="22"/>
        </w:rPr>
        <w:t>HCPs’</w:t>
      </w:r>
      <w:proofErr w:type="spellEnd"/>
      <w:r w:rsidRPr="00EE53FB">
        <w:rPr>
          <w:rFonts w:cs="Times New Roman"/>
          <w:szCs w:val="22"/>
        </w:rPr>
        <w:t xml:space="preserve"> contradictions in their current consultations. Systems developers purposely engaged HCPs in designing and adapting the current telemedicine system, thus helping to alleviate problems inherent in the technical design of the improvised system.</w:t>
      </w:r>
    </w:p>
    <w:p w14:paraId="5DD3AB6E" w14:textId="77777777" w:rsidR="00EE53FB" w:rsidRPr="00EE53FB" w:rsidRDefault="00EE53FB" w:rsidP="00C875B3">
      <w:pPr>
        <w:pStyle w:val="Heading3"/>
        <w:spacing w:line="360" w:lineRule="auto"/>
      </w:pPr>
      <w:r w:rsidRPr="00EE53FB">
        <w:t>Rules and Norms</w:t>
      </w:r>
    </w:p>
    <w:p w14:paraId="1C647E65" w14:textId="77777777" w:rsidR="00EE53FB" w:rsidRPr="00EE53FB" w:rsidRDefault="00EE53FB" w:rsidP="00C875B3">
      <w:pPr>
        <w:spacing w:line="360" w:lineRule="auto"/>
        <w:rPr>
          <w:rFonts w:cs="Times New Roman"/>
          <w:szCs w:val="22"/>
        </w:rPr>
      </w:pPr>
      <w:r w:rsidRPr="00EE53FB">
        <w:rPr>
          <w:rFonts w:cs="Times New Roman"/>
          <w:szCs w:val="22"/>
        </w:rPr>
        <w:t>Although HCPs could use the system at their own convenience and maintain some control of their privacy, as they did not need to submit their personal telephone number, the social norm (and market pressure) of pleasing patients requests remained very strong, as most of the interviewed HCPs still handed out their personal telephone number to their patients upon request. Just a small number of interviewees responded that they purposely channelled their patients through the formal telemedicine application to ensure their privacy, while at the same time hoping to retain their patient base. They motivated patients to contact them through the formal (intended) telemedicine application by presenting arguments for patients’ convenience in being able to stay at home and avoid travel or waiting times at clinics. However, some HCPs felt they should remain available online all the time:</w:t>
      </w:r>
    </w:p>
    <w:p w14:paraId="56519D97" w14:textId="77777777" w:rsidR="00EE53FB" w:rsidRPr="00EE53FB" w:rsidRDefault="00EE53FB" w:rsidP="00C875B3">
      <w:pPr>
        <w:spacing w:line="360" w:lineRule="auto"/>
        <w:ind w:left="720"/>
        <w:rPr>
          <w:rFonts w:cs="Times New Roman"/>
          <w:szCs w:val="22"/>
        </w:rPr>
      </w:pPr>
      <w:r w:rsidRPr="00EE53FB">
        <w:rPr>
          <w:rFonts w:cs="Times New Roman"/>
          <w:szCs w:val="22"/>
        </w:rPr>
        <w:t>Yeah I like it when it's under my control I like it, but sometimes I feel it may not good for the client because from client side they call from the video consultation they expect the doc-tor to respond immediately. (HCP 13)</w:t>
      </w:r>
    </w:p>
    <w:p w14:paraId="14178CD7" w14:textId="77777777" w:rsidR="00EE53FB" w:rsidRPr="00EE53FB" w:rsidRDefault="00EE53FB" w:rsidP="00C875B3">
      <w:pPr>
        <w:spacing w:line="360" w:lineRule="auto"/>
        <w:rPr>
          <w:rFonts w:cs="Times New Roman"/>
          <w:szCs w:val="22"/>
        </w:rPr>
      </w:pPr>
      <w:r w:rsidRPr="00EE53FB">
        <w:rPr>
          <w:rFonts w:cs="Times New Roman"/>
          <w:szCs w:val="22"/>
        </w:rPr>
        <w:t>The intended telemedicine system provides facility to charge patients for online consultations. However, HCPs could decide whether to do so, and often did not charge for consultations that did not lead to a resolution, e.g. when a physical examination was needed, seeing such behaviour as congruent with social norms. Nevertheless, they still considered using the intended telemedicine system as favourable to providing free consultations via social messaging applications. The intended system became a source of additional income for HCPs, with telemedicine consultations conducted outside their regular work (e.g. in public hospitals), and sometimes even within working hours (e.g. during shifts in public hospitals).</w:t>
      </w:r>
    </w:p>
    <w:p w14:paraId="6682C58E" w14:textId="77777777" w:rsidR="00EE53FB" w:rsidRPr="00EE53FB" w:rsidRDefault="00EE53FB" w:rsidP="00C875B3">
      <w:pPr>
        <w:spacing w:line="360" w:lineRule="auto"/>
        <w:rPr>
          <w:rFonts w:cs="Times New Roman"/>
          <w:szCs w:val="22"/>
        </w:rPr>
      </w:pPr>
      <w:r w:rsidRPr="00EE53FB">
        <w:rPr>
          <w:rFonts w:cs="Times New Roman"/>
          <w:szCs w:val="22"/>
        </w:rPr>
        <w:t>However, referring patients from a public sector contact to the private telemedicine platform was seen as ethically problematic, and one HCP reported to feel bad for charging such a patient. Professional norms thereby still seem to be negotiable, and left to an individual HCP’s judgement.</w:t>
      </w:r>
    </w:p>
    <w:p w14:paraId="41E1D44B" w14:textId="77777777" w:rsidR="00EE53FB" w:rsidRPr="00EE53FB" w:rsidRDefault="00EE53FB" w:rsidP="00C875B3">
      <w:pPr>
        <w:spacing w:line="360" w:lineRule="auto"/>
        <w:rPr>
          <w:rFonts w:cs="Times New Roman"/>
          <w:szCs w:val="22"/>
        </w:rPr>
      </w:pPr>
      <w:r w:rsidRPr="00EE53FB">
        <w:rPr>
          <w:rFonts w:cs="Times New Roman"/>
          <w:szCs w:val="22"/>
        </w:rPr>
        <w:t xml:space="preserve">Responding to shifting of control of communication and remuneration back to HCPs, patients changed their behaviour. HCPs reported that patients started to approach them with more serious and urgent concerns, as compared to a free contact through social messaging applications. </w:t>
      </w:r>
    </w:p>
    <w:p w14:paraId="0F9A16D1" w14:textId="77777777" w:rsidR="00EE53FB" w:rsidRPr="00EE53FB" w:rsidRDefault="00EE53FB" w:rsidP="00C875B3">
      <w:pPr>
        <w:spacing w:line="360" w:lineRule="auto"/>
        <w:rPr>
          <w:rFonts w:cs="Times New Roman"/>
          <w:szCs w:val="22"/>
        </w:rPr>
      </w:pPr>
      <w:r w:rsidRPr="00EE53FB">
        <w:rPr>
          <w:rFonts w:cs="Times New Roman"/>
          <w:szCs w:val="22"/>
        </w:rPr>
        <w:t xml:space="preserve">Liability issues that concern HCPs in remote consultations were better addressed within the formal telemedicine application, as HCPs were required to take notes of patients’ history and current state of health as </w:t>
      </w:r>
      <w:r w:rsidRPr="00EE53FB">
        <w:rPr>
          <w:rFonts w:cs="Times New Roman"/>
          <w:szCs w:val="22"/>
        </w:rPr>
        <w:lastRenderedPageBreak/>
        <w:t>justification for prescribing drugs. “For the benefit of the patient and safety of mine. Because documentation is vital, I have to have clear documentation.” (HCP 10)</w:t>
      </w:r>
    </w:p>
    <w:p w14:paraId="256A140A" w14:textId="77777777" w:rsidR="00EE53FB" w:rsidRPr="00EE53FB" w:rsidRDefault="00EE53FB" w:rsidP="00C875B3">
      <w:pPr>
        <w:spacing w:line="360" w:lineRule="auto"/>
        <w:rPr>
          <w:rFonts w:cs="Times New Roman"/>
          <w:szCs w:val="22"/>
        </w:rPr>
      </w:pPr>
      <w:r w:rsidRPr="00EE53FB">
        <w:rPr>
          <w:rFonts w:cs="Times New Roman"/>
          <w:szCs w:val="22"/>
        </w:rPr>
        <w:t>Generally, the healthcare system in Sri Lank requires patients to store and take care of health records themselves. In face-to-face consultations patients forgotten documents cause delays and difficulties in their treatment plan as history examination plays an essential role. However, the intended telemedicine application enabled patients’ history tracking through centrally stored data. HCPs liked the ability to review a returning patient’s data before a consultation and felt that this was beneficial for them and their patients: “Every comment and every like, presenting complaints, it´s all in the platform, and it´s good for the patient also, so both parties have some validation points” (HCP 14)</w:t>
      </w:r>
    </w:p>
    <w:p w14:paraId="718F7B60" w14:textId="77777777" w:rsidR="00EE53FB" w:rsidRPr="00EE53FB" w:rsidRDefault="00EE53FB" w:rsidP="00C875B3">
      <w:pPr>
        <w:pStyle w:val="Heading3"/>
        <w:spacing w:line="360" w:lineRule="auto"/>
      </w:pPr>
      <w:r w:rsidRPr="00EE53FB">
        <w:t>Intrapersonal Factors of Motivation</w:t>
      </w:r>
    </w:p>
    <w:p w14:paraId="287D1779" w14:textId="77777777" w:rsidR="00EE53FB" w:rsidRPr="00EE53FB" w:rsidRDefault="00EE53FB" w:rsidP="00C875B3">
      <w:pPr>
        <w:spacing w:line="360" w:lineRule="auto"/>
        <w:rPr>
          <w:rFonts w:cs="Times New Roman"/>
          <w:szCs w:val="22"/>
        </w:rPr>
      </w:pPr>
      <w:r w:rsidRPr="00EE53FB">
        <w:rPr>
          <w:rFonts w:cs="Times New Roman"/>
          <w:szCs w:val="22"/>
        </w:rPr>
        <w:t xml:space="preserve">HCPs often expressed technology savviness and their interest in using technology at their workplace as an underlying motivation for them engaging in both improvised and intended telemedicine applications. Although this personal interest was found to be predominantly with younger practitioners, it cannot be generalized as also older HCPs engaged with passion the new technology. Connected to </w:t>
      </w:r>
      <w:proofErr w:type="spellStart"/>
      <w:r w:rsidRPr="00EE53FB">
        <w:rPr>
          <w:rFonts w:cs="Times New Roman"/>
          <w:szCs w:val="22"/>
        </w:rPr>
        <w:t>HCPs’</w:t>
      </w:r>
      <w:proofErr w:type="spellEnd"/>
      <w:r w:rsidRPr="00EE53FB">
        <w:rPr>
          <w:rFonts w:cs="Times New Roman"/>
          <w:szCs w:val="22"/>
        </w:rPr>
        <w:t xml:space="preserve"> interest of technology was the motivation in using digital approaches to interact with patients as an additional channel to accommodate patient’s expectation of availability and additional service opportunities. One HCP mentioned the possibility that the availability on a telemedicine platform might become a competitive advantage and patients might depend on telemedicine in the future. “One is the hassle is less and also if you are motivated and if you love medicine and love technology then this is one of the best things to have.” (HCP 10)</w:t>
      </w:r>
    </w:p>
    <w:p w14:paraId="61FA51B3" w14:textId="77777777" w:rsidR="00EE53FB" w:rsidRPr="00EE53FB" w:rsidRDefault="00EE53FB" w:rsidP="00C875B3">
      <w:pPr>
        <w:spacing w:line="360" w:lineRule="auto"/>
        <w:rPr>
          <w:rFonts w:cs="Times New Roman"/>
          <w:szCs w:val="22"/>
        </w:rPr>
      </w:pPr>
      <w:r w:rsidRPr="00EE53FB">
        <w:rPr>
          <w:rFonts w:cs="Times New Roman"/>
          <w:szCs w:val="22"/>
        </w:rPr>
        <w:t>Next to financial benefits as a second income source, HCPs were incentivised through the aspect of flexible work hours and workplace independence, which enable them to take calls at home and while travelling. Two of the interviewees were mothers staying at home, and they stressed how the telemedicine system enabled them to continue to practice their profession, while staying at home with their children. Whereas another HCP reported that the formal telemedicine application helped him to organize his work as it offered the possibility to consult patients in the evening conveniently from home. “Then just after working I can go home and be with my family.” (HCP 14)</w:t>
      </w:r>
    </w:p>
    <w:p w14:paraId="20024042" w14:textId="1A366B4D" w:rsidR="00A46AC4" w:rsidRPr="00EE53FB" w:rsidRDefault="00EE53FB" w:rsidP="00C875B3">
      <w:pPr>
        <w:spacing w:line="360" w:lineRule="auto"/>
        <w:rPr>
          <w:rFonts w:cs="Times New Roman"/>
          <w:szCs w:val="22"/>
        </w:rPr>
      </w:pPr>
      <w:r w:rsidRPr="00EE53FB">
        <w:rPr>
          <w:rFonts w:cs="Times New Roman"/>
          <w:szCs w:val="22"/>
        </w:rPr>
        <w:t xml:space="preserve">However, the adoption of intended telemedicine system was still at an early age, and our study indicates rising tensions that might morph over time into contradictions. Currently HCPs tend to be logged in all the time, so that online consultation requests present an interruption of their face-to-face consultations. Additionally, HCPs sacrifice their private time at home, through their constant accessibility. Some HCPs were considering opening up their own private practices once they acquired a certain patient base through the intended telemedicine application. In the longer term the activity systems of private hospitals might be affected, if patients contact HCPs directly through the application and skip the hospitals’ registration fee. </w:t>
      </w:r>
      <w:r w:rsidRPr="00EE53FB">
        <w:rPr>
          <w:rFonts w:cs="Times New Roman"/>
          <w:szCs w:val="22"/>
        </w:rPr>
        <w:lastRenderedPageBreak/>
        <w:t>These are just indications of tensions that might cause new contradictions of the second order – between the central activity and other activity systems.</w:t>
      </w:r>
    </w:p>
    <w:p w14:paraId="1167F653" w14:textId="77777777" w:rsidR="00CA3485" w:rsidRPr="00EE53FB" w:rsidRDefault="00CA3485" w:rsidP="00C875B3">
      <w:pPr>
        <w:pStyle w:val="Heading1"/>
        <w:spacing w:line="360" w:lineRule="auto"/>
      </w:pPr>
      <w:r w:rsidRPr="00EE53FB">
        <w:t>Discussion</w:t>
      </w:r>
    </w:p>
    <w:p w14:paraId="25966E63" w14:textId="64A95534" w:rsidR="009711C6" w:rsidRPr="00EE53FB" w:rsidRDefault="009711C6" w:rsidP="00C875B3">
      <w:pPr>
        <w:pStyle w:val="Heading2"/>
        <w:spacing w:line="360" w:lineRule="auto"/>
      </w:pPr>
      <w:r w:rsidRPr="00EE53FB">
        <w:t>Overview</w:t>
      </w:r>
    </w:p>
    <w:p w14:paraId="17933B13" w14:textId="77777777" w:rsidR="00EE53FB" w:rsidRPr="00EE53FB" w:rsidRDefault="00EE53FB" w:rsidP="00C875B3">
      <w:pPr>
        <w:spacing w:line="360" w:lineRule="auto"/>
        <w:rPr>
          <w:rFonts w:cs="Times New Roman"/>
          <w:szCs w:val="22"/>
        </w:rPr>
      </w:pPr>
      <w:r w:rsidRPr="00EE53FB">
        <w:rPr>
          <w:rFonts w:cs="Times New Roman"/>
          <w:szCs w:val="22"/>
        </w:rPr>
        <w:t xml:space="preserve">While most telemedicine applications studied are purposely intended by an institution, in our case of Sri Lanka’s HCPs adoption and use of telemedicine we identified an emergence of an improvised telemedicine system, which was characterised by an open access, simple usability and unstructured nature, not being governed or owned by one organization. This self-emerging system facilitated HCPs-patients technology mediated engagement through opening a new and already familiar communication channel for the interaction between HCPs and patients. Through HCPs accounts we traced their motivations to switch to the intended (developed and managed by an organization) telemedicine system. </w:t>
      </w:r>
    </w:p>
    <w:p w14:paraId="064DF9BC" w14:textId="77777777" w:rsidR="00EE53FB" w:rsidRPr="00EE53FB" w:rsidRDefault="00EE53FB" w:rsidP="00C875B3">
      <w:pPr>
        <w:spacing w:line="360" w:lineRule="auto"/>
        <w:rPr>
          <w:rFonts w:cs="Times New Roman"/>
          <w:szCs w:val="22"/>
        </w:rPr>
      </w:pPr>
      <w:r w:rsidRPr="00EE53FB">
        <w:rPr>
          <w:rFonts w:cs="Times New Roman"/>
          <w:szCs w:val="22"/>
        </w:rPr>
        <w:t>Addressing the research questions, our findings are examined through the lens of activity theory (</w:t>
      </w:r>
      <w:proofErr w:type="spellStart"/>
      <w:r w:rsidRPr="00EE53FB">
        <w:rPr>
          <w:rFonts w:cs="Times New Roman"/>
          <w:szCs w:val="22"/>
        </w:rPr>
        <w:t>Engeström</w:t>
      </w:r>
      <w:proofErr w:type="spellEnd"/>
      <w:r w:rsidRPr="00EE53FB">
        <w:rPr>
          <w:rFonts w:cs="Times New Roman"/>
          <w:szCs w:val="22"/>
        </w:rPr>
        <w:t>, 1987), focusing on HCPs motivations, social norms, contradictions within the activity system and how technology design addressed these contradictions.</w:t>
      </w:r>
    </w:p>
    <w:p w14:paraId="78724CC1" w14:textId="1FA81B13" w:rsidR="00EE53FB" w:rsidRPr="00EE53FB" w:rsidRDefault="00A57660" w:rsidP="00C875B3">
      <w:pPr>
        <w:pStyle w:val="Heading2"/>
      </w:pPr>
      <w:r>
        <w:t>Su</w:t>
      </w:r>
      <w:r w:rsidR="00EE53FB" w:rsidRPr="00EE53FB">
        <w:t>bject’s Motivation to Engage in the Activity</w:t>
      </w:r>
    </w:p>
    <w:p w14:paraId="53F76F70" w14:textId="77777777" w:rsidR="00EE53FB" w:rsidRPr="00EE53FB" w:rsidRDefault="00EE53FB" w:rsidP="00C875B3">
      <w:pPr>
        <w:spacing w:line="360" w:lineRule="auto"/>
        <w:rPr>
          <w:rFonts w:cs="Times New Roman"/>
          <w:szCs w:val="22"/>
        </w:rPr>
      </w:pPr>
      <w:r w:rsidRPr="00EE53FB">
        <w:rPr>
          <w:rFonts w:cs="Times New Roman"/>
          <w:szCs w:val="22"/>
        </w:rPr>
        <w:t>In our case study, we identified that contradictions in the existing activity system led to new motivational drivers resulting in an adjustment of the subjects’ (HCPs) motivation. HCPs were motivated by interconnected, intrapersonal and contextual (external) factors to use telemedicine. Their intrapersonal motivations were: to improve patients’ care (e.g. by saving patients travel time, faster report consultations and better accessibility), maintain doctor-patient relationship and patients’ custom. In addition, HCPs expressed the desire for flexibility in working practices (e.g. being able to work from home), maintaining (some level of) control over privacy and work-home balance. Those motivations were differently facilitated by the two types of telemedicine applications used (improvised and intended). Contradictions arising from using the improvised telemedicine application led to additional motivating factors to use the intended telemedicine system. Thus, financial incentives within the intended telemedicine system played an important role, underpinned by the improvised telemedicine contradictions of revenue losses.</w:t>
      </w:r>
    </w:p>
    <w:p w14:paraId="567B081C" w14:textId="77777777" w:rsidR="00EE53FB" w:rsidRPr="00EE53FB" w:rsidRDefault="00EE53FB" w:rsidP="00C875B3">
      <w:pPr>
        <w:spacing w:line="360" w:lineRule="auto"/>
        <w:rPr>
          <w:rFonts w:cs="Times New Roman"/>
          <w:szCs w:val="22"/>
        </w:rPr>
      </w:pPr>
      <w:r w:rsidRPr="00EE53FB">
        <w:rPr>
          <w:rFonts w:cs="Times New Roman"/>
          <w:szCs w:val="22"/>
        </w:rPr>
        <w:t>Motivations for the adoption of a new technology mediating an activity are affected by cultural-historical context, while ecological boundaries determine it (</w:t>
      </w:r>
      <w:proofErr w:type="spellStart"/>
      <w:r w:rsidRPr="00EE53FB">
        <w:rPr>
          <w:rFonts w:cs="Times New Roman"/>
          <w:szCs w:val="22"/>
        </w:rPr>
        <w:t>Bertelsen</w:t>
      </w:r>
      <w:proofErr w:type="spellEnd"/>
      <w:r w:rsidRPr="00EE53FB">
        <w:rPr>
          <w:rFonts w:cs="Times New Roman"/>
          <w:szCs w:val="22"/>
        </w:rPr>
        <w:t xml:space="preserve"> &amp; </w:t>
      </w:r>
      <w:proofErr w:type="spellStart"/>
      <w:r w:rsidRPr="00EE53FB">
        <w:rPr>
          <w:rFonts w:cs="Times New Roman"/>
          <w:szCs w:val="22"/>
        </w:rPr>
        <w:t>Bødker</w:t>
      </w:r>
      <w:proofErr w:type="spellEnd"/>
      <w:r w:rsidRPr="00EE53FB">
        <w:rPr>
          <w:rFonts w:cs="Times New Roman"/>
          <w:szCs w:val="22"/>
        </w:rPr>
        <w:t xml:space="preserve">, 2003). Contextual elements, referred to in activity theory as norms and rules, affected HCPs (the subject) motivation throughout the process of using the two telemedicine systems. For example, evolving norms (patients “right” to be able to contact </w:t>
      </w:r>
      <w:r w:rsidRPr="00EE53FB">
        <w:rPr>
          <w:rFonts w:cs="Times New Roman"/>
          <w:szCs w:val="22"/>
        </w:rPr>
        <w:lastRenderedPageBreak/>
        <w:t>HCPs instantaneously) demanded a certain behaviour from HCPs and, intertwined with other intrapersonal factors, motivated HCPs to use telemedicine.</w:t>
      </w:r>
    </w:p>
    <w:p w14:paraId="48F2EDA4" w14:textId="77777777" w:rsidR="00EE53FB" w:rsidRPr="00EE53FB" w:rsidRDefault="00EE53FB" w:rsidP="00C875B3">
      <w:pPr>
        <w:spacing w:line="360" w:lineRule="auto"/>
        <w:rPr>
          <w:rFonts w:cs="Times New Roman"/>
          <w:szCs w:val="22"/>
        </w:rPr>
      </w:pPr>
      <w:r w:rsidRPr="00EE53FB">
        <w:rPr>
          <w:rFonts w:cs="Times New Roman"/>
          <w:szCs w:val="22"/>
        </w:rPr>
        <w:t>The following section discusses how rules and social norms shaped and in turn were shaped by the use of telemedicine, and how they affected HCPs motivations to use it.</w:t>
      </w:r>
    </w:p>
    <w:p w14:paraId="2A9393C2" w14:textId="77777777" w:rsidR="00EE53FB" w:rsidRPr="00EE53FB" w:rsidRDefault="00EE53FB" w:rsidP="00C875B3">
      <w:pPr>
        <w:pStyle w:val="Heading2"/>
      </w:pPr>
      <w:r w:rsidRPr="00EE53FB">
        <w:t>Norms and Rules Mediating the Activity</w:t>
      </w:r>
    </w:p>
    <w:p w14:paraId="7A983185" w14:textId="77777777" w:rsidR="00EE53FB" w:rsidRPr="00EE53FB" w:rsidRDefault="00EE53FB" w:rsidP="00C875B3">
      <w:pPr>
        <w:spacing w:line="360" w:lineRule="auto"/>
        <w:rPr>
          <w:rFonts w:cs="Times New Roman"/>
          <w:szCs w:val="22"/>
        </w:rPr>
      </w:pPr>
      <w:r w:rsidRPr="00EE53FB">
        <w:rPr>
          <w:rFonts w:cs="Times New Roman"/>
          <w:szCs w:val="22"/>
        </w:rPr>
        <w:t>There is no one established definition of norms, however scholars have argued that when considering influence of social norms on behaviour we should distinguish between descriptive norms (what is, i.e. what others typically do, and hence what appears to be sensible to imitate) and injunctive norm (what ought to be done, i.e. what constitutes morally approved or disapproved behaviour) (</w:t>
      </w:r>
      <w:proofErr w:type="spellStart"/>
      <w:r w:rsidRPr="00EE53FB">
        <w:rPr>
          <w:rFonts w:cs="Times New Roman"/>
          <w:szCs w:val="22"/>
        </w:rPr>
        <w:t>Cialdini</w:t>
      </w:r>
      <w:proofErr w:type="spellEnd"/>
      <w:r w:rsidRPr="00EE53FB">
        <w:rPr>
          <w:rFonts w:cs="Times New Roman"/>
          <w:szCs w:val="22"/>
        </w:rPr>
        <w:t xml:space="preserve">, Reno &amp; </w:t>
      </w:r>
      <w:proofErr w:type="spellStart"/>
      <w:r w:rsidRPr="00EE53FB">
        <w:rPr>
          <w:rFonts w:cs="Times New Roman"/>
          <w:szCs w:val="22"/>
        </w:rPr>
        <w:t>Kallgren</w:t>
      </w:r>
      <w:proofErr w:type="spellEnd"/>
      <w:r w:rsidRPr="00EE53FB">
        <w:rPr>
          <w:rFonts w:cs="Times New Roman"/>
          <w:szCs w:val="22"/>
        </w:rPr>
        <w:t>, 1990).</w:t>
      </w:r>
    </w:p>
    <w:p w14:paraId="3BB0B66D" w14:textId="77777777" w:rsidR="00EE53FB" w:rsidRPr="00EE53FB" w:rsidRDefault="00EE53FB" w:rsidP="00C875B3">
      <w:pPr>
        <w:spacing w:line="360" w:lineRule="auto"/>
        <w:rPr>
          <w:rFonts w:cs="Times New Roman"/>
          <w:szCs w:val="22"/>
        </w:rPr>
      </w:pPr>
      <w:r w:rsidRPr="00EE53FB">
        <w:rPr>
          <w:rFonts w:cs="Times New Roman"/>
          <w:szCs w:val="22"/>
        </w:rPr>
        <w:t xml:space="preserve">Our research shows that HCPs were influenced by both descriptive social norms (e.g. that others shared their personal telephone number) and injunctive norms (e.g. of what a good care means). HCPs in the private sector in Sri Lanka mentioned social norms influencing their own willingness to hand out their personal phone number to patients, provide free consultations and privately engage with patients. This development towards such collective expectations of patients started through an individual HCP’s action to hand out his/her private telephone number to patients (in the private sector), and this in time has led to emerging new social norms. HCPs described that their role had become ‘a personal service provider’. The relationship between HCPs and patients was based on trust. HCPs realized patients’ trust was strongly influenced by the possibility to access their HCPs in emergencies and on-demand. The literature has shown that social values influence the decision-making process of patients in their selection of their HCPs of trust (Kim &amp; Han, 2009). HCPs using the improvised telemedicine system on a smartphone lost their private time and work-life balance (Duxbury &amp; Smart, 2011), due to constant accessibility. Communication via social apps caused liability concerns (due to lack of record keeping, non-legal prescriptions given out, and lack of security). Attempts of HCPs to withdraw from the expectations of patients led to patients switching HCPs. </w:t>
      </w:r>
    </w:p>
    <w:p w14:paraId="055337DC" w14:textId="77777777" w:rsidR="00EE53FB" w:rsidRPr="00EE53FB" w:rsidRDefault="00EE53FB" w:rsidP="00C875B3">
      <w:pPr>
        <w:spacing w:line="360" w:lineRule="auto"/>
        <w:rPr>
          <w:rFonts w:cs="Times New Roman"/>
          <w:szCs w:val="22"/>
        </w:rPr>
      </w:pPr>
      <w:r w:rsidRPr="00EE53FB">
        <w:rPr>
          <w:rFonts w:cs="Times New Roman"/>
          <w:szCs w:val="22"/>
        </w:rPr>
        <w:t xml:space="preserve">The telemedicine system has been designed to allow flexibility to reflect social norms (rather than organizational rules – see </w:t>
      </w:r>
      <w:proofErr w:type="spellStart"/>
      <w:r w:rsidRPr="00EE53FB">
        <w:rPr>
          <w:rFonts w:cs="Times New Roman"/>
          <w:szCs w:val="22"/>
        </w:rPr>
        <w:t>Engeström</w:t>
      </w:r>
      <w:proofErr w:type="spellEnd"/>
      <w:r w:rsidRPr="00EE53FB">
        <w:rPr>
          <w:rFonts w:cs="Times New Roman"/>
          <w:szCs w:val="22"/>
        </w:rPr>
        <w:t xml:space="preserve"> (1987) - due to the nature of the healthcare sector in this case) and at the same time has subtly influenced those norms. Thus, the intended system allowed HCPs not to charge for a consultation, when they felt it was not congruent with social norms (e.g. when physical examination was needed). At the same time, social norms were not set in stone and with each new technology mediating the activity (a phone, a smart phone with apps, the intended telemedicine system) new social norms have evolved (e.g. it was becoming acceptable to charge for teleconsultations).</w:t>
      </w:r>
    </w:p>
    <w:p w14:paraId="6492B89A" w14:textId="77777777" w:rsidR="00EE53FB" w:rsidRPr="00EE53FB" w:rsidRDefault="00EE53FB" w:rsidP="00C875B3">
      <w:pPr>
        <w:pStyle w:val="Heading2"/>
        <w:spacing w:line="360" w:lineRule="auto"/>
      </w:pPr>
      <w:r w:rsidRPr="00EE53FB">
        <w:lastRenderedPageBreak/>
        <w:t>Contradictions in the Existing Activity System</w:t>
      </w:r>
    </w:p>
    <w:p w14:paraId="6BC0E94C" w14:textId="77777777" w:rsidR="00EE53FB" w:rsidRPr="00EE53FB" w:rsidRDefault="00EE53FB" w:rsidP="00C875B3">
      <w:pPr>
        <w:spacing w:line="360" w:lineRule="auto"/>
        <w:rPr>
          <w:rFonts w:cs="Times New Roman"/>
          <w:szCs w:val="22"/>
        </w:rPr>
      </w:pPr>
      <w:proofErr w:type="spellStart"/>
      <w:r w:rsidRPr="00EE53FB">
        <w:rPr>
          <w:rFonts w:cs="Times New Roman"/>
          <w:szCs w:val="22"/>
        </w:rPr>
        <w:t>Engeström</w:t>
      </w:r>
      <w:proofErr w:type="spellEnd"/>
      <w:r w:rsidRPr="00EE53FB">
        <w:rPr>
          <w:rFonts w:cs="Times New Roman"/>
          <w:szCs w:val="22"/>
        </w:rPr>
        <w:t xml:space="preserve"> (2001) states that contradictions play an essential role in provoking development though change in human activity systems. Our case study exemplifies the importance of contradictions and “innovative attempts to solve them” (</w:t>
      </w:r>
      <w:proofErr w:type="spellStart"/>
      <w:r w:rsidRPr="00EE53FB">
        <w:rPr>
          <w:rFonts w:cs="Times New Roman"/>
          <w:szCs w:val="22"/>
        </w:rPr>
        <w:t>Hasu</w:t>
      </w:r>
      <w:proofErr w:type="spellEnd"/>
      <w:r w:rsidRPr="00EE53FB">
        <w:rPr>
          <w:rFonts w:cs="Times New Roman"/>
          <w:szCs w:val="22"/>
        </w:rPr>
        <w:t xml:space="preserve"> &amp; </w:t>
      </w:r>
      <w:proofErr w:type="spellStart"/>
      <w:r w:rsidRPr="00EE53FB">
        <w:rPr>
          <w:rFonts w:cs="Times New Roman"/>
          <w:szCs w:val="22"/>
        </w:rPr>
        <w:t>Engeström</w:t>
      </w:r>
      <w:proofErr w:type="spellEnd"/>
      <w:r w:rsidRPr="00EE53FB">
        <w:rPr>
          <w:rFonts w:cs="Times New Roman"/>
          <w:szCs w:val="22"/>
        </w:rPr>
        <w:t xml:space="preserve">, 2000, p. 65), through showing the emergence of an improvised telemedicine system and the shift towards an intended telemedicine application. Our case shows that norms and rules can manifest - as </w:t>
      </w:r>
      <w:proofErr w:type="spellStart"/>
      <w:r w:rsidRPr="00EE53FB">
        <w:rPr>
          <w:rFonts w:cs="Times New Roman"/>
          <w:szCs w:val="22"/>
        </w:rPr>
        <w:t>Karanasios</w:t>
      </w:r>
      <w:proofErr w:type="spellEnd"/>
      <w:r w:rsidRPr="00EE53FB">
        <w:rPr>
          <w:rFonts w:cs="Times New Roman"/>
          <w:szCs w:val="22"/>
        </w:rPr>
        <w:t xml:space="preserve"> (2018) suggests - contradictions temporarily, till the activity system advances.</w:t>
      </w:r>
    </w:p>
    <w:p w14:paraId="62C30464" w14:textId="77777777" w:rsidR="00EE53FB" w:rsidRPr="00EE53FB" w:rsidRDefault="00EE53FB" w:rsidP="00C875B3">
      <w:pPr>
        <w:spacing w:line="360" w:lineRule="auto"/>
        <w:rPr>
          <w:rFonts w:cs="Times New Roman"/>
          <w:szCs w:val="22"/>
        </w:rPr>
      </w:pPr>
      <w:r w:rsidRPr="00EE53FB">
        <w:rPr>
          <w:rFonts w:cs="Times New Roman"/>
          <w:szCs w:val="22"/>
        </w:rPr>
        <w:t>While HCPs were subject to a social norm to disclose to patients their private phone numbers and provide free consultations, patients (as consumers and income providers for HCPs) could easily take advantage of their superior position. Furthermore, this confirms the evolving nature of contradictions over time within their historical reference (</w:t>
      </w:r>
      <w:proofErr w:type="spellStart"/>
      <w:r w:rsidRPr="00EE53FB">
        <w:rPr>
          <w:rFonts w:cs="Times New Roman"/>
          <w:szCs w:val="22"/>
        </w:rPr>
        <w:t>Hasu</w:t>
      </w:r>
      <w:proofErr w:type="spellEnd"/>
      <w:r w:rsidRPr="00EE53FB">
        <w:rPr>
          <w:rFonts w:cs="Times New Roman"/>
          <w:szCs w:val="22"/>
        </w:rPr>
        <w:t xml:space="preserve"> &amp; </w:t>
      </w:r>
      <w:proofErr w:type="spellStart"/>
      <w:r w:rsidRPr="00EE53FB">
        <w:rPr>
          <w:rFonts w:cs="Times New Roman"/>
          <w:szCs w:val="22"/>
        </w:rPr>
        <w:t>Engeström</w:t>
      </w:r>
      <w:proofErr w:type="spellEnd"/>
      <w:r w:rsidRPr="00EE53FB">
        <w:rPr>
          <w:rFonts w:cs="Times New Roman"/>
          <w:szCs w:val="22"/>
        </w:rPr>
        <w:t xml:space="preserve">, 2000). Our study suggests that subjects, once personally affected by the contradictions, use the easiest solution to resolve disturbing contradictions within their activity. </w:t>
      </w:r>
      <w:proofErr w:type="spellStart"/>
      <w:r w:rsidRPr="00EE53FB">
        <w:rPr>
          <w:rFonts w:cs="Times New Roman"/>
          <w:szCs w:val="22"/>
        </w:rPr>
        <w:t>Karanasios</w:t>
      </w:r>
      <w:proofErr w:type="spellEnd"/>
      <w:r w:rsidRPr="00EE53FB">
        <w:rPr>
          <w:rFonts w:cs="Times New Roman"/>
          <w:szCs w:val="22"/>
        </w:rPr>
        <w:t xml:space="preserve"> and Allen (2014) reveal that subjects use advanced mediating tools to overcome contradictions. We discovered the same phenomena, as the design and technical features of the mediating tool met </w:t>
      </w:r>
      <w:proofErr w:type="spellStart"/>
      <w:r w:rsidRPr="00EE53FB">
        <w:rPr>
          <w:rFonts w:cs="Times New Roman"/>
          <w:szCs w:val="22"/>
        </w:rPr>
        <w:t>HCPs’</w:t>
      </w:r>
      <w:proofErr w:type="spellEnd"/>
      <w:r w:rsidRPr="00EE53FB">
        <w:rPr>
          <w:rFonts w:cs="Times New Roman"/>
          <w:szCs w:val="22"/>
        </w:rPr>
        <w:t xml:space="preserve"> need to overcome social norms and pressure by the community to resolve contradictions in their work practices. The dynamic nature of objects, adapting to different activities and subjects leads to a (temporary) solution till new contradictions find manifestation and affect the activity system (</w:t>
      </w:r>
      <w:proofErr w:type="spellStart"/>
      <w:r w:rsidRPr="00EE53FB">
        <w:rPr>
          <w:rFonts w:cs="Times New Roman"/>
          <w:szCs w:val="22"/>
        </w:rPr>
        <w:t>Engeström</w:t>
      </w:r>
      <w:proofErr w:type="spellEnd"/>
      <w:r w:rsidRPr="00EE53FB">
        <w:rPr>
          <w:rFonts w:cs="Times New Roman"/>
          <w:szCs w:val="22"/>
        </w:rPr>
        <w:t>, 1990). In our case study, the HCPs adopted the intended telemedicine system, as it solved contradictions within the previous system. Despite the advantages the intended system offers, social norms hinder a complete substitution of the contradicting, improvised system, by the intended system at this time.</w:t>
      </w:r>
    </w:p>
    <w:p w14:paraId="6E8C4CDD" w14:textId="77777777" w:rsidR="00EE53FB" w:rsidRPr="00EE53FB" w:rsidRDefault="00EE53FB" w:rsidP="00C875B3">
      <w:pPr>
        <w:spacing w:line="360" w:lineRule="auto"/>
        <w:rPr>
          <w:rFonts w:cs="Times New Roman"/>
          <w:szCs w:val="22"/>
        </w:rPr>
      </w:pPr>
      <w:r w:rsidRPr="00EE53FB">
        <w:rPr>
          <w:rFonts w:cs="Times New Roman"/>
          <w:szCs w:val="22"/>
        </w:rPr>
        <w:t>However, solving a contradiction may lead to emergence of multiple new contradictions, different in their nature (</w:t>
      </w:r>
      <w:proofErr w:type="spellStart"/>
      <w:r w:rsidRPr="00EE53FB">
        <w:rPr>
          <w:rFonts w:cs="Times New Roman"/>
          <w:szCs w:val="22"/>
        </w:rPr>
        <w:t>Engeström</w:t>
      </w:r>
      <w:proofErr w:type="spellEnd"/>
      <w:r w:rsidRPr="00EE53FB">
        <w:rPr>
          <w:rFonts w:cs="Times New Roman"/>
          <w:szCs w:val="22"/>
        </w:rPr>
        <w:t xml:space="preserve">, 1999). Our study indicates that, in time as the use of telemedicine consultations increases, the pressure on the </w:t>
      </w:r>
      <w:proofErr w:type="spellStart"/>
      <w:r w:rsidRPr="00EE53FB">
        <w:rPr>
          <w:rFonts w:cs="Times New Roman"/>
          <w:szCs w:val="22"/>
        </w:rPr>
        <w:t>HCPs’</w:t>
      </w:r>
      <w:proofErr w:type="spellEnd"/>
      <w:r w:rsidRPr="00EE53FB">
        <w:rPr>
          <w:rFonts w:cs="Times New Roman"/>
          <w:szCs w:val="22"/>
        </w:rPr>
        <w:t xml:space="preserve"> time will intensify, and conflicts between their different roles (e.g. as a doctor in a hospital and as a tele-consultant) may arise.</w:t>
      </w:r>
    </w:p>
    <w:p w14:paraId="176DA0A4" w14:textId="77777777" w:rsidR="00EE53FB" w:rsidRPr="00EE53FB" w:rsidRDefault="00EE53FB" w:rsidP="00C875B3">
      <w:pPr>
        <w:spacing w:line="360" w:lineRule="auto"/>
        <w:rPr>
          <w:rFonts w:cs="Times New Roman"/>
          <w:szCs w:val="22"/>
        </w:rPr>
      </w:pPr>
      <w:r w:rsidRPr="00EE53FB">
        <w:rPr>
          <w:rFonts w:cs="Times New Roman"/>
          <w:szCs w:val="22"/>
        </w:rPr>
        <w:t>Thus, the essential questions related to the adoption of a new technology, competing with an existing one are: Which mediating technology better facilitates solving the existing contradictions? Who will be the major benefactor of the new arrangements and what new contradictions may arise from the use of the new technology?</w:t>
      </w:r>
    </w:p>
    <w:p w14:paraId="63B86BD9" w14:textId="77777777" w:rsidR="00EE53FB" w:rsidRPr="00EE53FB" w:rsidRDefault="00EE53FB" w:rsidP="00C875B3">
      <w:pPr>
        <w:pStyle w:val="Heading2"/>
        <w:spacing w:line="360" w:lineRule="auto"/>
      </w:pPr>
      <w:r w:rsidRPr="00EE53FB">
        <w:t>Technological Characteristics</w:t>
      </w:r>
    </w:p>
    <w:p w14:paraId="350E4D7B" w14:textId="77777777" w:rsidR="00EE53FB" w:rsidRPr="00EE53FB" w:rsidRDefault="00EE53FB" w:rsidP="00C875B3">
      <w:pPr>
        <w:spacing w:line="360" w:lineRule="auto"/>
        <w:rPr>
          <w:rFonts w:cs="Times New Roman"/>
          <w:szCs w:val="22"/>
        </w:rPr>
      </w:pPr>
      <w:r w:rsidRPr="00EE53FB">
        <w:rPr>
          <w:rFonts w:cs="Times New Roman"/>
          <w:szCs w:val="22"/>
        </w:rPr>
        <w:t xml:space="preserve">The design of the intended telemedicine application addressed HCPs activity systems’ contradictions by providing on/off status indication, ability to respond to patients via an integrated messaging and video call system, an integrated payment, prescription and feedback system. An activity log and a cloud-based patient’s history storage addressed HCP’s concerns about liability. The intended system allowed HCPs to </w:t>
      </w:r>
      <w:r w:rsidRPr="00EE53FB">
        <w:rPr>
          <w:rFonts w:cs="Times New Roman"/>
          <w:szCs w:val="22"/>
        </w:rPr>
        <w:lastRenderedPageBreak/>
        <w:t xml:space="preserve">behave in a way that reflected the accepted norms for a private face-to-face consultation, to charge for their consultation when diagnosis or help could be given. </w:t>
      </w:r>
    </w:p>
    <w:p w14:paraId="00BF45DF" w14:textId="77777777" w:rsidR="00EE53FB" w:rsidRPr="00EE53FB" w:rsidRDefault="00EE53FB" w:rsidP="00C875B3">
      <w:pPr>
        <w:spacing w:line="360" w:lineRule="auto"/>
        <w:rPr>
          <w:rFonts w:cs="Times New Roman"/>
          <w:szCs w:val="22"/>
        </w:rPr>
      </w:pPr>
      <w:r w:rsidRPr="00EE53FB">
        <w:rPr>
          <w:rFonts w:cs="Times New Roman"/>
          <w:szCs w:val="22"/>
        </w:rPr>
        <w:t xml:space="preserve">While the use of telemedicine for consultations was not new, the intended application, in contrast to the emergent improvised telemedicine system, addressed various historically evolved and experienced problems HCPs faced, providing conditions for its sustained use. Addressing contextualised and historically evolved contradictions should be an essential point of consideration for the design within the development of any HCI technology. Our study shows that characteristics within the intended telemedicine application addressed specific pain points that HCPs experienced as contradictions within their work activities whilst using social messaging application, but we also indicate that the new (intended) system may result in new contradictions. Because objectives and motivations are dynamic, the HCI design of the telemedicine application requires constant adjustments to accommodate evolving activity systems, a point also made by </w:t>
      </w:r>
      <w:proofErr w:type="spellStart"/>
      <w:r w:rsidRPr="00EE53FB">
        <w:rPr>
          <w:rFonts w:cs="Times New Roman"/>
          <w:szCs w:val="22"/>
        </w:rPr>
        <w:t>Saigi-Rubió</w:t>
      </w:r>
      <w:proofErr w:type="spellEnd"/>
      <w:r w:rsidRPr="00EE53FB">
        <w:rPr>
          <w:rFonts w:cs="Times New Roman"/>
          <w:szCs w:val="22"/>
        </w:rPr>
        <w:t>, Jiménez-</w:t>
      </w:r>
      <w:proofErr w:type="spellStart"/>
      <w:r w:rsidRPr="00EE53FB">
        <w:rPr>
          <w:rFonts w:cs="Times New Roman"/>
          <w:szCs w:val="22"/>
        </w:rPr>
        <w:t>Zarco</w:t>
      </w:r>
      <w:proofErr w:type="spellEnd"/>
      <w:r w:rsidRPr="00EE53FB">
        <w:rPr>
          <w:rFonts w:cs="Times New Roman"/>
          <w:szCs w:val="22"/>
        </w:rPr>
        <w:t xml:space="preserve"> &amp; Torrent-</w:t>
      </w:r>
      <w:proofErr w:type="spellStart"/>
      <w:r w:rsidRPr="00EE53FB">
        <w:rPr>
          <w:rFonts w:cs="Times New Roman"/>
          <w:szCs w:val="22"/>
        </w:rPr>
        <w:t>Selles</w:t>
      </w:r>
      <w:proofErr w:type="spellEnd"/>
      <w:r w:rsidRPr="00EE53FB">
        <w:rPr>
          <w:rFonts w:cs="Times New Roman"/>
          <w:szCs w:val="22"/>
        </w:rPr>
        <w:t xml:space="preserve"> (2016).</w:t>
      </w:r>
    </w:p>
    <w:p w14:paraId="44E83BDA" w14:textId="77777777" w:rsidR="00EE53FB" w:rsidRPr="00EE53FB" w:rsidRDefault="00EE53FB" w:rsidP="00C875B3">
      <w:pPr>
        <w:spacing w:line="360" w:lineRule="auto"/>
        <w:rPr>
          <w:rFonts w:cs="Times New Roman"/>
          <w:szCs w:val="22"/>
        </w:rPr>
      </w:pPr>
      <w:r w:rsidRPr="00EE53FB">
        <w:rPr>
          <w:rFonts w:cs="Times New Roman"/>
          <w:szCs w:val="22"/>
        </w:rPr>
        <w:t xml:space="preserve">Both the improvised and the intended telemedicine systems foster shared economy. Important drivers for the shared economy are social media and new technology (Lee, Chan, </w:t>
      </w:r>
      <w:proofErr w:type="spellStart"/>
      <w:r w:rsidRPr="00EE53FB">
        <w:rPr>
          <w:rFonts w:cs="Times New Roman"/>
          <w:szCs w:val="22"/>
        </w:rPr>
        <w:t>Balaji</w:t>
      </w:r>
      <w:proofErr w:type="spellEnd"/>
      <w:r w:rsidRPr="00EE53FB">
        <w:rPr>
          <w:rFonts w:cs="Times New Roman"/>
          <w:szCs w:val="22"/>
        </w:rPr>
        <w:t xml:space="preserve"> &amp; Chong, 2016), as our case study underlined. The case study also highlights technological characteristics of the mediating technology, by pointing out the contradictions the improvised system creates and features of the intended system designed to solve those.</w:t>
      </w:r>
    </w:p>
    <w:p w14:paraId="5345F534" w14:textId="1C4CEABF" w:rsidR="007868B6" w:rsidRPr="00EE53FB" w:rsidRDefault="00EE53FB" w:rsidP="00C875B3">
      <w:pPr>
        <w:spacing w:line="360" w:lineRule="auto"/>
        <w:jc w:val="left"/>
        <w:rPr>
          <w:rFonts w:cs="Times New Roman"/>
          <w:szCs w:val="22"/>
        </w:rPr>
      </w:pPr>
      <w:r w:rsidRPr="00EE53FB">
        <w:rPr>
          <w:rFonts w:cs="Times New Roman"/>
          <w:szCs w:val="22"/>
        </w:rPr>
        <w:t xml:space="preserve">We support the position of “activity-centric perspective of how users use </w:t>
      </w:r>
      <w:proofErr w:type="spellStart"/>
      <w:r w:rsidRPr="00EE53FB">
        <w:rPr>
          <w:rFonts w:cs="Times New Roman"/>
          <w:szCs w:val="22"/>
        </w:rPr>
        <w:t>artifacts</w:t>
      </w:r>
      <w:proofErr w:type="spellEnd"/>
      <w:r w:rsidRPr="00EE53FB">
        <w:rPr>
          <w:rFonts w:cs="Times New Roman"/>
          <w:szCs w:val="22"/>
        </w:rPr>
        <w:t>” (</w:t>
      </w:r>
      <w:proofErr w:type="spellStart"/>
      <w:r w:rsidRPr="00EE53FB">
        <w:rPr>
          <w:rFonts w:cs="Times New Roman"/>
          <w:szCs w:val="22"/>
        </w:rPr>
        <w:t>Tchounikine</w:t>
      </w:r>
      <w:proofErr w:type="spellEnd"/>
      <w:r w:rsidRPr="00EE53FB">
        <w:rPr>
          <w:rFonts w:cs="Times New Roman"/>
          <w:szCs w:val="22"/>
        </w:rPr>
        <w:t>, 2017, p. 162) for the appropriate technological design of telemedicine systems, and we place emphasis on contextual elements, specifically norms and rules within a given society, community, or organisation. Hence, the relevant questions to ask when designing technologies are: Who are the (potential) users of the technology being developed and how does the technical design support their goal achievement by solving contradictions in the existing activity system, and how does it fit in with and influence social norms to which they subscribe</w:t>
      </w:r>
      <w:r w:rsidR="0095610A" w:rsidRPr="00EE53FB">
        <w:rPr>
          <w:rFonts w:cs="Times New Roman"/>
          <w:szCs w:val="22"/>
        </w:rPr>
        <w:t>?</w:t>
      </w:r>
    </w:p>
    <w:p w14:paraId="08AB6917" w14:textId="77777777" w:rsidR="00C628C0" w:rsidRPr="00EE53FB" w:rsidRDefault="00C628C0" w:rsidP="00C875B3">
      <w:pPr>
        <w:pStyle w:val="Heading1"/>
        <w:spacing w:line="360" w:lineRule="auto"/>
      </w:pPr>
      <w:r w:rsidRPr="00EE53FB">
        <w:t>Conclusion</w:t>
      </w:r>
    </w:p>
    <w:p w14:paraId="34160240" w14:textId="77777777" w:rsidR="00EE53FB" w:rsidRPr="00EE53FB" w:rsidRDefault="00EE53FB" w:rsidP="00C875B3">
      <w:pPr>
        <w:spacing w:line="360" w:lineRule="auto"/>
        <w:rPr>
          <w:rFonts w:cs="Times New Roman"/>
          <w:szCs w:val="22"/>
        </w:rPr>
      </w:pPr>
      <w:r w:rsidRPr="00EE53FB">
        <w:rPr>
          <w:rFonts w:cs="Times New Roman"/>
          <w:szCs w:val="22"/>
        </w:rPr>
        <w:t>Drivers of and barriers to telemedicine adoption have been extensively discussed in the literature (</w:t>
      </w:r>
      <w:proofErr w:type="spellStart"/>
      <w:r w:rsidRPr="00EE53FB">
        <w:rPr>
          <w:rFonts w:cs="Times New Roman"/>
          <w:szCs w:val="22"/>
        </w:rPr>
        <w:t>Darkins</w:t>
      </w:r>
      <w:proofErr w:type="spellEnd"/>
      <w:r w:rsidRPr="00EE53FB">
        <w:rPr>
          <w:rFonts w:cs="Times New Roman"/>
          <w:szCs w:val="22"/>
        </w:rPr>
        <w:t xml:space="preserve"> &amp; Cary, 2000; Dorsey &amp; </w:t>
      </w:r>
      <w:proofErr w:type="spellStart"/>
      <w:r w:rsidRPr="00EE53FB">
        <w:rPr>
          <w:rFonts w:cs="Times New Roman"/>
          <w:szCs w:val="22"/>
        </w:rPr>
        <w:t>Topol</w:t>
      </w:r>
      <w:proofErr w:type="spellEnd"/>
      <w:r w:rsidRPr="00EE53FB">
        <w:rPr>
          <w:rFonts w:cs="Times New Roman"/>
          <w:szCs w:val="22"/>
        </w:rPr>
        <w:t xml:space="preserve">, 2016; </w:t>
      </w:r>
      <w:proofErr w:type="spellStart"/>
      <w:r w:rsidRPr="00EE53FB">
        <w:rPr>
          <w:rFonts w:cs="Times New Roman"/>
          <w:szCs w:val="22"/>
        </w:rPr>
        <w:t>Miscione</w:t>
      </w:r>
      <w:proofErr w:type="spellEnd"/>
      <w:r w:rsidRPr="00EE53FB">
        <w:rPr>
          <w:rFonts w:cs="Times New Roman"/>
          <w:szCs w:val="22"/>
        </w:rPr>
        <w:t xml:space="preserve">, 2007; </w:t>
      </w:r>
      <w:proofErr w:type="spellStart"/>
      <w:r w:rsidRPr="00EE53FB">
        <w:rPr>
          <w:rFonts w:cs="Times New Roman"/>
          <w:szCs w:val="22"/>
        </w:rPr>
        <w:t>Perednia</w:t>
      </w:r>
      <w:proofErr w:type="spellEnd"/>
      <w:r w:rsidRPr="00EE53FB">
        <w:rPr>
          <w:rFonts w:cs="Times New Roman"/>
          <w:szCs w:val="22"/>
        </w:rPr>
        <w:t xml:space="preserve"> &amp; Allen, 1995; </w:t>
      </w:r>
      <w:proofErr w:type="spellStart"/>
      <w:r w:rsidRPr="00EE53FB">
        <w:rPr>
          <w:rFonts w:cs="Times New Roman"/>
          <w:szCs w:val="22"/>
        </w:rPr>
        <w:t>Saigi-Rubió</w:t>
      </w:r>
      <w:proofErr w:type="spellEnd"/>
      <w:r w:rsidRPr="00EE53FB">
        <w:rPr>
          <w:rFonts w:cs="Times New Roman"/>
          <w:szCs w:val="22"/>
        </w:rPr>
        <w:t xml:space="preserve"> et al., 2016; </w:t>
      </w:r>
      <w:proofErr w:type="spellStart"/>
      <w:r w:rsidRPr="00EE53FB">
        <w:rPr>
          <w:rFonts w:cs="Times New Roman"/>
          <w:szCs w:val="22"/>
        </w:rPr>
        <w:t>Saliba</w:t>
      </w:r>
      <w:proofErr w:type="spellEnd"/>
      <w:r w:rsidRPr="00EE53FB">
        <w:rPr>
          <w:rFonts w:cs="Times New Roman"/>
          <w:szCs w:val="22"/>
        </w:rPr>
        <w:t xml:space="preserve"> et al., 2012; </w:t>
      </w:r>
      <w:proofErr w:type="spellStart"/>
      <w:r w:rsidRPr="00EE53FB">
        <w:rPr>
          <w:rFonts w:cs="Times New Roman"/>
          <w:szCs w:val="22"/>
        </w:rPr>
        <w:t>Segrelles-Calvo</w:t>
      </w:r>
      <w:proofErr w:type="spellEnd"/>
      <w:r w:rsidRPr="00EE53FB">
        <w:rPr>
          <w:rFonts w:cs="Times New Roman"/>
          <w:szCs w:val="22"/>
        </w:rPr>
        <w:t xml:space="preserve"> et al., 2015; </w:t>
      </w:r>
      <w:proofErr w:type="spellStart"/>
      <w:r w:rsidRPr="00EE53FB">
        <w:rPr>
          <w:rFonts w:cs="Times New Roman"/>
          <w:szCs w:val="22"/>
        </w:rPr>
        <w:t>Thapa</w:t>
      </w:r>
      <w:proofErr w:type="spellEnd"/>
      <w:r w:rsidRPr="00EE53FB">
        <w:rPr>
          <w:rFonts w:cs="Times New Roman"/>
          <w:szCs w:val="22"/>
        </w:rPr>
        <w:t xml:space="preserve"> &amp; Sein, 2018; </w:t>
      </w:r>
      <w:proofErr w:type="spellStart"/>
      <w:r w:rsidRPr="00EE53FB">
        <w:rPr>
          <w:rFonts w:cs="Times New Roman"/>
          <w:szCs w:val="22"/>
        </w:rPr>
        <w:t>Xue</w:t>
      </w:r>
      <w:proofErr w:type="spellEnd"/>
      <w:r w:rsidRPr="00EE53FB">
        <w:rPr>
          <w:rFonts w:cs="Times New Roman"/>
          <w:szCs w:val="22"/>
        </w:rPr>
        <w:t xml:space="preserve"> et al., 2015). However, most case studies are concerned with purposely designed telemedicine systems, often intended to provide care to remote populations.</w:t>
      </w:r>
    </w:p>
    <w:p w14:paraId="4B6129AA" w14:textId="77777777" w:rsidR="00EE53FB" w:rsidRPr="00EE53FB" w:rsidRDefault="00EE53FB" w:rsidP="00C875B3">
      <w:pPr>
        <w:spacing w:line="360" w:lineRule="auto"/>
        <w:rPr>
          <w:rFonts w:cs="Times New Roman"/>
          <w:szCs w:val="22"/>
        </w:rPr>
      </w:pPr>
      <w:r w:rsidRPr="00EE53FB">
        <w:rPr>
          <w:rFonts w:cs="Times New Roman"/>
          <w:szCs w:val="22"/>
        </w:rPr>
        <w:lastRenderedPageBreak/>
        <w:t>Major contributions of this study stem from its historical perspective based on HCPs accounts of their use of the emergent, improvised telemedicine application and their transition to the intended, specialised telemedicine. We illustrate applicability of a socio-technical perspective to a study of telemedicine use by depicting complexities of a human-technological interaction, with a focus on HCPs work.</w:t>
      </w:r>
    </w:p>
    <w:p w14:paraId="6988457B" w14:textId="77777777" w:rsidR="00EE53FB" w:rsidRPr="00EE53FB" w:rsidRDefault="00EE53FB" w:rsidP="00C875B3">
      <w:pPr>
        <w:spacing w:line="360" w:lineRule="auto"/>
        <w:rPr>
          <w:rFonts w:cs="Times New Roman"/>
          <w:szCs w:val="22"/>
        </w:rPr>
      </w:pPr>
      <w:r w:rsidRPr="00EE53FB">
        <w:rPr>
          <w:rFonts w:cs="Times New Roman"/>
          <w:szCs w:val="22"/>
        </w:rPr>
        <w:t xml:space="preserve">Through analysis informed by activity theory we show how contradictions in the activity system mediated by improvised telemedicine were resolved by the intended telemedicine application and how this motivated HCPs to adopt it. We discuss that HCPs felt not only that the intended telemedicine system was easy to use, but more significantly perhaps, that it fitted with their working life, responded to explicit intrapersonal needs (for flexibility, maintaining control and privacy, building up health practice, financial rewards, etc.), was congruent with social norms in Sri Lanka (e.g. maintaining patients relationship of trust trough accessibility) and its regulatory requirements (e.g. validity of electronic prescriptions and patients records). These findings make contributions to the understanding of telemedicine services. By highlighting technological features of the mediating technology, our study also contributes to the understanding of characteristics of mediating technologies in a shared economy service. </w:t>
      </w:r>
    </w:p>
    <w:p w14:paraId="2BDE8103" w14:textId="77777777" w:rsidR="00EE53FB" w:rsidRPr="00EE53FB" w:rsidRDefault="00EE53FB" w:rsidP="00C875B3">
      <w:pPr>
        <w:spacing w:line="360" w:lineRule="auto"/>
        <w:rPr>
          <w:rFonts w:cs="Times New Roman"/>
          <w:szCs w:val="22"/>
        </w:rPr>
      </w:pPr>
      <w:r w:rsidRPr="00EE53FB">
        <w:rPr>
          <w:rFonts w:cs="Times New Roman"/>
          <w:szCs w:val="22"/>
        </w:rPr>
        <w:t>Furthermore, this paper contributes to HCI literature on activity theory by encompassing in the analysis the whole activity system beyond a focus on a mediating tool or immediate social and organizational context of an activity, which preoccupies much of HCI literature (</w:t>
      </w:r>
      <w:proofErr w:type="spellStart"/>
      <w:r w:rsidRPr="00EE53FB">
        <w:rPr>
          <w:rFonts w:cs="Times New Roman"/>
          <w:szCs w:val="22"/>
        </w:rPr>
        <w:t>Clemmensen</w:t>
      </w:r>
      <w:proofErr w:type="spellEnd"/>
      <w:r w:rsidRPr="00EE53FB">
        <w:rPr>
          <w:rFonts w:cs="Times New Roman"/>
          <w:szCs w:val="22"/>
        </w:rPr>
        <w:t xml:space="preserve"> et al., 2016). Through broadening the scope of enquiry, we show that activity theory can be used in a different way than usually done in HCI. </w:t>
      </w:r>
    </w:p>
    <w:p w14:paraId="12081733" w14:textId="77777777" w:rsidR="00EE53FB" w:rsidRPr="00EE53FB" w:rsidRDefault="00EE53FB" w:rsidP="00C875B3">
      <w:pPr>
        <w:spacing w:line="360" w:lineRule="auto"/>
        <w:rPr>
          <w:rFonts w:cs="Times New Roman"/>
          <w:szCs w:val="22"/>
        </w:rPr>
      </w:pPr>
      <w:r w:rsidRPr="00EE53FB">
        <w:rPr>
          <w:rFonts w:cs="Times New Roman"/>
          <w:szCs w:val="22"/>
        </w:rPr>
        <w:t xml:space="preserve">We suggest that activity theory provides conceptual insights aiding a study of complex cases, such as the one we describe. In particular the emphasis on historical and cultural construction of activities invites analysis that go beyond a focus on immediate actions and seek to understand how perceptions, meanings and norms influence an activity. Thus, reflecting activity theory’s cultural-historical roots we show how social norms manifest and enforce certain behaviour giving raise to contradictions in the activity system and how over time social norms change as individuals adjust their behaviour. Specifically, we discuss how evolving social norms shape the design, use and perceptions of the mediating tool (in our case telemedicine technology) and how in turn social norms are affected by the use of technology. </w:t>
      </w:r>
    </w:p>
    <w:p w14:paraId="5B6EC177" w14:textId="69D47F62" w:rsidR="00EE53FB" w:rsidRPr="00EE53FB" w:rsidRDefault="00EE53FB" w:rsidP="00C875B3">
      <w:pPr>
        <w:spacing w:line="360" w:lineRule="auto"/>
        <w:rPr>
          <w:rFonts w:cs="Times New Roman"/>
          <w:szCs w:val="22"/>
        </w:rPr>
      </w:pPr>
      <w:r w:rsidRPr="00EE53FB">
        <w:rPr>
          <w:rFonts w:cs="Times New Roman"/>
          <w:szCs w:val="22"/>
        </w:rPr>
        <w:t xml:space="preserve">Generalising from our case study we suggest that: a) </w:t>
      </w:r>
      <w:r w:rsidR="00A57660">
        <w:rPr>
          <w:rFonts w:cs="Times New Roman"/>
          <w:szCs w:val="22"/>
        </w:rPr>
        <w:t>su</w:t>
      </w:r>
      <w:r w:rsidRPr="00EE53FB">
        <w:rPr>
          <w:rFonts w:cs="Times New Roman"/>
          <w:szCs w:val="22"/>
        </w:rPr>
        <w:t>bjects’ motivations depend on intrapersonal and contextual elements, b) contradictions in the activity system are an important driver for change and can stem from social norms, as well as adoption of a new mediating technology, c) social norms are essential contextual elements with different manifestations (</w:t>
      </w:r>
      <w:proofErr w:type="spellStart"/>
      <w:r w:rsidRPr="00EE53FB">
        <w:rPr>
          <w:rFonts w:cs="Times New Roman"/>
          <w:szCs w:val="22"/>
        </w:rPr>
        <w:t>Engeström</w:t>
      </w:r>
      <w:proofErr w:type="spellEnd"/>
      <w:r w:rsidRPr="00EE53FB">
        <w:rPr>
          <w:rFonts w:cs="Times New Roman"/>
          <w:szCs w:val="22"/>
        </w:rPr>
        <w:t xml:space="preserve">, 1987; </w:t>
      </w:r>
      <w:proofErr w:type="spellStart"/>
      <w:r w:rsidRPr="00EE53FB">
        <w:rPr>
          <w:rFonts w:cs="Times New Roman"/>
          <w:szCs w:val="22"/>
        </w:rPr>
        <w:t>Karanasios</w:t>
      </w:r>
      <w:proofErr w:type="spellEnd"/>
      <w:r w:rsidRPr="00EE53FB">
        <w:rPr>
          <w:rFonts w:cs="Times New Roman"/>
          <w:szCs w:val="22"/>
        </w:rPr>
        <w:t xml:space="preserve">, 2018), stimulating or hindering change. </w:t>
      </w:r>
    </w:p>
    <w:p w14:paraId="4300C613" w14:textId="77777777" w:rsidR="00EE53FB" w:rsidRPr="00EE53FB" w:rsidRDefault="00EE53FB" w:rsidP="00C875B3">
      <w:pPr>
        <w:spacing w:line="360" w:lineRule="auto"/>
        <w:rPr>
          <w:rFonts w:cs="Times New Roman"/>
          <w:szCs w:val="22"/>
        </w:rPr>
      </w:pPr>
      <w:r w:rsidRPr="00EE53FB">
        <w:rPr>
          <w:rFonts w:cs="Times New Roman"/>
          <w:szCs w:val="22"/>
        </w:rPr>
        <w:t xml:space="preserve">To stimulate the adoption of a new technology, the design of an application should help to address contradictions in the existing activity system, be congruent with social norms, whilst offering possibility of influencing social norms that are a source of contradictions. It is essential to consider historical development of </w:t>
      </w:r>
      <w:r w:rsidRPr="00EE53FB">
        <w:rPr>
          <w:rFonts w:cs="Times New Roman"/>
          <w:szCs w:val="22"/>
        </w:rPr>
        <w:lastRenderedPageBreak/>
        <w:t>the system’s context to design its interface, respecting the danger of over-emphasising specific conflicts (</w:t>
      </w:r>
      <w:proofErr w:type="spellStart"/>
      <w:r w:rsidRPr="00EE53FB">
        <w:rPr>
          <w:rFonts w:cs="Times New Roman"/>
          <w:szCs w:val="22"/>
        </w:rPr>
        <w:t>Karanasios</w:t>
      </w:r>
      <w:proofErr w:type="spellEnd"/>
      <w:r w:rsidRPr="00EE53FB">
        <w:rPr>
          <w:rFonts w:cs="Times New Roman"/>
          <w:szCs w:val="22"/>
        </w:rPr>
        <w:t xml:space="preserve"> &amp; Allen, 2014). </w:t>
      </w:r>
    </w:p>
    <w:p w14:paraId="534D69F6" w14:textId="0FBBAA8F" w:rsidR="00A656FD" w:rsidRPr="00EE53FB" w:rsidRDefault="00EE53FB" w:rsidP="00C875B3">
      <w:pPr>
        <w:spacing w:line="360" w:lineRule="auto"/>
        <w:jc w:val="left"/>
        <w:rPr>
          <w:rFonts w:cs="Times New Roman"/>
          <w:szCs w:val="22"/>
        </w:rPr>
      </w:pPr>
      <w:r w:rsidRPr="00EE53FB">
        <w:rPr>
          <w:rFonts w:cs="Times New Roman"/>
          <w:szCs w:val="22"/>
        </w:rPr>
        <w:t>This study concentrated on activity systems involving HCPs. Further studies could research potentially interrelated contradictions and congruencies, arising from different activity systems involving telemedicine application providers, patients, healthcare service providers, clinical institutions and governmental regulators</w:t>
      </w:r>
      <w:r w:rsidR="00C628C0" w:rsidRPr="00EE53FB">
        <w:rPr>
          <w:rFonts w:cs="Times New Roman"/>
          <w:szCs w:val="22"/>
        </w:rPr>
        <w:t xml:space="preserve">. </w:t>
      </w:r>
    </w:p>
    <w:p w14:paraId="4EBC0716" w14:textId="77777777" w:rsidR="00A656FD" w:rsidRPr="00EE53FB" w:rsidRDefault="00A656FD" w:rsidP="00C875B3">
      <w:pPr>
        <w:spacing w:before="0" w:line="360" w:lineRule="auto"/>
        <w:jc w:val="left"/>
        <w:rPr>
          <w:rFonts w:cs="Times New Roman"/>
          <w:szCs w:val="22"/>
        </w:rPr>
      </w:pPr>
      <w:r w:rsidRPr="00EE53FB">
        <w:rPr>
          <w:rFonts w:cs="Times New Roman"/>
          <w:szCs w:val="22"/>
        </w:rPr>
        <w:br w:type="page"/>
      </w:r>
    </w:p>
    <w:p w14:paraId="40F47BEB" w14:textId="77777777" w:rsidR="00EE53FB" w:rsidRPr="00EE53FB" w:rsidRDefault="00EE53FB" w:rsidP="00C875B3">
      <w:pPr>
        <w:pStyle w:val="Title"/>
        <w:spacing w:line="360" w:lineRule="auto"/>
        <w:rPr>
          <w:sz w:val="22"/>
          <w:szCs w:val="22"/>
        </w:rPr>
      </w:pPr>
      <w:r w:rsidRPr="00EE53FB">
        <w:rPr>
          <w:sz w:val="22"/>
          <w:szCs w:val="22"/>
        </w:rPr>
        <w:lastRenderedPageBreak/>
        <w:t>Acknowledgments</w:t>
      </w:r>
    </w:p>
    <w:p w14:paraId="7E42C36E" w14:textId="77777777" w:rsidR="00EE53FB" w:rsidRPr="00EE53FB" w:rsidRDefault="00EE53FB" w:rsidP="00C875B3">
      <w:pPr>
        <w:spacing w:line="360" w:lineRule="auto"/>
        <w:rPr>
          <w:rFonts w:cs="Times New Roman"/>
          <w:szCs w:val="22"/>
        </w:rPr>
      </w:pPr>
      <w:r w:rsidRPr="00EE53FB">
        <w:rPr>
          <w:rFonts w:cs="Times New Roman"/>
          <w:szCs w:val="22"/>
        </w:rPr>
        <w:t>We thank the employer of the telemedicine application for their support in approaching the healthcare professionals and their openness to study their application within the Sri Lankan context. We specially thank the healthcare professionals for their time and openness in responding to our interview questions and giving us a good understanding of healthcare services in Sri Lanka.</w:t>
      </w:r>
    </w:p>
    <w:p w14:paraId="625043BA" w14:textId="77777777" w:rsidR="00EE53FB" w:rsidRPr="00EE53FB" w:rsidRDefault="00EE53FB" w:rsidP="00C875B3">
      <w:pPr>
        <w:spacing w:line="360" w:lineRule="auto"/>
        <w:rPr>
          <w:rFonts w:cs="Times New Roman"/>
          <w:szCs w:val="22"/>
        </w:rPr>
        <w:sectPr w:rsidR="00EE53FB" w:rsidRPr="00EE53FB" w:rsidSect="00942A90">
          <w:footerReference w:type="default" r:id="rId9"/>
          <w:pgSz w:w="12240" w:h="15800"/>
          <w:pgMar w:top="1134" w:right="1418" w:bottom="1134" w:left="1418" w:header="397" w:footer="284" w:gutter="0"/>
          <w:cols w:space="708"/>
          <w:formProt w:val="0"/>
          <w:docGrid w:linePitch="360"/>
        </w:sectPr>
      </w:pPr>
      <w:r w:rsidRPr="00EE53FB">
        <w:rPr>
          <w:rFonts w:cs="Times New Roman"/>
          <w:szCs w:val="22"/>
        </w:rPr>
        <w:t>We thank the editors and the review panel for their constructive feedback that helped us to improve the paper.</w:t>
      </w:r>
    </w:p>
    <w:p w14:paraId="60ACB2F3" w14:textId="77777777" w:rsidR="00431BC8" w:rsidRPr="00EE53FB" w:rsidRDefault="00431BC8" w:rsidP="00A312B7">
      <w:pPr>
        <w:pStyle w:val="Heading1"/>
        <w:numPr>
          <w:ilvl w:val="0"/>
          <w:numId w:val="0"/>
        </w:numPr>
        <w:spacing w:line="360" w:lineRule="auto"/>
      </w:pPr>
      <w:r w:rsidRPr="00EE53FB">
        <w:lastRenderedPageBreak/>
        <w:t>References</w:t>
      </w:r>
    </w:p>
    <w:p w14:paraId="600A68B7" w14:textId="77777777" w:rsidR="00EE53FB" w:rsidRPr="00EE53FB" w:rsidRDefault="00EE53FB" w:rsidP="00C875B3">
      <w:pPr>
        <w:pStyle w:val="References"/>
        <w:spacing w:line="360" w:lineRule="auto"/>
        <w:rPr>
          <w:rFonts w:ascii="Times New Roman" w:hAnsi="Times New Roman"/>
          <w:sz w:val="22"/>
          <w:szCs w:val="22"/>
        </w:rPr>
      </w:pPr>
      <w:bookmarkStart w:id="2" w:name="_CTVL0013ec164ef109540018ef2aa8a15f57df5"/>
      <w:r w:rsidRPr="00EE53FB">
        <w:rPr>
          <w:rFonts w:ascii="Times New Roman" w:hAnsi="Times New Roman"/>
          <w:sz w:val="22"/>
          <w:szCs w:val="22"/>
        </w:rPr>
        <w:t xml:space="preserve">Agarwal, R., </w:t>
      </w:r>
      <w:proofErr w:type="gramStart"/>
      <w:r w:rsidRPr="00EE53FB">
        <w:rPr>
          <w:rFonts w:ascii="Times New Roman" w:hAnsi="Times New Roman"/>
          <w:sz w:val="22"/>
          <w:szCs w:val="22"/>
        </w:rPr>
        <w:t>Gao</w:t>
      </w:r>
      <w:proofErr w:type="gramEnd"/>
      <w:r w:rsidRPr="00EE53FB">
        <w:rPr>
          <w:rFonts w:ascii="Times New Roman" w:hAnsi="Times New Roman"/>
          <w:sz w:val="22"/>
          <w:szCs w:val="22"/>
        </w:rPr>
        <w:t xml:space="preserve">, G., </w:t>
      </w:r>
      <w:proofErr w:type="spellStart"/>
      <w:r w:rsidRPr="00EE53FB">
        <w:rPr>
          <w:rFonts w:ascii="Times New Roman" w:hAnsi="Times New Roman"/>
          <w:sz w:val="22"/>
          <w:szCs w:val="22"/>
        </w:rPr>
        <w:t>DesRoches</w:t>
      </w:r>
      <w:proofErr w:type="spellEnd"/>
      <w:r w:rsidRPr="00EE53FB">
        <w:rPr>
          <w:rFonts w:ascii="Times New Roman" w:hAnsi="Times New Roman"/>
          <w:sz w:val="22"/>
          <w:szCs w:val="22"/>
        </w:rPr>
        <w:t xml:space="preserve">, C. &amp; </w:t>
      </w:r>
      <w:proofErr w:type="spellStart"/>
      <w:r w:rsidRPr="00EE53FB">
        <w:rPr>
          <w:rFonts w:ascii="Times New Roman" w:hAnsi="Times New Roman"/>
          <w:sz w:val="22"/>
          <w:szCs w:val="22"/>
        </w:rPr>
        <w:t>Jha</w:t>
      </w:r>
      <w:proofErr w:type="spellEnd"/>
      <w:r w:rsidRPr="00EE53FB">
        <w:rPr>
          <w:rFonts w:ascii="Times New Roman" w:hAnsi="Times New Roman"/>
          <w:sz w:val="22"/>
          <w:szCs w:val="22"/>
        </w:rPr>
        <w:t xml:space="preserve">, A. K. (2010). The digital transformation of healthcare. Current status and the road ahead. </w:t>
      </w:r>
      <w:bookmarkEnd w:id="2"/>
      <w:r w:rsidRPr="00EE53FB">
        <w:rPr>
          <w:rFonts w:ascii="Times New Roman" w:hAnsi="Times New Roman"/>
          <w:i/>
          <w:sz w:val="22"/>
          <w:szCs w:val="22"/>
        </w:rPr>
        <w:t xml:space="preserve">Information Systems Research, </w:t>
      </w:r>
      <w:r w:rsidRPr="00EE53FB">
        <w:rPr>
          <w:rFonts w:ascii="Times New Roman" w:hAnsi="Times New Roman"/>
          <w:sz w:val="22"/>
          <w:szCs w:val="22"/>
        </w:rPr>
        <w:t>21(4), 796–809.</w:t>
      </w:r>
    </w:p>
    <w:p w14:paraId="0A602DB8" w14:textId="77777777" w:rsidR="00EE53FB" w:rsidRPr="00EE53FB" w:rsidRDefault="00EE53FB" w:rsidP="00C875B3">
      <w:pPr>
        <w:pStyle w:val="References"/>
        <w:spacing w:line="360" w:lineRule="auto"/>
        <w:rPr>
          <w:rFonts w:ascii="Times New Roman" w:hAnsi="Times New Roman"/>
          <w:sz w:val="22"/>
          <w:szCs w:val="22"/>
        </w:rPr>
      </w:pPr>
      <w:bookmarkStart w:id="3" w:name="_CTVL00102180b27b00f4ad49526f39584dcf791"/>
      <w:r w:rsidRPr="00EE53FB">
        <w:rPr>
          <w:rFonts w:ascii="Times New Roman" w:hAnsi="Times New Roman"/>
          <w:sz w:val="22"/>
          <w:szCs w:val="22"/>
        </w:rPr>
        <w:t xml:space="preserve">Allen, D., </w:t>
      </w:r>
      <w:proofErr w:type="spellStart"/>
      <w:r w:rsidRPr="00EE53FB">
        <w:rPr>
          <w:rFonts w:ascii="Times New Roman" w:hAnsi="Times New Roman"/>
          <w:sz w:val="22"/>
          <w:szCs w:val="22"/>
        </w:rPr>
        <w:t>Karanasios</w:t>
      </w:r>
      <w:proofErr w:type="spellEnd"/>
      <w:r w:rsidRPr="00EE53FB">
        <w:rPr>
          <w:rFonts w:ascii="Times New Roman" w:hAnsi="Times New Roman"/>
          <w:sz w:val="22"/>
          <w:szCs w:val="22"/>
        </w:rPr>
        <w:t xml:space="preserve">, S. &amp; </w:t>
      </w:r>
      <w:proofErr w:type="spellStart"/>
      <w:r w:rsidRPr="00EE53FB">
        <w:rPr>
          <w:rFonts w:ascii="Times New Roman" w:hAnsi="Times New Roman"/>
          <w:sz w:val="22"/>
          <w:szCs w:val="22"/>
        </w:rPr>
        <w:t>Slavova</w:t>
      </w:r>
      <w:proofErr w:type="spellEnd"/>
      <w:r w:rsidRPr="00EE53FB">
        <w:rPr>
          <w:rFonts w:ascii="Times New Roman" w:hAnsi="Times New Roman"/>
          <w:sz w:val="22"/>
          <w:szCs w:val="22"/>
        </w:rPr>
        <w:t xml:space="preserve">, M. (2011). Working with activity theory. Context, technology, and information behavior. </w:t>
      </w:r>
      <w:bookmarkEnd w:id="3"/>
      <w:r w:rsidRPr="00EE53FB">
        <w:rPr>
          <w:rFonts w:ascii="Times New Roman" w:hAnsi="Times New Roman"/>
          <w:i/>
          <w:sz w:val="22"/>
          <w:szCs w:val="22"/>
        </w:rPr>
        <w:t xml:space="preserve">Journal of the American Society for Information Science &amp; Technology, </w:t>
      </w:r>
      <w:r w:rsidRPr="00EE53FB">
        <w:rPr>
          <w:rFonts w:ascii="Times New Roman" w:hAnsi="Times New Roman"/>
          <w:sz w:val="22"/>
          <w:szCs w:val="22"/>
        </w:rPr>
        <w:t>62(4), 776–788.</w:t>
      </w:r>
      <w:bookmarkStart w:id="4" w:name="_CTVL001bf335aa866164841be9ad3c0b522ed22"/>
      <w:bookmarkStart w:id="5" w:name="_CTVL00120a871731c214ba1b4bbba64ed198669"/>
    </w:p>
    <w:p w14:paraId="26C69B46" w14:textId="77777777" w:rsidR="00EE53FB" w:rsidRPr="00EE53FB" w:rsidRDefault="00EE53FB" w:rsidP="00C875B3">
      <w:pPr>
        <w:pStyle w:val="References"/>
        <w:spacing w:line="360" w:lineRule="auto"/>
        <w:rPr>
          <w:rFonts w:ascii="Times New Roman" w:hAnsi="Times New Roman"/>
          <w:sz w:val="22"/>
          <w:szCs w:val="22"/>
        </w:rPr>
      </w:pPr>
      <w:proofErr w:type="spellStart"/>
      <w:r w:rsidRPr="00EE53FB">
        <w:rPr>
          <w:rFonts w:ascii="Times New Roman" w:hAnsi="Times New Roman"/>
          <w:sz w:val="22"/>
          <w:szCs w:val="22"/>
        </w:rPr>
        <w:t>Apte</w:t>
      </w:r>
      <w:proofErr w:type="spellEnd"/>
      <w:r w:rsidRPr="00EE53FB">
        <w:rPr>
          <w:rFonts w:ascii="Times New Roman" w:hAnsi="Times New Roman"/>
          <w:sz w:val="22"/>
          <w:szCs w:val="22"/>
        </w:rPr>
        <w:t xml:space="preserve">, U.M. &amp; Davis, M.M. (2019). Sharing economy services: Business model generation. </w:t>
      </w:r>
      <w:r w:rsidRPr="00EE53FB">
        <w:rPr>
          <w:rFonts w:ascii="Times New Roman" w:hAnsi="Times New Roman"/>
          <w:i/>
          <w:iCs/>
          <w:sz w:val="22"/>
          <w:szCs w:val="22"/>
        </w:rPr>
        <w:t>California Management Review,</w:t>
      </w:r>
      <w:r w:rsidRPr="00EE53FB">
        <w:rPr>
          <w:rFonts w:ascii="Times New Roman" w:hAnsi="Times New Roman"/>
          <w:sz w:val="22"/>
          <w:szCs w:val="22"/>
        </w:rPr>
        <w:t xml:space="preserve"> 61(2), 104–131.</w:t>
      </w:r>
    </w:p>
    <w:p w14:paraId="2C3FA572" w14:textId="77777777" w:rsidR="00EE53FB" w:rsidRPr="00EE53FB" w:rsidRDefault="00EE53FB" w:rsidP="00C875B3">
      <w:pPr>
        <w:pStyle w:val="References"/>
        <w:spacing w:line="360" w:lineRule="auto"/>
        <w:rPr>
          <w:rFonts w:ascii="Times New Roman" w:hAnsi="Times New Roman"/>
          <w:sz w:val="22"/>
          <w:szCs w:val="22"/>
        </w:rPr>
      </w:pPr>
      <w:r w:rsidRPr="00EE53FB">
        <w:rPr>
          <w:rFonts w:ascii="Times New Roman" w:hAnsi="Times New Roman"/>
          <w:sz w:val="22"/>
          <w:szCs w:val="22"/>
        </w:rPr>
        <w:t xml:space="preserve">Beaudry, A. &amp; </w:t>
      </w:r>
      <w:proofErr w:type="spellStart"/>
      <w:r w:rsidRPr="00EE53FB">
        <w:rPr>
          <w:rFonts w:ascii="Times New Roman" w:hAnsi="Times New Roman"/>
          <w:sz w:val="22"/>
          <w:szCs w:val="22"/>
        </w:rPr>
        <w:t>Pinsonneault</w:t>
      </w:r>
      <w:proofErr w:type="spellEnd"/>
      <w:r w:rsidRPr="00EE53FB">
        <w:rPr>
          <w:rFonts w:ascii="Times New Roman" w:hAnsi="Times New Roman"/>
          <w:sz w:val="22"/>
          <w:szCs w:val="22"/>
        </w:rPr>
        <w:t xml:space="preserve">, A. (2005). Understanding user responses to information technology: A coping model of user adaptation. </w:t>
      </w:r>
      <w:bookmarkEnd w:id="4"/>
      <w:r w:rsidRPr="00EE53FB">
        <w:rPr>
          <w:rFonts w:ascii="Times New Roman" w:hAnsi="Times New Roman"/>
          <w:i/>
          <w:sz w:val="22"/>
          <w:szCs w:val="22"/>
        </w:rPr>
        <w:t>MIS Quarterly,</w:t>
      </w:r>
      <w:r w:rsidRPr="00EE53FB">
        <w:rPr>
          <w:rFonts w:ascii="Times New Roman" w:hAnsi="Times New Roman"/>
          <w:sz w:val="22"/>
          <w:szCs w:val="22"/>
        </w:rPr>
        <w:t xml:space="preserve"> 29(3), 493–524.</w:t>
      </w:r>
      <w:bookmarkStart w:id="6" w:name="_CTVL001acb84ee4932048d4a104dab4fc995d56"/>
    </w:p>
    <w:p w14:paraId="20BAD82A" w14:textId="77777777" w:rsidR="00EE53FB" w:rsidRPr="00EE53FB" w:rsidRDefault="00EE53FB" w:rsidP="00C875B3">
      <w:pPr>
        <w:pStyle w:val="References"/>
        <w:spacing w:line="360" w:lineRule="auto"/>
        <w:rPr>
          <w:rFonts w:ascii="Times New Roman" w:hAnsi="Times New Roman"/>
          <w:sz w:val="22"/>
          <w:szCs w:val="22"/>
        </w:rPr>
      </w:pPr>
      <w:proofErr w:type="spellStart"/>
      <w:r w:rsidRPr="00EE53FB">
        <w:rPr>
          <w:rFonts w:ascii="Times New Roman" w:hAnsi="Times New Roman"/>
          <w:sz w:val="22"/>
          <w:szCs w:val="22"/>
        </w:rPr>
        <w:t>Bertelsen</w:t>
      </w:r>
      <w:proofErr w:type="spellEnd"/>
      <w:r w:rsidRPr="00EE53FB">
        <w:rPr>
          <w:rFonts w:ascii="Times New Roman" w:hAnsi="Times New Roman"/>
          <w:sz w:val="22"/>
          <w:szCs w:val="22"/>
        </w:rPr>
        <w:t xml:space="preserve">, O.W. &amp; </w:t>
      </w:r>
      <w:proofErr w:type="spellStart"/>
      <w:r w:rsidRPr="00EE53FB">
        <w:rPr>
          <w:rFonts w:ascii="Times New Roman" w:hAnsi="Times New Roman"/>
          <w:sz w:val="22"/>
          <w:szCs w:val="22"/>
        </w:rPr>
        <w:t>Bødker</w:t>
      </w:r>
      <w:proofErr w:type="spellEnd"/>
      <w:r w:rsidRPr="00EE53FB">
        <w:rPr>
          <w:rFonts w:ascii="Times New Roman" w:hAnsi="Times New Roman"/>
          <w:sz w:val="22"/>
          <w:szCs w:val="22"/>
        </w:rPr>
        <w:t xml:space="preserve">, S. (2003). Activity theory. In J.M. Carroll (Ed.), </w:t>
      </w:r>
      <w:bookmarkEnd w:id="6"/>
      <w:r w:rsidRPr="00EE53FB">
        <w:rPr>
          <w:rFonts w:ascii="Times New Roman" w:hAnsi="Times New Roman"/>
          <w:i/>
          <w:sz w:val="22"/>
          <w:szCs w:val="22"/>
        </w:rPr>
        <w:t>HCI models, theories, and frameworks: Toward a multidisciplinary science</w:t>
      </w:r>
      <w:r w:rsidRPr="00EE53FB">
        <w:rPr>
          <w:rFonts w:ascii="Times New Roman" w:hAnsi="Times New Roman"/>
          <w:sz w:val="22"/>
          <w:szCs w:val="22"/>
        </w:rPr>
        <w:t xml:space="preserve"> (291–324). San Francisco, CA: Morgan Kaufmann.</w:t>
      </w:r>
    </w:p>
    <w:p w14:paraId="3B037D41" w14:textId="77777777" w:rsidR="00EE53FB" w:rsidRPr="00EE53FB" w:rsidRDefault="00EE53FB" w:rsidP="00C875B3">
      <w:pPr>
        <w:pStyle w:val="References"/>
        <w:spacing w:line="360" w:lineRule="auto"/>
        <w:rPr>
          <w:rFonts w:ascii="Times New Roman" w:hAnsi="Times New Roman"/>
          <w:sz w:val="22"/>
          <w:szCs w:val="22"/>
        </w:rPr>
      </w:pPr>
      <w:r w:rsidRPr="00EE53FB">
        <w:rPr>
          <w:rFonts w:ascii="Times New Roman" w:hAnsi="Times New Roman"/>
          <w:sz w:val="22"/>
          <w:szCs w:val="22"/>
        </w:rPr>
        <w:t xml:space="preserve">Blunden, A. (2010). </w:t>
      </w:r>
      <w:r w:rsidRPr="00EE53FB">
        <w:rPr>
          <w:rFonts w:ascii="Times New Roman" w:hAnsi="Times New Roman"/>
          <w:i/>
          <w:sz w:val="22"/>
          <w:szCs w:val="22"/>
        </w:rPr>
        <w:t>An interdisciplinary theory of activity</w:t>
      </w:r>
      <w:r w:rsidRPr="00EE53FB">
        <w:rPr>
          <w:rFonts w:ascii="Times New Roman" w:hAnsi="Times New Roman"/>
          <w:sz w:val="22"/>
          <w:szCs w:val="22"/>
        </w:rPr>
        <w:t>. Brill, Leiden.</w:t>
      </w:r>
    </w:p>
    <w:p w14:paraId="0FE8F0B8" w14:textId="77777777" w:rsidR="00EE53FB" w:rsidRPr="00EE53FB" w:rsidRDefault="00EE53FB" w:rsidP="00C875B3">
      <w:pPr>
        <w:pStyle w:val="References"/>
        <w:spacing w:line="360" w:lineRule="auto"/>
        <w:rPr>
          <w:rFonts w:ascii="Times New Roman" w:hAnsi="Times New Roman"/>
          <w:sz w:val="22"/>
          <w:szCs w:val="22"/>
        </w:rPr>
      </w:pPr>
      <w:bookmarkStart w:id="7" w:name="_CTVL0010df02174475d4a1f80710919c4935c9d"/>
      <w:bookmarkEnd w:id="5"/>
      <w:proofErr w:type="spellStart"/>
      <w:r w:rsidRPr="00EE53FB">
        <w:rPr>
          <w:rFonts w:ascii="Times New Roman" w:hAnsi="Times New Roman"/>
          <w:sz w:val="22"/>
          <w:szCs w:val="22"/>
        </w:rPr>
        <w:t>Bødker</w:t>
      </w:r>
      <w:proofErr w:type="spellEnd"/>
      <w:r w:rsidRPr="00EE53FB">
        <w:rPr>
          <w:rFonts w:ascii="Times New Roman" w:hAnsi="Times New Roman"/>
          <w:sz w:val="22"/>
          <w:szCs w:val="22"/>
        </w:rPr>
        <w:t xml:space="preserve">, S. (1989). A human activity approach to user interfaces. </w:t>
      </w:r>
      <w:bookmarkEnd w:id="7"/>
      <w:r w:rsidRPr="00EE53FB">
        <w:rPr>
          <w:rFonts w:ascii="Times New Roman" w:hAnsi="Times New Roman"/>
          <w:i/>
          <w:sz w:val="22"/>
          <w:szCs w:val="22"/>
        </w:rPr>
        <w:t xml:space="preserve">Human–Computer Interaction, </w:t>
      </w:r>
      <w:r w:rsidRPr="00EE53FB">
        <w:rPr>
          <w:rFonts w:ascii="Times New Roman" w:hAnsi="Times New Roman"/>
          <w:sz w:val="22"/>
          <w:szCs w:val="22"/>
        </w:rPr>
        <w:t xml:space="preserve">4(3), 171–195. </w:t>
      </w:r>
    </w:p>
    <w:p w14:paraId="76678EF8" w14:textId="77777777" w:rsidR="00EE53FB" w:rsidRPr="00EE53FB" w:rsidRDefault="00EE53FB" w:rsidP="00C875B3">
      <w:pPr>
        <w:pStyle w:val="References"/>
        <w:spacing w:line="360" w:lineRule="auto"/>
        <w:rPr>
          <w:rFonts w:ascii="Times New Roman" w:hAnsi="Times New Roman"/>
          <w:sz w:val="22"/>
          <w:szCs w:val="22"/>
        </w:rPr>
      </w:pPr>
      <w:bookmarkStart w:id="8" w:name="_CTVL0016504cd0970564ad2b805632f0dc27d6c"/>
      <w:r w:rsidRPr="00EE53FB">
        <w:rPr>
          <w:rFonts w:ascii="Times New Roman" w:hAnsi="Times New Roman"/>
          <w:sz w:val="22"/>
          <w:szCs w:val="22"/>
        </w:rPr>
        <w:t xml:space="preserve">Boudreau, M.C. &amp; Robey, D. (2005). Enacting integrated information technology. A human agency perspective. </w:t>
      </w:r>
      <w:bookmarkEnd w:id="8"/>
      <w:r w:rsidRPr="00EE53FB">
        <w:rPr>
          <w:rFonts w:ascii="Times New Roman" w:hAnsi="Times New Roman"/>
          <w:i/>
          <w:sz w:val="22"/>
          <w:szCs w:val="22"/>
        </w:rPr>
        <w:t>Organization Science</w:t>
      </w:r>
      <w:r w:rsidRPr="00EE53FB">
        <w:rPr>
          <w:rFonts w:ascii="Times New Roman" w:hAnsi="Times New Roman"/>
          <w:sz w:val="22"/>
          <w:szCs w:val="22"/>
        </w:rPr>
        <w:t>,</w:t>
      </w:r>
      <w:r w:rsidRPr="00EE53FB">
        <w:rPr>
          <w:rFonts w:ascii="Times New Roman" w:hAnsi="Times New Roman"/>
          <w:i/>
          <w:sz w:val="22"/>
          <w:szCs w:val="22"/>
        </w:rPr>
        <w:t xml:space="preserve"> </w:t>
      </w:r>
      <w:r w:rsidRPr="00EE53FB">
        <w:rPr>
          <w:rFonts w:ascii="Times New Roman" w:hAnsi="Times New Roman"/>
          <w:sz w:val="22"/>
          <w:szCs w:val="22"/>
        </w:rPr>
        <w:t>16(1), 3–18.</w:t>
      </w:r>
    </w:p>
    <w:p w14:paraId="7DE4AEE9" w14:textId="77777777" w:rsidR="00EE53FB" w:rsidRPr="00EE53FB" w:rsidRDefault="00EE53FB" w:rsidP="00C875B3">
      <w:pPr>
        <w:pStyle w:val="References"/>
        <w:spacing w:line="360" w:lineRule="auto"/>
        <w:rPr>
          <w:rFonts w:ascii="Times New Roman" w:hAnsi="Times New Roman"/>
          <w:sz w:val="22"/>
          <w:szCs w:val="22"/>
        </w:rPr>
      </w:pPr>
      <w:bookmarkStart w:id="9" w:name="_CTVL001fb0472e17754461eb6d2708466e388cd"/>
      <w:r w:rsidRPr="00EE53FB">
        <w:rPr>
          <w:rFonts w:ascii="Times New Roman" w:hAnsi="Times New Roman"/>
          <w:sz w:val="22"/>
          <w:szCs w:val="22"/>
        </w:rPr>
        <w:t xml:space="preserve">Braun, V. &amp; Clarke, V. (2006). Using thematic analysis in psychology. </w:t>
      </w:r>
      <w:bookmarkEnd w:id="9"/>
      <w:r w:rsidRPr="00EE53FB">
        <w:rPr>
          <w:rFonts w:ascii="Times New Roman" w:hAnsi="Times New Roman"/>
          <w:i/>
          <w:sz w:val="22"/>
          <w:szCs w:val="22"/>
        </w:rPr>
        <w:t>Qualitative Research in Psychology</w:t>
      </w:r>
      <w:r w:rsidRPr="00EE53FB">
        <w:rPr>
          <w:rFonts w:ascii="Times New Roman" w:hAnsi="Times New Roman"/>
          <w:sz w:val="22"/>
          <w:szCs w:val="22"/>
        </w:rPr>
        <w:t>,</w:t>
      </w:r>
      <w:r w:rsidRPr="00EE53FB">
        <w:rPr>
          <w:rFonts w:ascii="Times New Roman" w:hAnsi="Times New Roman"/>
          <w:i/>
          <w:sz w:val="22"/>
          <w:szCs w:val="22"/>
        </w:rPr>
        <w:t xml:space="preserve"> </w:t>
      </w:r>
      <w:r w:rsidRPr="00EE53FB">
        <w:rPr>
          <w:rFonts w:ascii="Times New Roman" w:hAnsi="Times New Roman"/>
          <w:sz w:val="22"/>
          <w:szCs w:val="22"/>
        </w:rPr>
        <w:t>3(2), 77–101.</w:t>
      </w:r>
    </w:p>
    <w:p w14:paraId="4917135C" w14:textId="77777777" w:rsidR="00EE53FB" w:rsidRPr="00EE53FB" w:rsidRDefault="00EE53FB" w:rsidP="00C875B3">
      <w:pPr>
        <w:pStyle w:val="References"/>
        <w:spacing w:line="360" w:lineRule="auto"/>
        <w:rPr>
          <w:rFonts w:ascii="Times New Roman" w:hAnsi="Times New Roman"/>
          <w:sz w:val="22"/>
          <w:szCs w:val="22"/>
        </w:rPr>
      </w:pPr>
      <w:bookmarkStart w:id="10" w:name="_CTVL001dab58e26f1034cb6aae41819576bb9fe"/>
      <w:proofErr w:type="spellStart"/>
      <w:r w:rsidRPr="00EE53FB">
        <w:rPr>
          <w:rFonts w:ascii="Times New Roman" w:hAnsi="Times New Roman"/>
          <w:sz w:val="22"/>
          <w:szCs w:val="22"/>
        </w:rPr>
        <w:t>Caronna</w:t>
      </w:r>
      <w:proofErr w:type="spellEnd"/>
      <w:r w:rsidRPr="00EE53FB">
        <w:rPr>
          <w:rFonts w:ascii="Times New Roman" w:hAnsi="Times New Roman"/>
          <w:sz w:val="22"/>
          <w:szCs w:val="22"/>
        </w:rPr>
        <w:t xml:space="preserve">, C. A. (2012). Why use qualitative methods to study health care organizations? Insights from multi-level case studies. In I. L. </w:t>
      </w:r>
      <w:proofErr w:type="spellStart"/>
      <w:r w:rsidRPr="00EE53FB">
        <w:rPr>
          <w:rFonts w:ascii="Times New Roman" w:hAnsi="Times New Roman"/>
          <w:sz w:val="22"/>
          <w:szCs w:val="22"/>
        </w:rPr>
        <w:t>Bourgeault</w:t>
      </w:r>
      <w:proofErr w:type="spellEnd"/>
      <w:r w:rsidRPr="00EE53FB">
        <w:rPr>
          <w:rFonts w:ascii="Times New Roman" w:hAnsi="Times New Roman"/>
          <w:sz w:val="22"/>
          <w:szCs w:val="22"/>
        </w:rPr>
        <w:t xml:space="preserve">, R. </w:t>
      </w:r>
      <w:proofErr w:type="spellStart"/>
      <w:r w:rsidRPr="00EE53FB">
        <w:rPr>
          <w:rFonts w:ascii="Times New Roman" w:hAnsi="Times New Roman"/>
          <w:sz w:val="22"/>
          <w:szCs w:val="22"/>
        </w:rPr>
        <w:t>Dingwall</w:t>
      </w:r>
      <w:proofErr w:type="spellEnd"/>
      <w:r w:rsidRPr="00EE53FB">
        <w:rPr>
          <w:rFonts w:ascii="Times New Roman" w:hAnsi="Times New Roman"/>
          <w:sz w:val="22"/>
          <w:szCs w:val="22"/>
        </w:rPr>
        <w:t xml:space="preserve">, Raymond G. de </w:t>
      </w:r>
      <w:proofErr w:type="spellStart"/>
      <w:r w:rsidRPr="00EE53FB">
        <w:rPr>
          <w:rFonts w:ascii="Times New Roman" w:hAnsi="Times New Roman"/>
          <w:sz w:val="22"/>
          <w:szCs w:val="22"/>
        </w:rPr>
        <w:t>Vries</w:t>
      </w:r>
      <w:proofErr w:type="spellEnd"/>
      <w:r w:rsidRPr="00EE53FB">
        <w:rPr>
          <w:rFonts w:ascii="Times New Roman" w:hAnsi="Times New Roman"/>
          <w:sz w:val="22"/>
          <w:szCs w:val="22"/>
        </w:rPr>
        <w:t xml:space="preserve"> (Eds.): </w:t>
      </w:r>
      <w:r w:rsidRPr="00EE53FB">
        <w:rPr>
          <w:rFonts w:ascii="Times New Roman" w:hAnsi="Times New Roman"/>
          <w:i/>
          <w:sz w:val="22"/>
          <w:szCs w:val="22"/>
        </w:rPr>
        <w:t>The SAGE handbook of qualitative methods in health research</w:t>
      </w:r>
      <w:r w:rsidRPr="00EE53FB">
        <w:rPr>
          <w:rFonts w:ascii="Times New Roman" w:hAnsi="Times New Roman"/>
          <w:sz w:val="22"/>
          <w:szCs w:val="22"/>
        </w:rPr>
        <w:t xml:space="preserve"> (pp.71–87). Los Angeles: SAGE Publications Inc.</w:t>
      </w:r>
      <w:bookmarkEnd w:id="10"/>
    </w:p>
    <w:p w14:paraId="154E8DDC" w14:textId="77777777" w:rsidR="00EE53FB" w:rsidRPr="00EE53FB" w:rsidRDefault="00EE53FB" w:rsidP="00C875B3">
      <w:pPr>
        <w:pStyle w:val="References"/>
        <w:spacing w:line="360" w:lineRule="auto"/>
        <w:rPr>
          <w:rFonts w:ascii="Times New Roman" w:hAnsi="Times New Roman"/>
          <w:sz w:val="22"/>
          <w:szCs w:val="22"/>
        </w:rPr>
      </w:pPr>
      <w:proofErr w:type="spellStart"/>
      <w:r w:rsidRPr="00EE53FB">
        <w:rPr>
          <w:rFonts w:ascii="Times New Roman" w:hAnsi="Times New Roman"/>
          <w:sz w:val="22"/>
          <w:szCs w:val="22"/>
        </w:rPr>
        <w:t>Cialdini</w:t>
      </w:r>
      <w:proofErr w:type="spellEnd"/>
      <w:r w:rsidRPr="00EE53FB">
        <w:rPr>
          <w:rFonts w:ascii="Times New Roman" w:hAnsi="Times New Roman"/>
          <w:sz w:val="22"/>
          <w:szCs w:val="22"/>
        </w:rPr>
        <w:t xml:space="preserve">, R. B., Reno, R. R., &amp; </w:t>
      </w:r>
      <w:proofErr w:type="spellStart"/>
      <w:r w:rsidRPr="00EE53FB">
        <w:rPr>
          <w:rFonts w:ascii="Times New Roman" w:hAnsi="Times New Roman"/>
          <w:sz w:val="22"/>
          <w:szCs w:val="22"/>
        </w:rPr>
        <w:t>Kallgren</w:t>
      </w:r>
      <w:proofErr w:type="spellEnd"/>
      <w:r w:rsidRPr="00EE53FB">
        <w:rPr>
          <w:rFonts w:ascii="Times New Roman" w:hAnsi="Times New Roman"/>
          <w:sz w:val="22"/>
          <w:szCs w:val="22"/>
        </w:rPr>
        <w:t xml:space="preserve">, C. A. (1990). A focus theory of normative conduct: Recycling the concept of norms to reduce littering in public places. </w:t>
      </w:r>
      <w:r w:rsidRPr="00EE53FB">
        <w:rPr>
          <w:rFonts w:ascii="Times New Roman" w:hAnsi="Times New Roman"/>
          <w:i/>
          <w:sz w:val="22"/>
          <w:szCs w:val="22"/>
        </w:rPr>
        <w:t>Journal of Personality and Social Psychology</w:t>
      </w:r>
      <w:r w:rsidRPr="00EE53FB">
        <w:rPr>
          <w:rFonts w:ascii="Times New Roman" w:hAnsi="Times New Roman"/>
          <w:sz w:val="22"/>
          <w:szCs w:val="22"/>
        </w:rPr>
        <w:t>, 58, 1015–1026.</w:t>
      </w:r>
    </w:p>
    <w:p w14:paraId="01A4F7CF" w14:textId="77777777" w:rsidR="00EE53FB" w:rsidRPr="00EE53FB" w:rsidRDefault="00EE53FB" w:rsidP="00C875B3">
      <w:pPr>
        <w:pStyle w:val="References"/>
        <w:spacing w:line="360" w:lineRule="auto"/>
        <w:rPr>
          <w:rFonts w:ascii="Times New Roman" w:hAnsi="Times New Roman"/>
          <w:sz w:val="22"/>
          <w:szCs w:val="22"/>
        </w:rPr>
      </w:pPr>
      <w:proofErr w:type="spellStart"/>
      <w:r w:rsidRPr="00EE53FB">
        <w:rPr>
          <w:rFonts w:ascii="Times New Roman" w:hAnsi="Times New Roman"/>
          <w:sz w:val="22"/>
          <w:szCs w:val="22"/>
        </w:rPr>
        <w:t>Clemmensen</w:t>
      </w:r>
      <w:proofErr w:type="spellEnd"/>
      <w:r w:rsidRPr="00EE53FB">
        <w:rPr>
          <w:rFonts w:ascii="Times New Roman" w:hAnsi="Times New Roman"/>
          <w:sz w:val="22"/>
          <w:szCs w:val="22"/>
        </w:rPr>
        <w:t xml:space="preserve">, T., </w:t>
      </w:r>
      <w:proofErr w:type="spellStart"/>
      <w:r w:rsidRPr="00EE53FB">
        <w:rPr>
          <w:rFonts w:ascii="Times New Roman" w:hAnsi="Times New Roman"/>
          <w:sz w:val="22"/>
          <w:szCs w:val="22"/>
        </w:rPr>
        <w:t>Kaptelinin</w:t>
      </w:r>
      <w:proofErr w:type="spellEnd"/>
      <w:r w:rsidRPr="00EE53FB">
        <w:rPr>
          <w:rFonts w:ascii="Times New Roman" w:hAnsi="Times New Roman"/>
          <w:sz w:val="22"/>
          <w:szCs w:val="22"/>
        </w:rPr>
        <w:t xml:space="preserve">, V. &amp; </w:t>
      </w:r>
      <w:proofErr w:type="spellStart"/>
      <w:r w:rsidRPr="00EE53FB">
        <w:rPr>
          <w:rFonts w:ascii="Times New Roman" w:hAnsi="Times New Roman"/>
          <w:sz w:val="22"/>
          <w:szCs w:val="22"/>
        </w:rPr>
        <w:t>Nardi</w:t>
      </w:r>
      <w:proofErr w:type="spellEnd"/>
      <w:r w:rsidRPr="00EE53FB">
        <w:rPr>
          <w:rFonts w:ascii="Times New Roman" w:hAnsi="Times New Roman"/>
          <w:sz w:val="22"/>
          <w:szCs w:val="22"/>
        </w:rPr>
        <w:t xml:space="preserve">, B. (2016). Making HCI theory work. An analysis of the use of activity theory in HCI research. </w:t>
      </w:r>
      <w:proofErr w:type="spellStart"/>
      <w:r w:rsidRPr="00EE53FB">
        <w:rPr>
          <w:rFonts w:ascii="Times New Roman" w:hAnsi="Times New Roman"/>
          <w:i/>
          <w:sz w:val="22"/>
          <w:szCs w:val="22"/>
        </w:rPr>
        <w:t>Behaviour</w:t>
      </w:r>
      <w:proofErr w:type="spellEnd"/>
      <w:r w:rsidRPr="00EE53FB">
        <w:rPr>
          <w:rFonts w:ascii="Times New Roman" w:hAnsi="Times New Roman"/>
          <w:i/>
          <w:sz w:val="22"/>
          <w:szCs w:val="22"/>
        </w:rPr>
        <w:t xml:space="preserve"> &amp; Information Technology</w:t>
      </w:r>
      <w:r w:rsidRPr="00EE53FB">
        <w:rPr>
          <w:rFonts w:ascii="Times New Roman" w:hAnsi="Times New Roman"/>
          <w:sz w:val="22"/>
          <w:szCs w:val="22"/>
        </w:rPr>
        <w:t>,</w:t>
      </w:r>
      <w:r w:rsidRPr="00EE53FB">
        <w:rPr>
          <w:rFonts w:ascii="Times New Roman" w:hAnsi="Times New Roman"/>
          <w:i/>
          <w:sz w:val="22"/>
          <w:szCs w:val="22"/>
        </w:rPr>
        <w:t xml:space="preserve"> </w:t>
      </w:r>
      <w:r w:rsidRPr="00EE53FB">
        <w:rPr>
          <w:rFonts w:ascii="Times New Roman" w:hAnsi="Times New Roman"/>
          <w:sz w:val="22"/>
          <w:szCs w:val="22"/>
        </w:rPr>
        <w:t xml:space="preserve">35 (8), 608–627. </w:t>
      </w:r>
    </w:p>
    <w:p w14:paraId="30C36D3B" w14:textId="77777777" w:rsidR="00EE53FB" w:rsidRPr="00EE53FB" w:rsidRDefault="00EE53FB" w:rsidP="00C875B3">
      <w:pPr>
        <w:pStyle w:val="References"/>
        <w:spacing w:line="360" w:lineRule="auto"/>
        <w:rPr>
          <w:rFonts w:ascii="Times New Roman" w:hAnsi="Times New Roman"/>
          <w:sz w:val="22"/>
          <w:szCs w:val="22"/>
        </w:rPr>
      </w:pPr>
      <w:bookmarkStart w:id="11" w:name="_CTVL001de401bb919b54e3a9975ea5bbb35186e"/>
      <w:r w:rsidRPr="00EE53FB">
        <w:rPr>
          <w:rFonts w:ascii="Times New Roman" w:hAnsi="Times New Roman"/>
          <w:sz w:val="22"/>
          <w:szCs w:val="22"/>
        </w:rPr>
        <w:t xml:space="preserve">Cornet, V., </w:t>
      </w:r>
      <w:proofErr w:type="spellStart"/>
      <w:r w:rsidRPr="00EE53FB">
        <w:rPr>
          <w:rFonts w:ascii="Times New Roman" w:hAnsi="Times New Roman"/>
          <w:sz w:val="22"/>
          <w:szCs w:val="22"/>
        </w:rPr>
        <w:t>Voida</w:t>
      </w:r>
      <w:proofErr w:type="spellEnd"/>
      <w:r w:rsidRPr="00EE53FB">
        <w:rPr>
          <w:rFonts w:ascii="Times New Roman" w:hAnsi="Times New Roman"/>
          <w:sz w:val="22"/>
          <w:szCs w:val="22"/>
        </w:rPr>
        <w:t xml:space="preserve">, S. &amp; Holden, R. J. (2018). Activity theory analysis of heart failure self-care. </w:t>
      </w:r>
      <w:bookmarkEnd w:id="11"/>
      <w:r w:rsidRPr="00EE53FB">
        <w:rPr>
          <w:rFonts w:ascii="Times New Roman" w:hAnsi="Times New Roman"/>
          <w:i/>
          <w:sz w:val="22"/>
          <w:szCs w:val="22"/>
        </w:rPr>
        <w:t xml:space="preserve">Mind, Culture, and Activity, </w:t>
      </w:r>
      <w:r w:rsidRPr="00EE53FB">
        <w:rPr>
          <w:rFonts w:ascii="Times New Roman" w:hAnsi="Times New Roman"/>
          <w:sz w:val="22"/>
          <w:szCs w:val="22"/>
        </w:rPr>
        <w:t>25(1), 22–39.</w:t>
      </w:r>
      <w:bookmarkStart w:id="12" w:name="_CTVL001f504c0a1c56f4f0fb70641960047e715"/>
      <w:bookmarkStart w:id="13" w:name="_CTVL00165064d1bb0da4b309412765ffc7fefe4"/>
    </w:p>
    <w:p w14:paraId="544250A4" w14:textId="77777777" w:rsidR="00EE53FB" w:rsidRPr="00EE53FB" w:rsidRDefault="00EE53FB" w:rsidP="00C875B3">
      <w:pPr>
        <w:pStyle w:val="References"/>
        <w:spacing w:line="360" w:lineRule="auto"/>
        <w:rPr>
          <w:rFonts w:ascii="Times New Roman" w:hAnsi="Times New Roman"/>
          <w:sz w:val="22"/>
          <w:szCs w:val="22"/>
        </w:rPr>
      </w:pPr>
      <w:r w:rsidRPr="00EE53FB">
        <w:rPr>
          <w:rFonts w:ascii="Times New Roman" w:hAnsi="Times New Roman"/>
          <w:sz w:val="22"/>
          <w:szCs w:val="22"/>
        </w:rPr>
        <w:lastRenderedPageBreak/>
        <w:t xml:space="preserve">Davis, F.D. (1989). Perceived usefulness, perceived ease of use, and user acceptance of information technology. </w:t>
      </w:r>
      <w:bookmarkEnd w:id="12"/>
      <w:r w:rsidRPr="00EE53FB">
        <w:rPr>
          <w:rFonts w:ascii="Times New Roman" w:hAnsi="Times New Roman"/>
          <w:i/>
          <w:sz w:val="22"/>
          <w:szCs w:val="22"/>
        </w:rPr>
        <w:t>MIS Quarterly</w:t>
      </w:r>
      <w:r w:rsidRPr="00EE53FB">
        <w:rPr>
          <w:rFonts w:ascii="Times New Roman" w:hAnsi="Times New Roman"/>
          <w:sz w:val="22"/>
          <w:szCs w:val="22"/>
        </w:rPr>
        <w:t>, 3(3), 19–40.</w:t>
      </w:r>
    </w:p>
    <w:p w14:paraId="0F1C919D" w14:textId="77777777" w:rsidR="00EE53FB" w:rsidRPr="00EE53FB" w:rsidRDefault="00EE53FB" w:rsidP="00C875B3">
      <w:pPr>
        <w:pStyle w:val="References"/>
        <w:spacing w:line="360" w:lineRule="auto"/>
        <w:rPr>
          <w:rFonts w:ascii="Times New Roman" w:hAnsi="Times New Roman"/>
          <w:sz w:val="22"/>
          <w:szCs w:val="22"/>
        </w:rPr>
      </w:pPr>
      <w:proofErr w:type="spellStart"/>
      <w:r w:rsidRPr="00EE53FB">
        <w:rPr>
          <w:rFonts w:ascii="Times New Roman" w:hAnsi="Times New Roman"/>
          <w:sz w:val="22"/>
          <w:szCs w:val="22"/>
        </w:rPr>
        <w:t>Darkins</w:t>
      </w:r>
      <w:proofErr w:type="spellEnd"/>
      <w:r w:rsidRPr="00EE53FB">
        <w:rPr>
          <w:rFonts w:ascii="Times New Roman" w:hAnsi="Times New Roman"/>
          <w:sz w:val="22"/>
          <w:szCs w:val="22"/>
        </w:rPr>
        <w:t xml:space="preserve">, A. W. &amp; Cary, M. A. (2000). </w:t>
      </w:r>
      <w:r w:rsidRPr="00EE53FB">
        <w:rPr>
          <w:rFonts w:ascii="Times New Roman" w:hAnsi="Times New Roman"/>
          <w:i/>
          <w:sz w:val="22"/>
          <w:szCs w:val="22"/>
        </w:rPr>
        <w:t>Telemedicine and telehealth: Principles, policies, performance and pitfalls</w:t>
      </w:r>
      <w:r w:rsidRPr="00EE53FB">
        <w:rPr>
          <w:rFonts w:ascii="Times New Roman" w:hAnsi="Times New Roman"/>
          <w:sz w:val="22"/>
          <w:szCs w:val="22"/>
        </w:rPr>
        <w:t>. London: Free Association Books.</w:t>
      </w:r>
    </w:p>
    <w:p w14:paraId="560AF0BA" w14:textId="77777777" w:rsidR="00EE53FB" w:rsidRPr="00EE53FB" w:rsidRDefault="00EE53FB" w:rsidP="00C875B3">
      <w:pPr>
        <w:pStyle w:val="References"/>
        <w:spacing w:line="360" w:lineRule="auto"/>
        <w:rPr>
          <w:rFonts w:ascii="Times New Roman" w:hAnsi="Times New Roman"/>
          <w:sz w:val="22"/>
          <w:szCs w:val="22"/>
        </w:rPr>
      </w:pPr>
      <w:bookmarkStart w:id="14" w:name="_CTVL00192f9c138883449e6b7a943a035bcad94"/>
      <w:bookmarkEnd w:id="13"/>
      <w:r w:rsidRPr="00EE53FB">
        <w:rPr>
          <w:rFonts w:ascii="Times New Roman" w:hAnsi="Times New Roman"/>
          <w:sz w:val="22"/>
          <w:szCs w:val="22"/>
        </w:rPr>
        <w:t xml:space="preserve">Denzin, N. K. (1978). </w:t>
      </w:r>
      <w:r w:rsidRPr="00EE53FB">
        <w:rPr>
          <w:rFonts w:ascii="Times New Roman" w:hAnsi="Times New Roman"/>
          <w:i/>
          <w:sz w:val="22"/>
          <w:szCs w:val="22"/>
        </w:rPr>
        <w:t>Sociological methods: A sourcebook</w:t>
      </w:r>
      <w:r w:rsidRPr="00EE53FB">
        <w:rPr>
          <w:rFonts w:ascii="Times New Roman" w:hAnsi="Times New Roman"/>
          <w:sz w:val="22"/>
          <w:szCs w:val="22"/>
        </w:rPr>
        <w:t xml:space="preserve">. 2nd </w:t>
      </w:r>
      <w:proofErr w:type="gramStart"/>
      <w:r w:rsidRPr="00EE53FB">
        <w:rPr>
          <w:rFonts w:ascii="Times New Roman" w:hAnsi="Times New Roman"/>
          <w:sz w:val="22"/>
          <w:szCs w:val="22"/>
        </w:rPr>
        <w:t>ed</w:t>
      </w:r>
      <w:proofErr w:type="gramEnd"/>
      <w:r w:rsidRPr="00EE53FB">
        <w:rPr>
          <w:rFonts w:ascii="Times New Roman" w:hAnsi="Times New Roman"/>
          <w:sz w:val="22"/>
          <w:szCs w:val="22"/>
        </w:rPr>
        <w:t>. New York: McGraw-Hill.</w:t>
      </w:r>
    </w:p>
    <w:p w14:paraId="7CC1EE5A" w14:textId="77777777" w:rsidR="00EE53FB" w:rsidRPr="00EE53FB" w:rsidRDefault="00EE53FB" w:rsidP="00C875B3">
      <w:pPr>
        <w:pStyle w:val="References"/>
        <w:spacing w:line="360" w:lineRule="auto"/>
        <w:rPr>
          <w:rFonts w:ascii="Times New Roman" w:hAnsi="Times New Roman"/>
          <w:iCs/>
          <w:sz w:val="22"/>
          <w:szCs w:val="22"/>
        </w:rPr>
      </w:pPr>
      <w:bookmarkStart w:id="15" w:name="_CTVL001c718441340e64b979c0b3c497c0fcd08"/>
      <w:bookmarkEnd w:id="14"/>
      <w:proofErr w:type="spellStart"/>
      <w:r w:rsidRPr="00EE53FB">
        <w:rPr>
          <w:rFonts w:ascii="Times New Roman" w:hAnsi="Times New Roman"/>
          <w:sz w:val="22"/>
          <w:szCs w:val="22"/>
        </w:rPr>
        <w:t>Ditsa</w:t>
      </w:r>
      <w:proofErr w:type="spellEnd"/>
      <w:r w:rsidRPr="00EE53FB">
        <w:rPr>
          <w:rFonts w:ascii="Times New Roman" w:hAnsi="Times New Roman"/>
          <w:sz w:val="22"/>
          <w:szCs w:val="22"/>
        </w:rPr>
        <w:t xml:space="preserve">, G. E. &amp; Davis, J. (2000). Activity theory as a theoretical foundation for information systems research. In </w:t>
      </w:r>
      <w:r w:rsidRPr="00EE53FB">
        <w:rPr>
          <w:rFonts w:ascii="Times New Roman" w:hAnsi="Times New Roman"/>
          <w:i/>
          <w:sz w:val="22"/>
          <w:szCs w:val="22"/>
        </w:rPr>
        <w:t xml:space="preserve">Proceedings of the Information Resources Management Association International Conference </w:t>
      </w:r>
      <w:r w:rsidRPr="00EE53FB">
        <w:rPr>
          <w:rFonts w:ascii="Times New Roman" w:hAnsi="Times New Roman"/>
          <w:iCs/>
          <w:sz w:val="22"/>
          <w:szCs w:val="22"/>
        </w:rPr>
        <w:t>(pp. 240</w:t>
      </w:r>
      <w:r w:rsidRPr="00EE53FB">
        <w:rPr>
          <w:rFonts w:ascii="Times New Roman" w:hAnsi="Times New Roman"/>
          <w:sz w:val="22"/>
          <w:szCs w:val="22"/>
        </w:rPr>
        <w:t>–244). Hershey: Idea Group Publishing.</w:t>
      </w:r>
    </w:p>
    <w:p w14:paraId="36E1EA48" w14:textId="77777777" w:rsidR="00EE53FB" w:rsidRPr="00EE53FB" w:rsidRDefault="00EE53FB" w:rsidP="00C875B3">
      <w:pPr>
        <w:pStyle w:val="References"/>
        <w:spacing w:line="360" w:lineRule="auto"/>
        <w:rPr>
          <w:rFonts w:ascii="Times New Roman" w:hAnsi="Times New Roman"/>
          <w:sz w:val="22"/>
          <w:szCs w:val="22"/>
        </w:rPr>
      </w:pPr>
      <w:bookmarkStart w:id="16" w:name="_CTVL001b23214d42e2a4179b51354329f917c3d"/>
      <w:bookmarkEnd w:id="15"/>
      <w:r w:rsidRPr="00EE53FB">
        <w:rPr>
          <w:rFonts w:ascii="Times New Roman" w:hAnsi="Times New Roman"/>
          <w:sz w:val="22"/>
          <w:szCs w:val="22"/>
        </w:rPr>
        <w:t xml:space="preserve">Dorsey, E. R. &amp; </w:t>
      </w:r>
      <w:proofErr w:type="spellStart"/>
      <w:r w:rsidRPr="00EE53FB">
        <w:rPr>
          <w:rFonts w:ascii="Times New Roman" w:hAnsi="Times New Roman"/>
          <w:sz w:val="22"/>
          <w:szCs w:val="22"/>
        </w:rPr>
        <w:t>Topol</w:t>
      </w:r>
      <w:proofErr w:type="spellEnd"/>
      <w:r w:rsidRPr="00EE53FB">
        <w:rPr>
          <w:rFonts w:ascii="Times New Roman" w:hAnsi="Times New Roman"/>
          <w:sz w:val="22"/>
          <w:szCs w:val="22"/>
        </w:rPr>
        <w:t xml:space="preserve">, E. J. (2016). State of telehealth. </w:t>
      </w:r>
      <w:bookmarkEnd w:id="16"/>
      <w:r w:rsidRPr="00EE53FB">
        <w:rPr>
          <w:rFonts w:ascii="Times New Roman" w:hAnsi="Times New Roman"/>
          <w:i/>
          <w:sz w:val="22"/>
          <w:szCs w:val="22"/>
        </w:rPr>
        <w:t>The New England Journal of Medicine</w:t>
      </w:r>
      <w:r w:rsidRPr="00EE53FB">
        <w:rPr>
          <w:rFonts w:ascii="Times New Roman" w:hAnsi="Times New Roman"/>
          <w:sz w:val="22"/>
          <w:szCs w:val="22"/>
        </w:rPr>
        <w:t>,</w:t>
      </w:r>
      <w:r w:rsidRPr="00EE53FB">
        <w:rPr>
          <w:rFonts w:ascii="Times New Roman" w:hAnsi="Times New Roman"/>
          <w:i/>
          <w:sz w:val="22"/>
          <w:szCs w:val="22"/>
        </w:rPr>
        <w:t xml:space="preserve"> </w:t>
      </w:r>
      <w:r w:rsidRPr="00EE53FB">
        <w:rPr>
          <w:rFonts w:ascii="Times New Roman" w:hAnsi="Times New Roman"/>
          <w:sz w:val="22"/>
          <w:szCs w:val="22"/>
        </w:rPr>
        <w:t>375(2), 154–161.</w:t>
      </w:r>
      <w:bookmarkStart w:id="17" w:name="_CTVL00181ed7a8cf4f746d6a3ee930124ba6811"/>
    </w:p>
    <w:p w14:paraId="13E5A21A" w14:textId="77777777" w:rsidR="00EE53FB" w:rsidRPr="00EE53FB" w:rsidRDefault="00EE53FB" w:rsidP="00C875B3">
      <w:pPr>
        <w:pStyle w:val="References"/>
        <w:spacing w:line="360" w:lineRule="auto"/>
        <w:rPr>
          <w:rFonts w:ascii="Times New Roman" w:hAnsi="Times New Roman"/>
          <w:sz w:val="22"/>
          <w:szCs w:val="22"/>
        </w:rPr>
      </w:pPr>
      <w:r w:rsidRPr="00EE53FB">
        <w:rPr>
          <w:rFonts w:ascii="Times New Roman" w:hAnsi="Times New Roman"/>
          <w:sz w:val="22"/>
          <w:szCs w:val="22"/>
        </w:rPr>
        <w:t xml:space="preserve">Duxbury, L. &amp; Smart, R. (2011). The ‘myth of separate worlds’: An exploration of how mobile technology has redefined work-life balance. In S. Kaiser, M.J. </w:t>
      </w:r>
      <w:proofErr w:type="spellStart"/>
      <w:r w:rsidRPr="00EE53FB">
        <w:rPr>
          <w:rFonts w:ascii="Times New Roman" w:hAnsi="Times New Roman"/>
          <w:sz w:val="22"/>
          <w:szCs w:val="22"/>
        </w:rPr>
        <w:t>Ringlstetter</w:t>
      </w:r>
      <w:proofErr w:type="spellEnd"/>
      <w:r w:rsidRPr="00EE53FB">
        <w:rPr>
          <w:rFonts w:ascii="Times New Roman" w:hAnsi="Times New Roman"/>
          <w:sz w:val="22"/>
          <w:szCs w:val="22"/>
        </w:rPr>
        <w:t xml:space="preserve">, D.R. </w:t>
      </w:r>
      <w:proofErr w:type="spellStart"/>
      <w:r w:rsidRPr="00EE53FB">
        <w:rPr>
          <w:rFonts w:ascii="Times New Roman" w:hAnsi="Times New Roman"/>
          <w:sz w:val="22"/>
          <w:szCs w:val="22"/>
        </w:rPr>
        <w:t>Eikhof</w:t>
      </w:r>
      <w:proofErr w:type="spellEnd"/>
      <w:r w:rsidRPr="00EE53FB">
        <w:rPr>
          <w:rFonts w:ascii="Times New Roman" w:hAnsi="Times New Roman"/>
          <w:sz w:val="22"/>
          <w:szCs w:val="22"/>
        </w:rPr>
        <w:t xml:space="preserve"> and M.P. Cunha. (Eds.), </w:t>
      </w:r>
      <w:r w:rsidRPr="00EE53FB">
        <w:rPr>
          <w:rFonts w:ascii="Times New Roman" w:hAnsi="Times New Roman"/>
          <w:i/>
          <w:sz w:val="22"/>
          <w:szCs w:val="22"/>
        </w:rPr>
        <w:t>Creating Balance</w:t>
      </w:r>
      <w:r w:rsidRPr="00EE53FB">
        <w:rPr>
          <w:rFonts w:ascii="Times New Roman" w:hAnsi="Times New Roman"/>
          <w:sz w:val="22"/>
          <w:szCs w:val="22"/>
        </w:rPr>
        <w:t>. Berlin: Springer-</w:t>
      </w:r>
      <w:proofErr w:type="spellStart"/>
      <w:r w:rsidRPr="00EE53FB">
        <w:rPr>
          <w:rFonts w:ascii="Times New Roman" w:hAnsi="Times New Roman"/>
          <w:sz w:val="22"/>
          <w:szCs w:val="22"/>
        </w:rPr>
        <w:t>Verlag</w:t>
      </w:r>
      <w:proofErr w:type="spellEnd"/>
      <w:r w:rsidRPr="00EE53FB">
        <w:rPr>
          <w:rFonts w:ascii="Times New Roman" w:hAnsi="Times New Roman"/>
          <w:sz w:val="22"/>
          <w:szCs w:val="22"/>
        </w:rPr>
        <w:t>.</w:t>
      </w:r>
    </w:p>
    <w:p w14:paraId="6B888008" w14:textId="77777777" w:rsidR="00EE53FB" w:rsidRPr="00EE53FB" w:rsidRDefault="00EE53FB" w:rsidP="00C875B3">
      <w:pPr>
        <w:pStyle w:val="References"/>
        <w:spacing w:line="360" w:lineRule="auto"/>
        <w:rPr>
          <w:rFonts w:ascii="Times New Roman" w:hAnsi="Times New Roman"/>
          <w:sz w:val="22"/>
          <w:szCs w:val="22"/>
        </w:rPr>
      </w:pPr>
      <w:proofErr w:type="spellStart"/>
      <w:r w:rsidRPr="00EE53FB">
        <w:rPr>
          <w:rFonts w:ascii="Times New Roman" w:hAnsi="Times New Roman"/>
          <w:sz w:val="22"/>
          <w:szCs w:val="22"/>
        </w:rPr>
        <w:t>Edirippulige</w:t>
      </w:r>
      <w:proofErr w:type="spellEnd"/>
      <w:r w:rsidRPr="00EE53FB">
        <w:rPr>
          <w:rFonts w:ascii="Times New Roman" w:hAnsi="Times New Roman"/>
          <w:sz w:val="22"/>
          <w:szCs w:val="22"/>
        </w:rPr>
        <w:t xml:space="preserve">, S., Fujisawa, Y., </w:t>
      </w:r>
      <w:proofErr w:type="spellStart"/>
      <w:r w:rsidRPr="00EE53FB">
        <w:rPr>
          <w:rFonts w:ascii="Times New Roman" w:hAnsi="Times New Roman"/>
          <w:sz w:val="22"/>
          <w:szCs w:val="22"/>
        </w:rPr>
        <w:t>Marasinghe</w:t>
      </w:r>
      <w:proofErr w:type="spellEnd"/>
      <w:r w:rsidRPr="00EE53FB">
        <w:rPr>
          <w:rFonts w:ascii="Times New Roman" w:hAnsi="Times New Roman"/>
          <w:sz w:val="22"/>
          <w:szCs w:val="22"/>
        </w:rPr>
        <w:t xml:space="preserve">, R. B., </w:t>
      </w:r>
      <w:proofErr w:type="spellStart"/>
      <w:r w:rsidRPr="00EE53FB">
        <w:rPr>
          <w:rFonts w:ascii="Times New Roman" w:hAnsi="Times New Roman"/>
          <w:sz w:val="22"/>
          <w:szCs w:val="22"/>
        </w:rPr>
        <w:t>Jiffry</w:t>
      </w:r>
      <w:proofErr w:type="spellEnd"/>
      <w:r w:rsidRPr="00EE53FB">
        <w:rPr>
          <w:rFonts w:ascii="Times New Roman" w:hAnsi="Times New Roman"/>
          <w:sz w:val="22"/>
          <w:szCs w:val="22"/>
        </w:rPr>
        <w:t xml:space="preserve">, M.T.M., Smith, A. C. &amp; Wootton, R. (2007). Medical students’ knowledge in e-health in developing countries. A survey in Sri Lanka. </w:t>
      </w:r>
      <w:r w:rsidRPr="00EE53FB">
        <w:rPr>
          <w:rFonts w:ascii="Times New Roman" w:hAnsi="Times New Roman"/>
          <w:i/>
          <w:sz w:val="22"/>
          <w:szCs w:val="22"/>
        </w:rPr>
        <w:t xml:space="preserve">Proceedings of the </w:t>
      </w:r>
      <w:bookmarkEnd w:id="17"/>
      <w:r w:rsidRPr="00EE53FB">
        <w:rPr>
          <w:rFonts w:ascii="Times New Roman" w:hAnsi="Times New Roman"/>
          <w:i/>
          <w:sz w:val="22"/>
          <w:szCs w:val="22"/>
        </w:rPr>
        <w:t>9</w:t>
      </w:r>
      <w:r w:rsidRPr="00EE53FB">
        <w:rPr>
          <w:rFonts w:ascii="Times New Roman" w:hAnsi="Times New Roman"/>
          <w:i/>
          <w:sz w:val="22"/>
          <w:szCs w:val="22"/>
          <w:vertAlign w:val="superscript"/>
        </w:rPr>
        <w:t>th</w:t>
      </w:r>
      <w:r w:rsidRPr="00EE53FB">
        <w:rPr>
          <w:rFonts w:ascii="Times New Roman" w:hAnsi="Times New Roman"/>
          <w:i/>
          <w:sz w:val="22"/>
          <w:szCs w:val="22"/>
        </w:rPr>
        <w:t xml:space="preserve"> </w:t>
      </w:r>
      <w:r w:rsidRPr="00EE53FB">
        <w:rPr>
          <w:rFonts w:ascii="Times New Roman" w:hAnsi="Times New Roman"/>
          <w:i/>
          <w:iCs/>
          <w:sz w:val="22"/>
          <w:szCs w:val="22"/>
        </w:rPr>
        <w:t>International Conference on Information and Automation</w:t>
      </w:r>
      <w:r w:rsidRPr="00EE53FB">
        <w:rPr>
          <w:rFonts w:ascii="Times New Roman" w:hAnsi="Times New Roman"/>
          <w:sz w:val="22"/>
          <w:szCs w:val="22"/>
        </w:rPr>
        <w:t xml:space="preserve"> (pp. 95–99). New York, NY: IEEE.</w:t>
      </w:r>
    </w:p>
    <w:p w14:paraId="6EA4A2C6" w14:textId="77777777" w:rsidR="00EE53FB" w:rsidRPr="00EE53FB" w:rsidRDefault="00EE53FB" w:rsidP="00C875B3">
      <w:pPr>
        <w:pStyle w:val="References"/>
        <w:spacing w:line="360" w:lineRule="auto"/>
        <w:rPr>
          <w:rFonts w:ascii="Times New Roman" w:hAnsi="Times New Roman"/>
          <w:sz w:val="22"/>
          <w:szCs w:val="22"/>
        </w:rPr>
      </w:pPr>
      <w:proofErr w:type="spellStart"/>
      <w:r w:rsidRPr="00EE53FB">
        <w:rPr>
          <w:rFonts w:ascii="Times New Roman" w:hAnsi="Times New Roman"/>
          <w:sz w:val="22"/>
          <w:szCs w:val="22"/>
        </w:rPr>
        <w:t>Engeström</w:t>
      </w:r>
      <w:proofErr w:type="spellEnd"/>
      <w:r w:rsidRPr="00EE53FB">
        <w:rPr>
          <w:rFonts w:ascii="Times New Roman" w:hAnsi="Times New Roman"/>
          <w:sz w:val="22"/>
          <w:szCs w:val="22"/>
        </w:rPr>
        <w:t xml:space="preserve">, Y. (1987). </w:t>
      </w:r>
      <w:r w:rsidRPr="00EE53FB">
        <w:rPr>
          <w:rFonts w:ascii="Times New Roman" w:hAnsi="Times New Roman"/>
          <w:i/>
          <w:sz w:val="22"/>
          <w:szCs w:val="22"/>
        </w:rPr>
        <w:t>Learning by expanding: An activity-theoretical approach to developmental research</w:t>
      </w:r>
      <w:r w:rsidRPr="00EE53FB">
        <w:rPr>
          <w:rFonts w:ascii="Times New Roman" w:hAnsi="Times New Roman"/>
          <w:sz w:val="22"/>
          <w:szCs w:val="22"/>
        </w:rPr>
        <w:t xml:space="preserve">. Helsinki: </w:t>
      </w:r>
      <w:proofErr w:type="spellStart"/>
      <w:r w:rsidRPr="00EE53FB">
        <w:rPr>
          <w:rFonts w:ascii="Times New Roman" w:hAnsi="Times New Roman"/>
          <w:sz w:val="22"/>
          <w:szCs w:val="22"/>
        </w:rPr>
        <w:t>Orienta-Konsultit</w:t>
      </w:r>
      <w:proofErr w:type="spellEnd"/>
      <w:r w:rsidRPr="00EE53FB">
        <w:rPr>
          <w:rFonts w:ascii="Times New Roman" w:hAnsi="Times New Roman"/>
          <w:sz w:val="22"/>
          <w:szCs w:val="22"/>
        </w:rPr>
        <w:t>.</w:t>
      </w:r>
    </w:p>
    <w:p w14:paraId="3D05671D" w14:textId="77777777" w:rsidR="00EE53FB" w:rsidRPr="00EE53FB" w:rsidRDefault="00EE53FB" w:rsidP="00C875B3">
      <w:pPr>
        <w:pStyle w:val="References"/>
        <w:spacing w:line="360" w:lineRule="auto"/>
        <w:rPr>
          <w:rFonts w:ascii="Times New Roman" w:hAnsi="Times New Roman"/>
          <w:sz w:val="22"/>
          <w:szCs w:val="22"/>
        </w:rPr>
      </w:pPr>
      <w:bookmarkStart w:id="18" w:name="_CTVL0014ce98fe496384899b22e10608b71e68f"/>
      <w:proofErr w:type="spellStart"/>
      <w:r w:rsidRPr="00EE53FB">
        <w:rPr>
          <w:rFonts w:ascii="Times New Roman" w:hAnsi="Times New Roman"/>
          <w:sz w:val="22"/>
          <w:szCs w:val="22"/>
        </w:rPr>
        <w:t>Engeström</w:t>
      </w:r>
      <w:proofErr w:type="spellEnd"/>
      <w:r w:rsidRPr="00EE53FB">
        <w:rPr>
          <w:rFonts w:ascii="Times New Roman" w:hAnsi="Times New Roman"/>
          <w:sz w:val="22"/>
          <w:szCs w:val="22"/>
        </w:rPr>
        <w:t xml:space="preserve">, Y. (1990). </w:t>
      </w:r>
      <w:r w:rsidRPr="00EE53FB">
        <w:rPr>
          <w:rFonts w:ascii="Times New Roman" w:hAnsi="Times New Roman"/>
          <w:i/>
          <w:iCs/>
          <w:sz w:val="22"/>
          <w:szCs w:val="22"/>
        </w:rPr>
        <w:t>Learning, working and imagining. Twelve studies in activity theory</w:t>
      </w:r>
      <w:r w:rsidRPr="00EE53FB">
        <w:rPr>
          <w:rFonts w:ascii="Times New Roman" w:hAnsi="Times New Roman"/>
          <w:sz w:val="22"/>
          <w:szCs w:val="22"/>
        </w:rPr>
        <w:t xml:space="preserve">. Helsinki: </w:t>
      </w:r>
      <w:proofErr w:type="spellStart"/>
      <w:r w:rsidRPr="00EE53FB">
        <w:rPr>
          <w:rFonts w:ascii="Times New Roman" w:hAnsi="Times New Roman"/>
          <w:sz w:val="22"/>
          <w:szCs w:val="22"/>
        </w:rPr>
        <w:t>Orienta-Konsultit</w:t>
      </w:r>
      <w:proofErr w:type="spellEnd"/>
      <w:r w:rsidRPr="00EE53FB">
        <w:rPr>
          <w:rFonts w:ascii="Times New Roman" w:hAnsi="Times New Roman"/>
          <w:sz w:val="22"/>
          <w:szCs w:val="22"/>
        </w:rPr>
        <w:t>.</w:t>
      </w:r>
    </w:p>
    <w:bookmarkEnd w:id="18"/>
    <w:p w14:paraId="13518DA4" w14:textId="77777777" w:rsidR="00EE53FB" w:rsidRPr="00EE53FB" w:rsidRDefault="00EE53FB" w:rsidP="00C875B3">
      <w:pPr>
        <w:pStyle w:val="References"/>
        <w:spacing w:line="360" w:lineRule="auto"/>
        <w:rPr>
          <w:rFonts w:ascii="Times New Roman" w:hAnsi="Times New Roman"/>
          <w:sz w:val="22"/>
          <w:szCs w:val="22"/>
        </w:rPr>
      </w:pPr>
      <w:proofErr w:type="spellStart"/>
      <w:r w:rsidRPr="00EE53FB">
        <w:rPr>
          <w:rFonts w:ascii="Times New Roman" w:hAnsi="Times New Roman"/>
          <w:sz w:val="22"/>
          <w:szCs w:val="22"/>
        </w:rPr>
        <w:t>Engeström</w:t>
      </w:r>
      <w:proofErr w:type="spellEnd"/>
      <w:r w:rsidRPr="00EE53FB">
        <w:rPr>
          <w:rFonts w:ascii="Times New Roman" w:hAnsi="Times New Roman"/>
          <w:sz w:val="22"/>
          <w:szCs w:val="22"/>
        </w:rPr>
        <w:t xml:space="preserve">, Y. (1999). Expansive </w:t>
      </w:r>
      <w:proofErr w:type="spellStart"/>
      <w:r w:rsidRPr="00EE53FB">
        <w:rPr>
          <w:rFonts w:ascii="Times New Roman" w:hAnsi="Times New Roman"/>
          <w:sz w:val="22"/>
          <w:szCs w:val="22"/>
        </w:rPr>
        <w:t>Visibilization</w:t>
      </w:r>
      <w:proofErr w:type="spellEnd"/>
      <w:r w:rsidRPr="00EE53FB">
        <w:rPr>
          <w:rFonts w:ascii="Times New Roman" w:hAnsi="Times New Roman"/>
          <w:sz w:val="22"/>
          <w:szCs w:val="22"/>
        </w:rPr>
        <w:t xml:space="preserve"> of Work. An activity-theoretical perspective. </w:t>
      </w:r>
      <w:r w:rsidRPr="00EE53FB">
        <w:rPr>
          <w:rFonts w:ascii="Times New Roman" w:hAnsi="Times New Roman"/>
          <w:i/>
          <w:sz w:val="22"/>
          <w:szCs w:val="22"/>
        </w:rPr>
        <w:t>Computer Supported Cooperative Work (CSCW)</w:t>
      </w:r>
      <w:r w:rsidRPr="00EE53FB">
        <w:rPr>
          <w:rFonts w:ascii="Times New Roman" w:hAnsi="Times New Roman"/>
          <w:sz w:val="22"/>
          <w:szCs w:val="22"/>
        </w:rPr>
        <w:t>,</w:t>
      </w:r>
      <w:r w:rsidRPr="00EE53FB">
        <w:rPr>
          <w:rFonts w:ascii="Times New Roman" w:hAnsi="Times New Roman"/>
          <w:i/>
          <w:sz w:val="22"/>
          <w:szCs w:val="22"/>
        </w:rPr>
        <w:t xml:space="preserve"> </w:t>
      </w:r>
      <w:r w:rsidRPr="00EE53FB">
        <w:rPr>
          <w:rFonts w:ascii="Times New Roman" w:hAnsi="Times New Roman"/>
          <w:sz w:val="22"/>
          <w:szCs w:val="22"/>
        </w:rPr>
        <w:t xml:space="preserve">8(1), 63–93. </w:t>
      </w:r>
    </w:p>
    <w:p w14:paraId="3AB398B5" w14:textId="77777777" w:rsidR="00EE53FB" w:rsidRPr="00EE53FB" w:rsidRDefault="00EE53FB" w:rsidP="00C875B3">
      <w:pPr>
        <w:pStyle w:val="References"/>
        <w:spacing w:line="360" w:lineRule="auto"/>
        <w:rPr>
          <w:rFonts w:ascii="Times New Roman" w:hAnsi="Times New Roman"/>
          <w:sz w:val="22"/>
          <w:szCs w:val="22"/>
        </w:rPr>
      </w:pPr>
      <w:proofErr w:type="spellStart"/>
      <w:r w:rsidRPr="00EE53FB">
        <w:rPr>
          <w:rFonts w:ascii="Times New Roman" w:hAnsi="Times New Roman"/>
          <w:sz w:val="22"/>
          <w:szCs w:val="22"/>
        </w:rPr>
        <w:t>Engeström</w:t>
      </w:r>
      <w:proofErr w:type="spellEnd"/>
      <w:r w:rsidRPr="00EE53FB">
        <w:rPr>
          <w:rFonts w:ascii="Times New Roman" w:hAnsi="Times New Roman"/>
          <w:sz w:val="22"/>
          <w:szCs w:val="22"/>
        </w:rPr>
        <w:t xml:space="preserve">, Y. (2001). Expansive Learning at Work. Toward an activity theoretical reconceptualization. </w:t>
      </w:r>
      <w:r w:rsidRPr="00EE53FB">
        <w:rPr>
          <w:rFonts w:ascii="Times New Roman" w:hAnsi="Times New Roman"/>
          <w:i/>
          <w:sz w:val="22"/>
          <w:szCs w:val="22"/>
        </w:rPr>
        <w:t>Journal of Education and Work</w:t>
      </w:r>
      <w:r w:rsidRPr="00EE53FB">
        <w:rPr>
          <w:rFonts w:ascii="Times New Roman" w:hAnsi="Times New Roman"/>
          <w:sz w:val="22"/>
          <w:szCs w:val="22"/>
        </w:rPr>
        <w:t>,</w:t>
      </w:r>
      <w:r w:rsidRPr="00EE53FB">
        <w:rPr>
          <w:rFonts w:ascii="Times New Roman" w:hAnsi="Times New Roman"/>
          <w:i/>
          <w:sz w:val="22"/>
          <w:szCs w:val="22"/>
        </w:rPr>
        <w:t xml:space="preserve"> </w:t>
      </w:r>
      <w:r w:rsidRPr="00EE53FB">
        <w:rPr>
          <w:rFonts w:ascii="Times New Roman" w:hAnsi="Times New Roman"/>
          <w:sz w:val="22"/>
          <w:szCs w:val="22"/>
        </w:rPr>
        <w:t>14(1), 133–156.</w:t>
      </w:r>
    </w:p>
    <w:p w14:paraId="16F62036" w14:textId="77777777" w:rsidR="00EE53FB" w:rsidRPr="00EE53FB" w:rsidRDefault="00EE53FB" w:rsidP="00C875B3">
      <w:pPr>
        <w:pStyle w:val="References"/>
        <w:spacing w:line="360" w:lineRule="auto"/>
        <w:rPr>
          <w:rFonts w:ascii="Times New Roman" w:hAnsi="Times New Roman"/>
          <w:sz w:val="22"/>
          <w:szCs w:val="22"/>
        </w:rPr>
      </w:pPr>
      <w:bookmarkStart w:id="19" w:name="_CTVL0019be30122d3564e8fb51160b750818317"/>
      <w:proofErr w:type="spellStart"/>
      <w:r w:rsidRPr="00EE53FB">
        <w:rPr>
          <w:rFonts w:ascii="Times New Roman" w:hAnsi="Times New Roman"/>
          <w:sz w:val="22"/>
          <w:szCs w:val="22"/>
          <w:lang w:val="en-GB"/>
        </w:rPr>
        <w:t>Fichman</w:t>
      </w:r>
      <w:proofErr w:type="spellEnd"/>
      <w:r w:rsidRPr="00EE53FB">
        <w:rPr>
          <w:rFonts w:ascii="Times New Roman" w:hAnsi="Times New Roman"/>
          <w:sz w:val="22"/>
          <w:szCs w:val="22"/>
          <w:lang w:val="en-GB"/>
        </w:rPr>
        <w:t xml:space="preserve">, R. G., </w:t>
      </w:r>
      <w:proofErr w:type="spellStart"/>
      <w:r w:rsidRPr="00EE53FB">
        <w:rPr>
          <w:rFonts w:ascii="Times New Roman" w:hAnsi="Times New Roman"/>
          <w:sz w:val="22"/>
          <w:szCs w:val="22"/>
          <w:lang w:val="en-GB"/>
        </w:rPr>
        <w:t>Kohli</w:t>
      </w:r>
      <w:proofErr w:type="spellEnd"/>
      <w:r w:rsidRPr="00EE53FB">
        <w:rPr>
          <w:rFonts w:ascii="Times New Roman" w:hAnsi="Times New Roman"/>
          <w:sz w:val="22"/>
          <w:szCs w:val="22"/>
          <w:lang w:val="en-GB"/>
        </w:rPr>
        <w:t xml:space="preserve">, R. &amp; Krishnan, R. (2011). </w:t>
      </w:r>
      <w:r w:rsidRPr="00EE53FB">
        <w:rPr>
          <w:rFonts w:ascii="Times New Roman" w:hAnsi="Times New Roman"/>
          <w:sz w:val="22"/>
          <w:szCs w:val="22"/>
        </w:rPr>
        <w:t xml:space="preserve">The role of information systems in healthcare: Current research and future trends. </w:t>
      </w:r>
      <w:bookmarkEnd w:id="19"/>
      <w:r w:rsidRPr="00EE53FB">
        <w:rPr>
          <w:rFonts w:ascii="Times New Roman" w:hAnsi="Times New Roman"/>
          <w:i/>
          <w:sz w:val="22"/>
          <w:szCs w:val="22"/>
        </w:rPr>
        <w:t>Information Systems Research</w:t>
      </w:r>
      <w:r w:rsidRPr="00EE53FB">
        <w:rPr>
          <w:rFonts w:ascii="Times New Roman" w:hAnsi="Times New Roman"/>
          <w:sz w:val="22"/>
          <w:szCs w:val="22"/>
        </w:rPr>
        <w:t>,</w:t>
      </w:r>
      <w:r w:rsidRPr="00EE53FB">
        <w:rPr>
          <w:rFonts w:ascii="Times New Roman" w:hAnsi="Times New Roman"/>
          <w:i/>
          <w:sz w:val="22"/>
          <w:szCs w:val="22"/>
        </w:rPr>
        <w:t xml:space="preserve"> </w:t>
      </w:r>
      <w:r w:rsidRPr="00EE53FB">
        <w:rPr>
          <w:rFonts w:ascii="Times New Roman" w:hAnsi="Times New Roman"/>
          <w:sz w:val="22"/>
          <w:szCs w:val="22"/>
        </w:rPr>
        <w:t>22(3), 419–428.</w:t>
      </w:r>
    </w:p>
    <w:p w14:paraId="7B3E83E4" w14:textId="77777777" w:rsidR="00EE53FB" w:rsidRPr="00EE53FB" w:rsidRDefault="00EE53FB" w:rsidP="00C875B3">
      <w:pPr>
        <w:pStyle w:val="References"/>
        <w:spacing w:line="360" w:lineRule="auto"/>
        <w:rPr>
          <w:rFonts w:ascii="Times New Roman" w:hAnsi="Times New Roman"/>
          <w:sz w:val="22"/>
          <w:szCs w:val="22"/>
        </w:rPr>
      </w:pPr>
      <w:bookmarkStart w:id="20" w:name="_CTVL001543429daf60a42c8ad376460ad2823fe"/>
      <w:proofErr w:type="spellStart"/>
      <w:r w:rsidRPr="00EE53FB">
        <w:rPr>
          <w:rFonts w:ascii="Times New Roman" w:hAnsi="Times New Roman"/>
          <w:sz w:val="22"/>
          <w:szCs w:val="22"/>
        </w:rPr>
        <w:t>Frenken</w:t>
      </w:r>
      <w:proofErr w:type="spellEnd"/>
      <w:r w:rsidRPr="00EE53FB">
        <w:rPr>
          <w:rFonts w:ascii="Times New Roman" w:hAnsi="Times New Roman"/>
          <w:sz w:val="22"/>
          <w:szCs w:val="22"/>
        </w:rPr>
        <w:t xml:space="preserve">, K. (2017). Political economies and environmental futures for the sharing economy. </w:t>
      </w:r>
      <w:r w:rsidRPr="00EE53FB">
        <w:rPr>
          <w:rFonts w:ascii="Times New Roman" w:hAnsi="Times New Roman"/>
          <w:i/>
          <w:iCs/>
          <w:sz w:val="22"/>
          <w:szCs w:val="22"/>
        </w:rPr>
        <w:t>Philosophical transactions. Series A, Mathematical, physical, and engineering sciences,</w:t>
      </w:r>
      <w:r w:rsidRPr="00EE53FB">
        <w:rPr>
          <w:rFonts w:ascii="Times New Roman" w:hAnsi="Times New Roman"/>
          <w:sz w:val="22"/>
          <w:szCs w:val="22"/>
        </w:rPr>
        <w:t xml:space="preserve"> 375, 2095.</w:t>
      </w:r>
    </w:p>
    <w:p w14:paraId="2856BE96" w14:textId="77777777" w:rsidR="00EE53FB" w:rsidRPr="00EE53FB" w:rsidRDefault="00EE53FB" w:rsidP="00C875B3">
      <w:pPr>
        <w:pStyle w:val="References"/>
        <w:spacing w:line="360" w:lineRule="auto"/>
        <w:rPr>
          <w:rFonts w:ascii="Times New Roman" w:hAnsi="Times New Roman"/>
          <w:sz w:val="22"/>
          <w:szCs w:val="22"/>
        </w:rPr>
      </w:pPr>
      <w:proofErr w:type="spellStart"/>
      <w:r w:rsidRPr="00EE53FB">
        <w:rPr>
          <w:rFonts w:ascii="Times New Roman" w:hAnsi="Times New Roman"/>
          <w:sz w:val="22"/>
          <w:szCs w:val="22"/>
        </w:rPr>
        <w:t>Gianchandani</w:t>
      </w:r>
      <w:proofErr w:type="spellEnd"/>
      <w:r w:rsidRPr="00EE53FB">
        <w:rPr>
          <w:rFonts w:ascii="Times New Roman" w:hAnsi="Times New Roman"/>
          <w:sz w:val="22"/>
          <w:szCs w:val="22"/>
        </w:rPr>
        <w:t xml:space="preserve">, E. P. (2011). Toward smarter health and well-being: An implicit role for networking and information technology. </w:t>
      </w:r>
      <w:bookmarkEnd w:id="20"/>
      <w:r w:rsidRPr="00EE53FB">
        <w:rPr>
          <w:rFonts w:ascii="Times New Roman" w:hAnsi="Times New Roman"/>
          <w:i/>
          <w:sz w:val="22"/>
          <w:szCs w:val="22"/>
        </w:rPr>
        <w:t xml:space="preserve">Journal of Information Technology, </w:t>
      </w:r>
      <w:r w:rsidRPr="00EE53FB">
        <w:rPr>
          <w:rFonts w:ascii="Times New Roman" w:hAnsi="Times New Roman"/>
          <w:sz w:val="22"/>
          <w:szCs w:val="22"/>
        </w:rPr>
        <w:t>26(2), 120–128.</w:t>
      </w:r>
    </w:p>
    <w:p w14:paraId="22DA449B" w14:textId="77777777" w:rsidR="00EE53FB" w:rsidRPr="00EE53FB" w:rsidRDefault="00EE53FB" w:rsidP="00C875B3">
      <w:pPr>
        <w:pStyle w:val="References"/>
        <w:spacing w:line="360" w:lineRule="auto"/>
        <w:rPr>
          <w:rFonts w:ascii="Times New Roman" w:hAnsi="Times New Roman"/>
          <w:sz w:val="22"/>
          <w:szCs w:val="22"/>
        </w:rPr>
      </w:pPr>
      <w:bookmarkStart w:id="21" w:name="_CTVL0018e1d5252280340dc9fce6e567d25ce8a"/>
      <w:proofErr w:type="spellStart"/>
      <w:r w:rsidRPr="00EE53FB">
        <w:rPr>
          <w:rFonts w:ascii="Times New Roman" w:hAnsi="Times New Roman"/>
          <w:sz w:val="22"/>
          <w:szCs w:val="22"/>
        </w:rPr>
        <w:lastRenderedPageBreak/>
        <w:t>Greenhalgh</w:t>
      </w:r>
      <w:proofErr w:type="spellEnd"/>
      <w:r w:rsidRPr="00EE53FB">
        <w:rPr>
          <w:rFonts w:ascii="Times New Roman" w:hAnsi="Times New Roman"/>
          <w:sz w:val="22"/>
          <w:szCs w:val="22"/>
        </w:rPr>
        <w:t xml:space="preserve">, T., </w:t>
      </w:r>
      <w:proofErr w:type="spellStart"/>
      <w:r w:rsidRPr="00EE53FB">
        <w:rPr>
          <w:rFonts w:ascii="Times New Roman" w:hAnsi="Times New Roman"/>
          <w:sz w:val="22"/>
          <w:szCs w:val="22"/>
        </w:rPr>
        <w:t>Wherton</w:t>
      </w:r>
      <w:proofErr w:type="spellEnd"/>
      <w:r w:rsidRPr="00EE53FB">
        <w:rPr>
          <w:rFonts w:ascii="Times New Roman" w:hAnsi="Times New Roman"/>
          <w:sz w:val="22"/>
          <w:szCs w:val="22"/>
        </w:rPr>
        <w:t xml:space="preserve">, J., </w:t>
      </w:r>
      <w:proofErr w:type="spellStart"/>
      <w:r w:rsidRPr="00EE53FB">
        <w:rPr>
          <w:rFonts w:ascii="Times New Roman" w:hAnsi="Times New Roman"/>
          <w:sz w:val="22"/>
          <w:szCs w:val="22"/>
        </w:rPr>
        <w:t>Sugarhood</w:t>
      </w:r>
      <w:proofErr w:type="spellEnd"/>
      <w:r w:rsidRPr="00EE53FB">
        <w:rPr>
          <w:rFonts w:ascii="Times New Roman" w:hAnsi="Times New Roman"/>
          <w:sz w:val="22"/>
          <w:szCs w:val="22"/>
        </w:rPr>
        <w:t xml:space="preserve">, P., Hinder, S., Procter, R. &amp; Stones, R. (2013). What matters to older people with assisted living needs? A phenomenological analysis of the use and non-use of telehealth and telecare. </w:t>
      </w:r>
      <w:bookmarkEnd w:id="21"/>
      <w:r w:rsidRPr="00EE53FB">
        <w:rPr>
          <w:rFonts w:ascii="Times New Roman" w:hAnsi="Times New Roman"/>
          <w:i/>
          <w:sz w:val="22"/>
          <w:szCs w:val="22"/>
        </w:rPr>
        <w:t>Social Science &amp; Medicine</w:t>
      </w:r>
      <w:r w:rsidRPr="00EE53FB">
        <w:rPr>
          <w:rFonts w:ascii="Times New Roman" w:hAnsi="Times New Roman"/>
          <w:sz w:val="22"/>
          <w:szCs w:val="22"/>
        </w:rPr>
        <w:t>,</w:t>
      </w:r>
      <w:r w:rsidRPr="00EE53FB">
        <w:rPr>
          <w:rFonts w:ascii="Times New Roman" w:hAnsi="Times New Roman"/>
          <w:i/>
          <w:sz w:val="22"/>
          <w:szCs w:val="22"/>
        </w:rPr>
        <w:t xml:space="preserve"> </w:t>
      </w:r>
      <w:r w:rsidRPr="00EE53FB">
        <w:rPr>
          <w:rFonts w:ascii="Times New Roman" w:hAnsi="Times New Roman"/>
          <w:sz w:val="22"/>
          <w:szCs w:val="22"/>
        </w:rPr>
        <w:t>93, 86–94.</w:t>
      </w:r>
    </w:p>
    <w:p w14:paraId="2A86A60F" w14:textId="77777777" w:rsidR="00EE53FB" w:rsidRPr="00EE53FB" w:rsidRDefault="00EE53FB" w:rsidP="00C875B3">
      <w:pPr>
        <w:pStyle w:val="References"/>
        <w:spacing w:line="360" w:lineRule="auto"/>
        <w:rPr>
          <w:rFonts w:ascii="Times New Roman" w:hAnsi="Times New Roman"/>
          <w:sz w:val="22"/>
          <w:szCs w:val="22"/>
        </w:rPr>
      </w:pPr>
      <w:bookmarkStart w:id="22" w:name="_CTVL001e7aa683612054057a651ef4f15f43abd"/>
      <w:proofErr w:type="spellStart"/>
      <w:r w:rsidRPr="00EE53FB">
        <w:rPr>
          <w:rFonts w:ascii="Times New Roman" w:hAnsi="Times New Roman"/>
          <w:sz w:val="22"/>
          <w:szCs w:val="22"/>
        </w:rPr>
        <w:t>Hasu</w:t>
      </w:r>
      <w:proofErr w:type="spellEnd"/>
      <w:r w:rsidRPr="00EE53FB">
        <w:rPr>
          <w:rFonts w:ascii="Times New Roman" w:hAnsi="Times New Roman"/>
          <w:sz w:val="22"/>
          <w:szCs w:val="22"/>
        </w:rPr>
        <w:t xml:space="preserve">, M. &amp; </w:t>
      </w:r>
      <w:proofErr w:type="spellStart"/>
      <w:r w:rsidRPr="00EE53FB">
        <w:rPr>
          <w:rFonts w:ascii="Times New Roman" w:hAnsi="Times New Roman"/>
          <w:sz w:val="22"/>
          <w:szCs w:val="22"/>
        </w:rPr>
        <w:t>Engeström</w:t>
      </w:r>
      <w:proofErr w:type="spellEnd"/>
      <w:r w:rsidRPr="00EE53FB">
        <w:rPr>
          <w:rFonts w:ascii="Times New Roman" w:hAnsi="Times New Roman"/>
          <w:sz w:val="22"/>
          <w:szCs w:val="22"/>
        </w:rPr>
        <w:t xml:space="preserve">, Y. (2000). Measurement in action: An activity-theoretical perspective on producer–user interaction. </w:t>
      </w:r>
      <w:bookmarkEnd w:id="22"/>
      <w:r w:rsidRPr="00EE53FB">
        <w:rPr>
          <w:rFonts w:ascii="Times New Roman" w:hAnsi="Times New Roman"/>
          <w:i/>
          <w:sz w:val="22"/>
          <w:szCs w:val="22"/>
        </w:rPr>
        <w:t>International Journal of Human - Computer Studies</w:t>
      </w:r>
      <w:r w:rsidRPr="00EE53FB">
        <w:rPr>
          <w:rFonts w:ascii="Times New Roman" w:hAnsi="Times New Roman"/>
          <w:sz w:val="22"/>
          <w:szCs w:val="22"/>
        </w:rPr>
        <w:t>,</w:t>
      </w:r>
      <w:r w:rsidRPr="00EE53FB">
        <w:rPr>
          <w:rFonts w:ascii="Times New Roman" w:hAnsi="Times New Roman"/>
          <w:i/>
          <w:sz w:val="22"/>
          <w:szCs w:val="22"/>
        </w:rPr>
        <w:t xml:space="preserve"> </w:t>
      </w:r>
      <w:r w:rsidRPr="00EE53FB">
        <w:rPr>
          <w:rFonts w:ascii="Times New Roman" w:hAnsi="Times New Roman"/>
          <w:sz w:val="22"/>
          <w:szCs w:val="22"/>
        </w:rPr>
        <w:t>53(1), 61–89.</w:t>
      </w:r>
    </w:p>
    <w:p w14:paraId="0A9D4653" w14:textId="77777777" w:rsidR="00EE53FB" w:rsidRPr="00EE53FB" w:rsidRDefault="00EE53FB" w:rsidP="00C875B3">
      <w:pPr>
        <w:pStyle w:val="References"/>
        <w:spacing w:line="360" w:lineRule="auto"/>
        <w:rPr>
          <w:rFonts w:ascii="Times New Roman" w:hAnsi="Times New Roman"/>
          <w:sz w:val="22"/>
          <w:szCs w:val="22"/>
        </w:rPr>
      </w:pPr>
      <w:bookmarkStart w:id="23" w:name="_CTVL001d5d6dd82434249c48165bd1340134f47"/>
      <w:proofErr w:type="spellStart"/>
      <w:r w:rsidRPr="00EE53FB">
        <w:rPr>
          <w:rFonts w:ascii="Times New Roman" w:hAnsi="Times New Roman"/>
          <w:sz w:val="22"/>
          <w:szCs w:val="22"/>
        </w:rPr>
        <w:t>Helsel</w:t>
      </w:r>
      <w:proofErr w:type="spellEnd"/>
      <w:r w:rsidRPr="00EE53FB">
        <w:rPr>
          <w:rFonts w:ascii="Times New Roman" w:hAnsi="Times New Roman"/>
          <w:sz w:val="22"/>
          <w:szCs w:val="22"/>
        </w:rPr>
        <w:t xml:space="preserve">, B., Williams, J., Lawson, K., Liang, J. &amp; Markowitz, J. (2018). Telemedicine and mobile health technology are effective in the management of digestive diseases: A systematic review. </w:t>
      </w:r>
      <w:bookmarkEnd w:id="23"/>
      <w:r w:rsidRPr="00EE53FB">
        <w:rPr>
          <w:rFonts w:ascii="Times New Roman" w:hAnsi="Times New Roman"/>
          <w:i/>
          <w:sz w:val="22"/>
          <w:szCs w:val="22"/>
        </w:rPr>
        <w:t xml:space="preserve">Dig Dis </w:t>
      </w:r>
      <w:proofErr w:type="spellStart"/>
      <w:r w:rsidRPr="00EE53FB">
        <w:rPr>
          <w:rFonts w:ascii="Times New Roman" w:hAnsi="Times New Roman"/>
          <w:i/>
          <w:sz w:val="22"/>
          <w:szCs w:val="22"/>
        </w:rPr>
        <w:t>Sci</w:t>
      </w:r>
      <w:proofErr w:type="spellEnd"/>
      <w:r w:rsidRPr="00EE53FB">
        <w:rPr>
          <w:rFonts w:ascii="Times New Roman" w:hAnsi="Times New Roman"/>
          <w:sz w:val="22"/>
          <w:szCs w:val="22"/>
        </w:rPr>
        <w:t>,</w:t>
      </w:r>
      <w:r w:rsidRPr="00EE53FB">
        <w:rPr>
          <w:rFonts w:ascii="Times New Roman" w:hAnsi="Times New Roman"/>
          <w:i/>
          <w:sz w:val="22"/>
          <w:szCs w:val="22"/>
        </w:rPr>
        <w:t xml:space="preserve"> </w:t>
      </w:r>
      <w:r w:rsidRPr="00EE53FB">
        <w:rPr>
          <w:rFonts w:ascii="Times New Roman" w:hAnsi="Times New Roman"/>
          <w:sz w:val="22"/>
          <w:szCs w:val="22"/>
        </w:rPr>
        <w:t>63(6), 1392–1408.</w:t>
      </w:r>
    </w:p>
    <w:p w14:paraId="4E9F8C75" w14:textId="77777777" w:rsidR="00EE53FB" w:rsidRPr="00EE53FB" w:rsidRDefault="00EE53FB" w:rsidP="00C875B3">
      <w:pPr>
        <w:pStyle w:val="References"/>
        <w:spacing w:line="360" w:lineRule="auto"/>
        <w:rPr>
          <w:rFonts w:ascii="Times New Roman" w:hAnsi="Times New Roman"/>
          <w:sz w:val="22"/>
          <w:szCs w:val="22"/>
        </w:rPr>
      </w:pPr>
      <w:bookmarkStart w:id="24" w:name="_CTVL001f51d939415954b47b93f76dadfcd38f7"/>
      <w:proofErr w:type="spellStart"/>
      <w:r w:rsidRPr="00EE53FB">
        <w:rPr>
          <w:rFonts w:ascii="Times New Roman" w:hAnsi="Times New Roman"/>
          <w:sz w:val="22"/>
          <w:szCs w:val="22"/>
        </w:rPr>
        <w:t>Ilyenkov</w:t>
      </w:r>
      <w:proofErr w:type="spellEnd"/>
      <w:r w:rsidRPr="00EE53FB">
        <w:rPr>
          <w:rFonts w:ascii="Times New Roman" w:hAnsi="Times New Roman"/>
          <w:sz w:val="22"/>
          <w:szCs w:val="22"/>
        </w:rPr>
        <w:t xml:space="preserve">, Ė. V. (1982). </w:t>
      </w:r>
      <w:r w:rsidRPr="00EE53FB">
        <w:rPr>
          <w:rFonts w:ascii="Times New Roman" w:hAnsi="Times New Roman"/>
          <w:i/>
          <w:sz w:val="22"/>
          <w:szCs w:val="22"/>
        </w:rPr>
        <w:t>The dialectics of the abstract and the concrete in Marx’s capita</w:t>
      </w:r>
      <w:r w:rsidRPr="00EE53FB">
        <w:rPr>
          <w:rFonts w:ascii="Times New Roman" w:hAnsi="Times New Roman"/>
          <w:sz w:val="22"/>
          <w:szCs w:val="22"/>
        </w:rPr>
        <w:t>l. Moscow: Progress Publishers.</w:t>
      </w:r>
      <w:bookmarkStart w:id="25" w:name="_CTVL00151f431e441af47299ea080232c0e673e"/>
      <w:bookmarkEnd w:id="24"/>
    </w:p>
    <w:bookmarkEnd w:id="25"/>
    <w:p w14:paraId="59DC4815" w14:textId="77777777" w:rsidR="00EE53FB" w:rsidRPr="00EE53FB" w:rsidRDefault="00EE53FB" w:rsidP="00C875B3">
      <w:pPr>
        <w:pStyle w:val="References"/>
        <w:spacing w:line="360" w:lineRule="auto"/>
        <w:rPr>
          <w:rFonts w:ascii="Times New Roman" w:hAnsi="Times New Roman"/>
          <w:sz w:val="22"/>
          <w:szCs w:val="22"/>
        </w:rPr>
      </w:pPr>
      <w:proofErr w:type="spellStart"/>
      <w:r w:rsidRPr="00EE53FB">
        <w:rPr>
          <w:rFonts w:ascii="Times New Roman" w:hAnsi="Times New Roman"/>
          <w:sz w:val="22"/>
          <w:szCs w:val="22"/>
        </w:rPr>
        <w:t>Karanasios</w:t>
      </w:r>
      <w:proofErr w:type="spellEnd"/>
      <w:r w:rsidRPr="00EE53FB">
        <w:rPr>
          <w:rFonts w:ascii="Times New Roman" w:hAnsi="Times New Roman"/>
          <w:sz w:val="22"/>
          <w:szCs w:val="22"/>
        </w:rPr>
        <w:t xml:space="preserve">, S. (2018). Toward a unified view of technology and activity. </w:t>
      </w:r>
      <w:r w:rsidRPr="00EE53FB">
        <w:rPr>
          <w:rFonts w:ascii="Times New Roman" w:hAnsi="Times New Roman"/>
          <w:i/>
          <w:sz w:val="22"/>
          <w:szCs w:val="22"/>
        </w:rPr>
        <w:t>Information Technology &amp; People</w:t>
      </w:r>
      <w:r w:rsidRPr="00EE53FB">
        <w:rPr>
          <w:rFonts w:ascii="Times New Roman" w:hAnsi="Times New Roman"/>
          <w:sz w:val="22"/>
          <w:szCs w:val="22"/>
        </w:rPr>
        <w:t>, 31(1), 134–155.</w:t>
      </w:r>
    </w:p>
    <w:p w14:paraId="72C636D3" w14:textId="77777777" w:rsidR="00EE53FB" w:rsidRPr="00EE53FB" w:rsidRDefault="00EE53FB" w:rsidP="00C875B3">
      <w:pPr>
        <w:pStyle w:val="References"/>
        <w:spacing w:line="360" w:lineRule="auto"/>
        <w:rPr>
          <w:rFonts w:ascii="Times New Roman" w:hAnsi="Times New Roman"/>
          <w:sz w:val="22"/>
          <w:szCs w:val="22"/>
        </w:rPr>
      </w:pPr>
      <w:proofErr w:type="spellStart"/>
      <w:r w:rsidRPr="00EE53FB">
        <w:rPr>
          <w:rFonts w:ascii="Times New Roman" w:hAnsi="Times New Roman"/>
          <w:sz w:val="22"/>
          <w:szCs w:val="22"/>
        </w:rPr>
        <w:t>Karanasios</w:t>
      </w:r>
      <w:proofErr w:type="spellEnd"/>
      <w:r w:rsidRPr="00EE53FB">
        <w:rPr>
          <w:rFonts w:ascii="Times New Roman" w:hAnsi="Times New Roman"/>
          <w:sz w:val="22"/>
          <w:szCs w:val="22"/>
        </w:rPr>
        <w:t xml:space="preserve">, S. &amp; Allen, D. (2014). Mobile technology in mobile work: Contradictions and congruencies in activity systems. </w:t>
      </w:r>
      <w:r w:rsidRPr="00EE53FB">
        <w:rPr>
          <w:rFonts w:ascii="Times New Roman" w:hAnsi="Times New Roman"/>
          <w:i/>
          <w:sz w:val="22"/>
          <w:szCs w:val="22"/>
        </w:rPr>
        <w:t>European Journal of Information Systems</w:t>
      </w:r>
      <w:r w:rsidRPr="00EE53FB">
        <w:rPr>
          <w:rFonts w:ascii="Times New Roman" w:hAnsi="Times New Roman"/>
          <w:sz w:val="22"/>
          <w:szCs w:val="22"/>
        </w:rPr>
        <w:t>,</w:t>
      </w:r>
      <w:r w:rsidRPr="00EE53FB">
        <w:rPr>
          <w:rFonts w:ascii="Times New Roman" w:hAnsi="Times New Roman"/>
          <w:i/>
          <w:sz w:val="22"/>
          <w:szCs w:val="22"/>
        </w:rPr>
        <w:t xml:space="preserve"> </w:t>
      </w:r>
      <w:r w:rsidRPr="00EE53FB">
        <w:rPr>
          <w:rFonts w:ascii="Times New Roman" w:hAnsi="Times New Roman"/>
          <w:sz w:val="22"/>
          <w:szCs w:val="22"/>
        </w:rPr>
        <w:t>23(5), 529–542.</w:t>
      </w:r>
    </w:p>
    <w:p w14:paraId="39323DC1" w14:textId="77777777" w:rsidR="00EE53FB" w:rsidRPr="00EE53FB" w:rsidRDefault="00EE53FB" w:rsidP="00C875B3">
      <w:pPr>
        <w:pStyle w:val="References"/>
        <w:spacing w:line="360" w:lineRule="auto"/>
        <w:rPr>
          <w:rFonts w:ascii="Times New Roman" w:hAnsi="Times New Roman"/>
          <w:sz w:val="22"/>
          <w:szCs w:val="22"/>
        </w:rPr>
      </w:pPr>
      <w:bookmarkStart w:id="26" w:name="_CTVL001f09193a62ff74b10904783385e65b005"/>
      <w:proofErr w:type="spellStart"/>
      <w:r w:rsidRPr="00EE53FB">
        <w:rPr>
          <w:rFonts w:ascii="Times New Roman" w:hAnsi="Times New Roman"/>
          <w:sz w:val="22"/>
          <w:szCs w:val="22"/>
        </w:rPr>
        <w:t>Karanasios</w:t>
      </w:r>
      <w:proofErr w:type="spellEnd"/>
      <w:r w:rsidRPr="00EE53FB">
        <w:rPr>
          <w:rFonts w:ascii="Times New Roman" w:hAnsi="Times New Roman"/>
          <w:sz w:val="22"/>
          <w:szCs w:val="22"/>
        </w:rPr>
        <w:t xml:space="preserve">, S. &amp; Allen, D. (2018). Activity theory in information systems research. </w:t>
      </w:r>
      <w:bookmarkEnd w:id="26"/>
      <w:r w:rsidRPr="00EE53FB">
        <w:rPr>
          <w:rFonts w:ascii="Times New Roman" w:hAnsi="Times New Roman"/>
          <w:i/>
          <w:sz w:val="22"/>
          <w:szCs w:val="22"/>
        </w:rPr>
        <w:t>Information Systems Journal</w:t>
      </w:r>
      <w:r w:rsidRPr="00EE53FB">
        <w:rPr>
          <w:rFonts w:ascii="Times New Roman" w:hAnsi="Times New Roman"/>
          <w:sz w:val="22"/>
          <w:szCs w:val="22"/>
        </w:rPr>
        <w:t>,</w:t>
      </w:r>
      <w:r w:rsidRPr="00EE53FB">
        <w:rPr>
          <w:rFonts w:ascii="Times New Roman" w:hAnsi="Times New Roman"/>
          <w:i/>
          <w:sz w:val="22"/>
          <w:szCs w:val="22"/>
        </w:rPr>
        <w:t xml:space="preserve"> </w:t>
      </w:r>
      <w:r w:rsidRPr="00EE53FB">
        <w:rPr>
          <w:rFonts w:ascii="Times New Roman" w:hAnsi="Times New Roman"/>
          <w:sz w:val="22"/>
          <w:szCs w:val="22"/>
        </w:rPr>
        <w:t>28(3), 439–441.</w:t>
      </w:r>
      <w:bookmarkStart w:id="27" w:name="_CTVL0017e331a5f2e9b494e9d10d2ef85ecd026"/>
    </w:p>
    <w:p w14:paraId="5777EDC1" w14:textId="77777777" w:rsidR="00EE53FB" w:rsidRPr="00EE53FB" w:rsidRDefault="00EE53FB" w:rsidP="00C875B3">
      <w:pPr>
        <w:pStyle w:val="References"/>
        <w:spacing w:line="360" w:lineRule="auto"/>
        <w:rPr>
          <w:rFonts w:ascii="Times New Roman" w:hAnsi="Times New Roman"/>
          <w:sz w:val="22"/>
          <w:szCs w:val="22"/>
        </w:rPr>
      </w:pPr>
      <w:r w:rsidRPr="00EE53FB">
        <w:rPr>
          <w:rFonts w:ascii="Times New Roman" w:hAnsi="Times New Roman"/>
          <w:sz w:val="22"/>
          <w:szCs w:val="22"/>
        </w:rPr>
        <w:t xml:space="preserve">Kim, B. &amp; Han, I. (2009). What drives the adoption of mobile data services an approach from a value perspective. </w:t>
      </w:r>
      <w:r w:rsidRPr="00EE53FB">
        <w:rPr>
          <w:rFonts w:ascii="Times New Roman" w:hAnsi="Times New Roman"/>
          <w:i/>
          <w:sz w:val="22"/>
          <w:szCs w:val="22"/>
        </w:rPr>
        <w:t>Journal of Information Technology</w:t>
      </w:r>
      <w:r w:rsidRPr="00EE53FB">
        <w:rPr>
          <w:rFonts w:ascii="Times New Roman" w:hAnsi="Times New Roman"/>
          <w:sz w:val="22"/>
          <w:szCs w:val="22"/>
        </w:rPr>
        <w:t>, 24(1), 35–45.</w:t>
      </w:r>
    </w:p>
    <w:p w14:paraId="2EE8DA62" w14:textId="77777777" w:rsidR="00EE53FB" w:rsidRPr="00EE53FB" w:rsidRDefault="00EE53FB" w:rsidP="00C875B3">
      <w:pPr>
        <w:pStyle w:val="References"/>
        <w:spacing w:line="360" w:lineRule="auto"/>
        <w:rPr>
          <w:rFonts w:ascii="Times New Roman" w:hAnsi="Times New Roman"/>
          <w:sz w:val="22"/>
          <w:szCs w:val="22"/>
        </w:rPr>
      </w:pPr>
      <w:r w:rsidRPr="00EE53FB">
        <w:rPr>
          <w:rFonts w:ascii="Times New Roman" w:hAnsi="Times New Roman"/>
          <w:sz w:val="22"/>
          <w:szCs w:val="22"/>
        </w:rPr>
        <w:t>Klecun-</w:t>
      </w:r>
      <w:proofErr w:type="spellStart"/>
      <w:r w:rsidRPr="00EE53FB">
        <w:rPr>
          <w:rFonts w:ascii="Times New Roman" w:hAnsi="Times New Roman"/>
          <w:sz w:val="22"/>
          <w:szCs w:val="22"/>
        </w:rPr>
        <w:t>Dabrowska</w:t>
      </w:r>
      <w:proofErr w:type="spellEnd"/>
      <w:r w:rsidRPr="00EE53FB">
        <w:rPr>
          <w:rFonts w:ascii="Times New Roman" w:hAnsi="Times New Roman"/>
          <w:sz w:val="22"/>
          <w:szCs w:val="22"/>
        </w:rPr>
        <w:t xml:space="preserve">, E. &amp; Cornford, T. (2002). The </w:t>
      </w:r>
      <w:proofErr w:type="spellStart"/>
      <w:r w:rsidRPr="00EE53FB">
        <w:rPr>
          <w:rFonts w:ascii="Times New Roman" w:hAnsi="Times New Roman"/>
          <w:sz w:val="22"/>
          <w:szCs w:val="22"/>
        </w:rPr>
        <w:t>organising</w:t>
      </w:r>
      <w:proofErr w:type="spellEnd"/>
      <w:r w:rsidRPr="00EE53FB">
        <w:rPr>
          <w:rFonts w:ascii="Times New Roman" w:hAnsi="Times New Roman"/>
          <w:sz w:val="22"/>
          <w:szCs w:val="22"/>
        </w:rPr>
        <w:t xml:space="preserve"> vision of telehealth</w:t>
      </w:r>
      <w:r w:rsidRPr="00EE53FB">
        <w:rPr>
          <w:rFonts w:ascii="Times New Roman" w:hAnsi="Times New Roman"/>
          <w:i/>
          <w:sz w:val="22"/>
          <w:szCs w:val="22"/>
        </w:rPr>
        <w:t>.</w:t>
      </w:r>
      <w:r w:rsidRPr="00EE53FB">
        <w:rPr>
          <w:rFonts w:ascii="Times New Roman" w:hAnsi="Times New Roman"/>
          <w:sz w:val="22"/>
          <w:szCs w:val="22"/>
        </w:rPr>
        <w:t xml:space="preserve"> In </w:t>
      </w:r>
      <w:proofErr w:type="spellStart"/>
      <w:r w:rsidRPr="00EE53FB">
        <w:rPr>
          <w:rFonts w:ascii="Times New Roman" w:hAnsi="Times New Roman"/>
          <w:sz w:val="22"/>
          <w:szCs w:val="22"/>
        </w:rPr>
        <w:t>Wrycza</w:t>
      </w:r>
      <w:proofErr w:type="spellEnd"/>
      <w:r w:rsidRPr="00EE53FB">
        <w:rPr>
          <w:rFonts w:ascii="Times New Roman" w:hAnsi="Times New Roman"/>
          <w:sz w:val="22"/>
          <w:szCs w:val="22"/>
        </w:rPr>
        <w:t>, S. (Ed.)</w:t>
      </w:r>
      <w:r w:rsidRPr="00EE53FB">
        <w:rPr>
          <w:rFonts w:ascii="Times New Roman" w:hAnsi="Times New Roman"/>
          <w:i/>
          <w:sz w:val="22"/>
          <w:szCs w:val="22"/>
        </w:rPr>
        <w:t xml:space="preserve"> Proceedings of the Tenth European Conference on Information Systems </w:t>
      </w:r>
      <w:r w:rsidRPr="00EE53FB">
        <w:rPr>
          <w:rFonts w:ascii="Times New Roman" w:hAnsi="Times New Roman"/>
          <w:sz w:val="22"/>
          <w:szCs w:val="22"/>
        </w:rPr>
        <w:t xml:space="preserve">(pp. 1206-1217). </w:t>
      </w:r>
      <w:proofErr w:type="spellStart"/>
      <w:r w:rsidRPr="00EE53FB">
        <w:rPr>
          <w:rFonts w:ascii="Times New Roman" w:hAnsi="Times New Roman"/>
          <w:sz w:val="22"/>
          <w:szCs w:val="22"/>
        </w:rPr>
        <w:t>Gdańsk</w:t>
      </w:r>
      <w:proofErr w:type="spellEnd"/>
      <w:r w:rsidRPr="00EE53FB">
        <w:rPr>
          <w:rFonts w:ascii="Times New Roman" w:hAnsi="Times New Roman"/>
          <w:sz w:val="22"/>
          <w:szCs w:val="22"/>
        </w:rPr>
        <w:t>.</w:t>
      </w:r>
    </w:p>
    <w:p w14:paraId="360EB034" w14:textId="77777777" w:rsidR="00EE53FB" w:rsidRPr="00EE53FB" w:rsidRDefault="00EE53FB" w:rsidP="00C875B3">
      <w:pPr>
        <w:pStyle w:val="References"/>
        <w:spacing w:line="360" w:lineRule="auto"/>
        <w:rPr>
          <w:rFonts w:ascii="Times New Roman" w:hAnsi="Times New Roman"/>
          <w:sz w:val="22"/>
          <w:szCs w:val="22"/>
        </w:rPr>
      </w:pPr>
      <w:bookmarkStart w:id="28" w:name="_CTVL0018c4acb2f3f8d4b71b3cea9564e2391e1"/>
      <w:bookmarkEnd w:id="27"/>
      <w:proofErr w:type="spellStart"/>
      <w:r w:rsidRPr="00EE53FB">
        <w:rPr>
          <w:rFonts w:ascii="Times New Roman" w:hAnsi="Times New Roman"/>
          <w:sz w:val="22"/>
          <w:szCs w:val="22"/>
          <w:lang w:val="en-GB"/>
        </w:rPr>
        <w:t>Korpela</w:t>
      </w:r>
      <w:proofErr w:type="spellEnd"/>
      <w:r w:rsidRPr="00EE53FB">
        <w:rPr>
          <w:rFonts w:ascii="Times New Roman" w:hAnsi="Times New Roman"/>
          <w:sz w:val="22"/>
          <w:szCs w:val="22"/>
          <w:lang w:val="en-GB"/>
        </w:rPr>
        <w:t xml:space="preserve">, M., </w:t>
      </w:r>
      <w:proofErr w:type="spellStart"/>
      <w:r w:rsidRPr="00EE53FB">
        <w:rPr>
          <w:rFonts w:ascii="Times New Roman" w:hAnsi="Times New Roman"/>
          <w:sz w:val="22"/>
          <w:szCs w:val="22"/>
          <w:lang w:val="en-GB"/>
        </w:rPr>
        <w:t>Soriyan</w:t>
      </w:r>
      <w:proofErr w:type="spellEnd"/>
      <w:r w:rsidRPr="00EE53FB">
        <w:rPr>
          <w:rFonts w:ascii="Times New Roman" w:hAnsi="Times New Roman"/>
          <w:sz w:val="22"/>
          <w:szCs w:val="22"/>
          <w:lang w:val="en-GB"/>
        </w:rPr>
        <w:t xml:space="preserve">, H. A. &amp; </w:t>
      </w:r>
      <w:proofErr w:type="spellStart"/>
      <w:r w:rsidRPr="00EE53FB">
        <w:rPr>
          <w:rFonts w:ascii="Times New Roman" w:hAnsi="Times New Roman"/>
          <w:sz w:val="22"/>
          <w:szCs w:val="22"/>
          <w:lang w:val="en-GB"/>
        </w:rPr>
        <w:t>Olufokunbi</w:t>
      </w:r>
      <w:proofErr w:type="spellEnd"/>
      <w:r w:rsidRPr="00EE53FB">
        <w:rPr>
          <w:rFonts w:ascii="Times New Roman" w:hAnsi="Times New Roman"/>
          <w:sz w:val="22"/>
          <w:szCs w:val="22"/>
          <w:lang w:val="en-GB"/>
        </w:rPr>
        <w:t xml:space="preserve">, K. C. (2000). </w:t>
      </w:r>
      <w:r w:rsidRPr="00EE53FB">
        <w:rPr>
          <w:rFonts w:ascii="Times New Roman" w:hAnsi="Times New Roman"/>
          <w:sz w:val="22"/>
          <w:szCs w:val="22"/>
        </w:rPr>
        <w:t xml:space="preserve">Activity analysis as a method for information systems development. General introduction and experiments from Nigeria and Finland. </w:t>
      </w:r>
      <w:bookmarkEnd w:id="28"/>
      <w:r w:rsidRPr="00EE53FB">
        <w:rPr>
          <w:rFonts w:ascii="Times New Roman" w:hAnsi="Times New Roman"/>
          <w:i/>
          <w:sz w:val="22"/>
          <w:szCs w:val="22"/>
        </w:rPr>
        <w:t xml:space="preserve">Scandinavian Journal of Information Systems, </w:t>
      </w:r>
      <w:r w:rsidRPr="00EE53FB">
        <w:rPr>
          <w:rFonts w:ascii="Times New Roman" w:hAnsi="Times New Roman"/>
          <w:sz w:val="22"/>
          <w:szCs w:val="22"/>
        </w:rPr>
        <w:t>1(12), 191–210.</w:t>
      </w:r>
    </w:p>
    <w:p w14:paraId="6C8A831E" w14:textId="77777777" w:rsidR="00EE53FB" w:rsidRPr="00EE53FB" w:rsidRDefault="00EE53FB" w:rsidP="00C875B3">
      <w:pPr>
        <w:pStyle w:val="References"/>
        <w:spacing w:line="360" w:lineRule="auto"/>
        <w:rPr>
          <w:rFonts w:ascii="Times New Roman" w:hAnsi="Times New Roman"/>
          <w:sz w:val="22"/>
          <w:szCs w:val="22"/>
        </w:rPr>
      </w:pPr>
      <w:bookmarkStart w:id="29" w:name="_CTVL001fb64205b87d4435382ea08d3aa358e39"/>
      <w:proofErr w:type="spellStart"/>
      <w:r w:rsidRPr="00EE53FB">
        <w:rPr>
          <w:rFonts w:ascii="Times New Roman" w:hAnsi="Times New Roman"/>
          <w:sz w:val="22"/>
          <w:szCs w:val="22"/>
        </w:rPr>
        <w:t>Kuutti</w:t>
      </w:r>
      <w:proofErr w:type="spellEnd"/>
      <w:r w:rsidRPr="00EE53FB">
        <w:rPr>
          <w:rFonts w:ascii="Times New Roman" w:hAnsi="Times New Roman"/>
          <w:sz w:val="22"/>
          <w:szCs w:val="22"/>
        </w:rPr>
        <w:t xml:space="preserve">, K. (1995). Activity theory as a potential framework for human-computer interaction research. In B. </w:t>
      </w:r>
      <w:proofErr w:type="spellStart"/>
      <w:r w:rsidRPr="00EE53FB">
        <w:rPr>
          <w:rFonts w:ascii="Times New Roman" w:hAnsi="Times New Roman"/>
          <w:sz w:val="22"/>
          <w:szCs w:val="22"/>
        </w:rPr>
        <w:t>Nardi</w:t>
      </w:r>
      <w:proofErr w:type="spellEnd"/>
      <w:r w:rsidRPr="00EE53FB">
        <w:rPr>
          <w:rFonts w:ascii="Times New Roman" w:hAnsi="Times New Roman"/>
          <w:sz w:val="22"/>
          <w:szCs w:val="22"/>
        </w:rPr>
        <w:t xml:space="preserve"> (Ed.): </w:t>
      </w:r>
      <w:r w:rsidRPr="00EE53FB">
        <w:rPr>
          <w:rFonts w:ascii="Times New Roman" w:hAnsi="Times New Roman"/>
          <w:i/>
          <w:sz w:val="22"/>
          <w:szCs w:val="22"/>
        </w:rPr>
        <w:t xml:space="preserve">Context and </w:t>
      </w:r>
      <w:r w:rsidRPr="00EE53FB">
        <w:rPr>
          <w:rFonts w:ascii="Times New Roman" w:hAnsi="Times New Roman"/>
          <w:sz w:val="22"/>
          <w:szCs w:val="22"/>
        </w:rPr>
        <w:t>consciousness: Activity theory and human-computer interaction (pp. 17–44). Massachusetts, MA: Massachusetts Institute of Technology.</w:t>
      </w:r>
    </w:p>
    <w:p w14:paraId="18D51A00" w14:textId="77777777" w:rsidR="00EE53FB" w:rsidRPr="00EE53FB" w:rsidRDefault="00EE53FB" w:rsidP="00C875B3">
      <w:pPr>
        <w:pStyle w:val="References"/>
        <w:spacing w:line="360" w:lineRule="auto"/>
        <w:rPr>
          <w:rFonts w:ascii="Times New Roman" w:hAnsi="Times New Roman"/>
          <w:sz w:val="22"/>
          <w:szCs w:val="22"/>
        </w:rPr>
      </w:pPr>
      <w:r w:rsidRPr="00EE53FB">
        <w:rPr>
          <w:rFonts w:ascii="Times New Roman" w:hAnsi="Times New Roman"/>
          <w:sz w:val="22"/>
          <w:szCs w:val="22"/>
        </w:rPr>
        <w:t xml:space="preserve">Lee, Z.W.Y., Chan, T.K.H., </w:t>
      </w:r>
      <w:proofErr w:type="spellStart"/>
      <w:r w:rsidRPr="00EE53FB">
        <w:rPr>
          <w:rFonts w:ascii="Times New Roman" w:hAnsi="Times New Roman"/>
          <w:sz w:val="22"/>
          <w:szCs w:val="22"/>
        </w:rPr>
        <w:t>Balaji</w:t>
      </w:r>
      <w:proofErr w:type="spellEnd"/>
      <w:r w:rsidRPr="00EE53FB">
        <w:rPr>
          <w:rFonts w:ascii="Times New Roman" w:hAnsi="Times New Roman"/>
          <w:sz w:val="22"/>
          <w:szCs w:val="22"/>
        </w:rPr>
        <w:t>, M.S. &amp; Chong, A.Y.L. (2016). Technology-mediated sharing economy: Understanding user participation in collaborative consumption through the benefit cost perspective. In</w:t>
      </w:r>
      <w:r w:rsidRPr="00EE53FB">
        <w:rPr>
          <w:rFonts w:ascii="Times New Roman" w:hAnsi="Times New Roman"/>
          <w:i/>
          <w:iCs/>
          <w:sz w:val="22"/>
          <w:szCs w:val="22"/>
        </w:rPr>
        <w:t xml:space="preserve"> Proceedings of the 20th Pacific Asia Conference on Information Systems</w:t>
      </w:r>
      <w:r w:rsidRPr="00EE53FB">
        <w:rPr>
          <w:rFonts w:ascii="Times New Roman" w:hAnsi="Times New Roman"/>
          <w:sz w:val="22"/>
          <w:szCs w:val="22"/>
        </w:rPr>
        <w:t>.</w:t>
      </w:r>
    </w:p>
    <w:p w14:paraId="42532E78" w14:textId="77777777" w:rsidR="00EE53FB" w:rsidRPr="00EE53FB" w:rsidRDefault="00EE53FB" w:rsidP="00C875B3">
      <w:pPr>
        <w:pStyle w:val="References"/>
        <w:spacing w:line="360" w:lineRule="auto"/>
        <w:rPr>
          <w:rFonts w:ascii="Times New Roman" w:hAnsi="Times New Roman"/>
          <w:sz w:val="22"/>
          <w:szCs w:val="22"/>
        </w:rPr>
      </w:pPr>
      <w:bookmarkStart w:id="30" w:name="_CTVL001a334c27886aa42a4954177cad891f19a"/>
      <w:bookmarkEnd w:id="29"/>
      <w:proofErr w:type="spellStart"/>
      <w:r w:rsidRPr="00EE53FB">
        <w:rPr>
          <w:rFonts w:ascii="Times New Roman" w:hAnsi="Times New Roman"/>
          <w:sz w:val="22"/>
          <w:szCs w:val="22"/>
        </w:rPr>
        <w:t>Leont’ev</w:t>
      </w:r>
      <w:proofErr w:type="spellEnd"/>
      <w:r w:rsidRPr="00EE53FB">
        <w:rPr>
          <w:rFonts w:ascii="Times New Roman" w:hAnsi="Times New Roman"/>
          <w:sz w:val="22"/>
          <w:szCs w:val="22"/>
        </w:rPr>
        <w:t xml:space="preserve">, A. N. (1978). </w:t>
      </w:r>
      <w:r w:rsidRPr="00EE53FB">
        <w:rPr>
          <w:rFonts w:ascii="Times New Roman" w:hAnsi="Times New Roman"/>
          <w:i/>
          <w:sz w:val="22"/>
          <w:szCs w:val="22"/>
        </w:rPr>
        <w:t>Activity, consciousness, and personality</w:t>
      </w:r>
      <w:r w:rsidRPr="00EE53FB">
        <w:rPr>
          <w:rFonts w:ascii="Times New Roman" w:hAnsi="Times New Roman"/>
          <w:sz w:val="22"/>
          <w:szCs w:val="22"/>
        </w:rPr>
        <w:t>. Englewood Cliffs, NJ: Prentice-Hall.</w:t>
      </w:r>
      <w:bookmarkStart w:id="31" w:name="_CTVL001266fd58d2c2a416da8d9164a3fcb7812"/>
      <w:bookmarkStart w:id="32" w:name="_CTVL001c9f630af85c04481a7336cdc432fa7fe"/>
      <w:bookmarkEnd w:id="30"/>
    </w:p>
    <w:p w14:paraId="0C2A7B7A" w14:textId="77777777" w:rsidR="00EE53FB" w:rsidRPr="00EE53FB" w:rsidRDefault="00EE53FB" w:rsidP="00C875B3">
      <w:pPr>
        <w:pStyle w:val="References"/>
        <w:spacing w:line="360" w:lineRule="auto"/>
        <w:rPr>
          <w:rFonts w:ascii="Times New Roman" w:hAnsi="Times New Roman"/>
          <w:sz w:val="22"/>
          <w:szCs w:val="22"/>
        </w:rPr>
      </w:pPr>
      <w:r w:rsidRPr="00EE53FB">
        <w:rPr>
          <w:rFonts w:ascii="Times New Roman" w:hAnsi="Times New Roman"/>
          <w:sz w:val="22"/>
          <w:szCs w:val="22"/>
        </w:rPr>
        <w:lastRenderedPageBreak/>
        <w:t xml:space="preserve">Middleton, C., </w:t>
      </w:r>
      <w:proofErr w:type="spellStart"/>
      <w:r w:rsidRPr="00EE53FB">
        <w:rPr>
          <w:rFonts w:ascii="Times New Roman" w:hAnsi="Times New Roman"/>
          <w:sz w:val="22"/>
          <w:szCs w:val="22"/>
        </w:rPr>
        <w:t>Scheepers</w:t>
      </w:r>
      <w:proofErr w:type="spellEnd"/>
      <w:r w:rsidRPr="00EE53FB">
        <w:rPr>
          <w:rFonts w:ascii="Times New Roman" w:hAnsi="Times New Roman"/>
          <w:sz w:val="22"/>
          <w:szCs w:val="22"/>
        </w:rPr>
        <w:t xml:space="preserve">, R. &amp; </w:t>
      </w:r>
      <w:proofErr w:type="spellStart"/>
      <w:r w:rsidRPr="00EE53FB">
        <w:rPr>
          <w:rFonts w:ascii="Times New Roman" w:hAnsi="Times New Roman"/>
          <w:sz w:val="22"/>
          <w:szCs w:val="22"/>
        </w:rPr>
        <w:t>Tuunainen</w:t>
      </w:r>
      <w:proofErr w:type="spellEnd"/>
      <w:r w:rsidRPr="00EE53FB">
        <w:rPr>
          <w:rFonts w:ascii="Times New Roman" w:hAnsi="Times New Roman"/>
          <w:sz w:val="22"/>
          <w:szCs w:val="22"/>
        </w:rPr>
        <w:t xml:space="preserve">, V.K. (2014). When mobile is the norm: Researching mobile information systems and mobility as post-adoption phenomena. </w:t>
      </w:r>
      <w:bookmarkEnd w:id="31"/>
      <w:r w:rsidRPr="00EE53FB">
        <w:rPr>
          <w:rFonts w:ascii="Times New Roman" w:hAnsi="Times New Roman"/>
          <w:i/>
          <w:sz w:val="22"/>
          <w:szCs w:val="22"/>
        </w:rPr>
        <w:t>European Journal of Information Systems</w:t>
      </w:r>
      <w:r w:rsidRPr="00EE53FB">
        <w:rPr>
          <w:rFonts w:ascii="Times New Roman" w:hAnsi="Times New Roman"/>
          <w:sz w:val="22"/>
          <w:szCs w:val="22"/>
        </w:rPr>
        <w:t>, 23(5), 503–512.</w:t>
      </w:r>
    </w:p>
    <w:p w14:paraId="54CFAE8B" w14:textId="77777777" w:rsidR="00EE53FB" w:rsidRPr="00EE53FB" w:rsidRDefault="00EE53FB" w:rsidP="00C875B3">
      <w:pPr>
        <w:pStyle w:val="References"/>
        <w:spacing w:line="360" w:lineRule="auto"/>
        <w:rPr>
          <w:rFonts w:ascii="Times New Roman" w:hAnsi="Times New Roman"/>
          <w:sz w:val="22"/>
          <w:szCs w:val="22"/>
        </w:rPr>
      </w:pPr>
      <w:r w:rsidRPr="00EE53FB">
        <w:rPr>
          <w:rFonts w:ascii="Times New Roman" w:hAnsi="Times New Roman"/>
          <w:sz w:val="22"/>
          <w:szCs w:val="22"/>
        </w:rPr>
        <w:t>Miles, M. &amp; Huberman, M. (1994). Q</w:t>
      </w:r>
      <w:r w:rsidRPr="00EE53FB">
        <w:rPr>
          <w:rFonts w:ascii="Times New Roman" w:hAnsi="Times New Roman"/>
          <w:i/>
          <w:sz w:val="22"/>
          <w:szCs w:val="22"/>
        </w:rPr>
        <w:t>ualitative data analysis: An expanded sourcebook</w:t>
      </w:r>
      <w:r w:rsidRPr="00EE53FB">
        <w:rPr>
          <w:rFonts w:ascii="Times New Roman" w:hAnsi="Times New Roman"/>
          <w:sz w:val="22"/>
          <w:szCs w:val="22"/>
        </w:rPr>
        <w:t>. London: Sage Publications.</w:t>
      </w:r>
    </w:p>
    <w:p w14:paraId="3E67DF51" w14:textId="77777777" w:rsidR="00EE53FB" w:rsidRPr="00EE53FB" w:rsidRDefault="00EE53FB" w:rsidP="00C875B3">
      <w:pPr>
        <w:pStyle w:val="References"/>
        <w:spacing w:line="360" w:lineRule="auto"/>
        <w:rPr>
          <w:rFonts w:ascii="Times New Roman" w:hAnsi="Times New Roman"/>
          <w:sz w:val="22"/>
          <w:szCs w:val="22"/>
        </w:rPr>
      </w:pPr>
      <w:bookmarkStart w:id="33" w:name="_CTVL001befe8cb8c3f34499b6aa32310377ef84"/>
      <w:bookmarkEnd w:id="32"/>
      <w:proofErr w:type="spellStart"/>
      <w:r w:rsidRPr="00EE53FB">
        <w:rPr>
          <w:rFonts w:ascii="Times New Roman" w:hAnsi="Times New Roman"/>
          <w:sz w:val="22"/>
          <w:szCs w:val="22"/>
        </w:rPr>
        <w:t>Miscione</w:t>
      </w:r>
      <w:proofErr w:type="spellEnd"/>
      <w:r w:rsidRPr="00EE53FB">
        <w:rPr>
          <w:rFonts w:ascii="Times New Roman" w:hAnsi="Times New Roman"/>
          <w:sz w:val="22"/>
          <w:szCs w:val="22"/>
        </w:rPr>
        <w:t xml:space="preserve">, G. (2007). Telemedicine in the Upper Amazon. Interplay with local health care practices. </w:t>
      </w:r>
      <w:bookmarkEnd w:id="33"/>
      <w:r w:rsidRPr="00EE53FB">
        <w:rPr>
          <w:rFonts w:ascii="Times New Roman" w:hAnsi="Times New Roman"/>
          <w:i/>
          <w:sz w:val="22"/>
          <w:szCs w:val="22"/>
        </w:rPr>
        <w:t>MIS Quarterly</w:t>
      </w:r>
      <w:r w:rsidRPr="00EE53FB">
        <w:rPr>
          <w:rFonts w:ascii="Times New Roman" w:hAnsi="Times New Roman"/>
          <w:sz w:val="22"/>
          <w:szCs w:val="22"/>
        </w:rPr>
        <w:t>,</w:t>
      </w:r>
      <w:r w:rsidRPr="00EE53FB">
        <w:rPr>
          <w:rFonts w:ascii="Times New Roman" w:hAnsi="Times New Roman"/>
          <w:i/>
          <w:sz w:val="22"/>
          <w:szCs w:val="22"/>
        </w:rPr>
        <w:t xml:space="preserve"> </w:t>
      </w:r>
      <w:r w:rsidRPr="00EE53FB">
        <w:rPr>
          <w:rFonts w:ascii="Times New Roman" w:hAnsi="Times New Roman"/>
          <w:sz w:val="22"/>
          <w:szCs w:val="22"/>
        </w:rPr>
        <w:t>31(2), 403–425.</w:t>
      </w:r>
    </w:p>
    <w:p w14:paraId="31EEF194" w14:textId="77777777" w:rsidR="00EE53FB" w:rsidRPr="00EE53FB" w:rsidRDefault="00EE53FB" w:rsidP="00C875B3">
      <w:pPr>
        <w:pStyle w:val="References"/>
        <w:spacing w:line="360" w:lineRule="auto"/>
        <w:rPr>
          <w:rFonts w:ascii="Times New Roman" w:hAnsi="Times New Roman"/>
          <w:sz w:val="22"/>
          <w:szCs w:val="22"/>
        </w:rPr>
      </w:pPr>
      <w:bookmarkStart w:id="34" w:name="_CTVL001cbff497d97e548c88624f5839197e61e"/>
      <w:proofErr w:type="spellStart"/>
      <w:r w:rsidRPr="00EE53FB">
        <w:rPr>
          <w:rFonts w:ascii="Times New Roman" w:hAnsi="Times New Roman"/>
          <w:sz w:val="22"/>
          <w:szCs w:val="22"/>
        </w:rPr>
        <w:t>Nardi</w:t>
      </w:r>
      <w:proofErr w:type="spellEnd"/>
      <w:r w:rsidRPr="00EE53FB">
        <w:rPr>
          <w:rFonts w:ascii="Times New Roman" w:hAnsi="Times New Roman"/>
          <w:sz w:val="22"/>
          <w:szCs w:val="22"/>
        </w:rPr>
        <w:t xml:space="preserve">, B. A. (1995). </w:t>
      </w:r>
      <w:r w:rsidRPr="00EE53FB">
        <w:rPr>
          <w:rFonts w:ascii="Times New Roman" w:hAnsi="Times New Roman"/>
          <w:i/>
          <w:sz w:val="22"/>
          <w:szCs w:val="22"/>
        </w:rPr>
        <w:t>Context and consciousness. Activity theory and human-computer interaction</w:t>
      </w:r>
      <w:r w:rsidRPr="00EE53FB">
        <w:rPr>
          <w:rFonts w:ascii="Times New Roman" w:hAnsi="Times New Roman"/>
          <w:sz w:val="22"/>
          <w:szCs w:val="22"/>
        </w:rPr>
        <w:t>. Cambridge, MA, USA: Massachusetts Institute of Technology.</w:t>
      </w:r>
    </w:p>
    <w:p w14:paraId="36B69BB9" w14:textId="77777777" w:rsidR="00EE53FB" w:rsidRPr="00EE53FB" w:rsidRDefault="00EE53FB" w:rsidP="00C875B3">
      <w:pPr>
        <w:pStyle w:val="References"/>
        <w:spacing w:line="360" w:lineRule="auto"/>
        <w:rPr>
          <w:rFonts w:ascii="Times New Roman" w:hAnsi="Times New Roman"/>
          <w:sz w:val="22"/>
          <w:szCs w:val="22"/>
        </w:rPr>
      </w:pPr>
      <w:bookmarkStart w:id="35" w:name="_CTVL001b6a7df184db247359e51d18257033770"/>
      <w:bookmarkEnd w:id="34"/>
      <w:proofErr w:type="spellStart"/>
      <w:r w:rsidRPr="00EE53FB">
        <w:rPr>
          <w:rFonts w:ascii="Times New Roman" w:hAnsi="Times New Roman"/>
          <w:sz w:val="22"/>
          <w:szCs w:val="22"/>
        </w:rPr>
        <w:t>Nowell</w:t>
      </w:r>
      <w:proofErr w:type="spellEnd"/>
      <w:r w:rsidRPr="00EE53FB">
        <w:rPr>
          <w:rFonts w:ascii="Times New Roman" w:hAnsi="Times New Roman"/>
          <w:sz w:val="22"/>
          <w:szCs w:val="22"/>
        </w:rPr>
        <w:t xml:space="preserve">, L. S., Norris, J. M., White, D. E. &amp; </w:t>
      </w:r>
      <w:proofErr w:type="spellStart"/>
      <w:r w:rsidRPr="00EE53FB">
        <w:rPr>
          <w:rFonts w:ascii="Times New Roman" w:hAnsi="Times New Roman"/>
          <w:sz w:val="22"/>
          <w:szCs w:val="22"/>
        </w:rPr>
        <w:t>Moules</w:t>
      </w:r>
      <w:proofErr w:type="spellEnd"/>
      <w:r w:rsidRPr="00EE53FB">
        <w:rPr>
          <w:rFonts w:ascii="Times New Roman" w:hAnsi="Times New Roman"/>
          <w:sz w:val="22"/>
          <w:szCs w:val="22"/>
        </w:rPr>
        <w:t xml:space="preserve">, N. J. (2017). Thematic analysis: Striving to meet the trustworthiness criteria. </w:t>
      </w:r>
      <w:bookmarkEnd w:id="35"/>
      <w:r w:rsidRPr="00EE53FB">
        <w:rPr>
          <w:rFonts w:ascii="Times New Roman" w:hAnsi="Times New Roman"/>
          <w:i/>
          <w:sz w:val="22"/>
          <w:szCs w:val="22"/>
        </w:rPr>
        <w:t>International Journal of Qualitative Methods</w:t>
      </w:r>
      <w:r w:rsidRPr="00EE53FB">
        <w:rPr>
          <w:rFonts w:ascii="Times New Roman" w:hAnsi="Times New Roman"/>
          <w:sz w:val="22"/>
          <w:szCs w:val="22"/>
        </w:rPr>
        <w:t>,</w:t>
      </w:r>
      <w:r w:rsidRPr="00EE53FB">
        <w:rPr>
          <w:rFonts w:ascii="Times New Roman" w:hAnsi="Times New Roman"/>
          <w:i/>
          <w:sz w:val="22"/>
          <w:szCs w:val="22"/>
        </w:rPr>
        <w:t xml:space="preserve"> </w:t>
      </w:r>
      <w:r w:rsidRPr="00EE53FB">
        <w:rPr>
          <w:rFonts w:ascii="Times New Roman" w:hAnsi="Times New Roman"/>
          <w:sz w:val="22"/>
          <w:szCs w:val="22"/>
        </w:rPr>
        <w:t>16(1), 1-13.</w:t>
      </w:r>
      <w:bookmarkStart w:id="36" w:name="_CTVL00119bfcd57d0114efab88eda55b9499592"/>
    </w:p>
    <w:p w14:paraId="1680E3B3" w14:textId="77777777" w:rsidR="00EE53FB" w:rsidRPr="00EE53FB" w:rsidRDefault="00EE53FB" w:rsidP="00C875B3">
      <w:pPr>
        <w:pStyle w:val="References"/>
        <w:spacing w:line="360" w:lineRule="auto"/>
        <w:rPr>
          <w:rFonts w:ascii="Times New Roman" w:hAnsi="Times New Roman"/>
          <w:sz w:val="22"/>
          <w:szCs w:val="22"/>
        </w:rPr>
      </w:pPr>
      <w:proofErr w:type="spellStart"/>
      <w:r w:rsidRPr="00EE53FB">
        <w:rPr>
          <w:rFonts w:ascii="Times New Roman" w:hAnsi="Times New Roman"/>
          <w:sz w:val="22"/>
          <w:szCs w:val="22"/>
        </w:rPr>
        <w:t>Pallegedara</w:t>
      </w:r>
      <w:proofErr w:type="spellEnd"/>
      <w:r w:rsidRPr="00EE53FB">
        <w:rPr>
          <w:rFonts w:ascii="Times New Roman" w:hAnsi="Times New Roman"/>
          <w:sz w:val="22"/>
          <w:szCs w:val="22"/>
        </w:rPr>
        <w:t xml:space="preserve">, A., &amp; Grimm, M. (2017). Demand for private healthcare in a universal public healthcare system: empirical evidence from Sri Lanka. </w:t>
      </w:r>
      <w:r w:rsidRPr="00EE53FB">
        <w:rPr>
          <w:rFonts w:ascii="Times New Roman" w:hAnsi="Times New Roman"/>
          <w:i/>
          <w:iCs/>
          <w:sz w:val="22"/>
          <w:szCs w:val="22"/>
        </w:rPr>
        <w:t>Health Policy And Planning</w:t>
      </w:r>
      <w:r w:rsidRPr="00EE53FB">
        <w:rPr>
          <w:rFonts w:ascii="Times New Roman" w:hAnsi="Times New Roman"/>
          <w:sz w:val="22"/>
          <w:szCs w:val="22"/>
        </w:rPr>
        <w:t>, 32(9), 1267-1284.</w:t>
      </w:r>
    </w:p>
    <w:p w14:paraId="69ABF52F" w14:textId="77777777" w:rsidR="00EE53FB" w:rsidRPr="00EE53FB" w:rsidRDefault="00EE53FB" w:rsidP="00C875B3">
      <w:pPr>
        <w:pStyle w:val="References"/>
        <w:spacing w:line="360" w:lineRule="auto"/>
        <w:rPr>
          <w:rFonts w:ascii="Times New Roman" w:hAnsi="Times New Roman"/>
          <w:sz w:val="22"/>
          <w:szCs w:val="22"/>
        </w:rPr>
      </w:pPr>
      <w:proofErr w:type="spellStart"/>
      <w:r w:rsidRPr="00EE53FB">
        <w:rPr>
          <w:rFonts w:ascii="Times New Roman" w:hAnsi="Times New Roman"/>
          <w:sz w:val="22"/>
          <w:szCs w:val="22"/>
        </w:rPr>
        <w:t>Perednia</w:t>
      </w:r>
      <w:proofErr w:type="spellEnd"/>
      <w:r w:rsidRPr="00EE53FB">
        <w:rPr>
          <w:rFonts w:ascii="Times New Roman" w:hAnsi="Times New Roman"/>
          <w:sz w:val="22"/>
          <w:szCs w:val="22"/>
        </w:rPr>
        <w:t xml:space="preserve">, D. &amp; Allen, A. (1995). Telemedicine technology and clinical applications. </w:t>
      </w:r>
      <w:bookmarkEnd w:id="36"/>
      <w:r w:rsidRPr="00EE53FB">
        <w:rPr>
          <w:rFonts w:ascii="Times New Roman" w:hAnsi="Times New Roman"/>
          <w:i/>
          <w:sz w:val="22"/>
          <w:szCs w:val="22"/>
        </w:rPr>
        <w:t>JAMA: the Journal of the American Medical Association</w:t>
      </w:r>
      <w:r w:rsidRPr="00EE53FB">
        <w:rPr>
          <w:rFonts w:ascii="Times New Roman" w:hAnsi="Times New Roman"/>
          <w:sz w:val="22"/>
          <w:szCs w:val="22"/>
        </w:rPr>
        <w:t>,</w:t>
      </w:r>
      <w:r w:rsidRPr="00EE53FB">
        <w:rPr>
          <w:rFonts w:ascii="Times New Roman" w:hAnsi="Times New Roman"/>
          <w:i/>
          <w:sz w:val="22"/>
          <w:szCs w:val="22"/>
        </w:rPr>
        <w:t xml:space="preserve"> </w:t>
      </w:r>
      <w:r w:rsidRPr="00EE53FB">
        <w:rPr>
          <w:rFonts w:ascii="Times New Roman" w:hAnsi="Times New Roman"/>
          <w:sz w:val="22"/>
          <w:szCs w:val="22"/>
        </w:rPr>
        <w:t>273 (6), 483–488.</w:t>
      </w:r>
    </w:p>
    <w:p w14:paraId="04E9FDE5" w14:textId="77777777" w:rsidR="00EE53FB" w:rsidRPr="00EE53FB" w:rsidRDefault="00EE53FB" w:rsidP="00C875B3">
      <w:pPr>
        <w:pStyle w:val="References"/>
        <w:spacing w:line="360" w:lineRule="auto"/>
        <w:rPr>
          <w:rFonts w:ascii="Times New Roman" w:hAnsi="Times New Roman"/>
          <w:sz w:val="22"/>
          <w:szCs w:val="22"/>
        </w:rPr>
      </w:pPr>
      <w:bookmarkStart w:id="37" w:name="_CTVL001736a02fee3b049a9b2c0cc6990444189"/>
      <w:r w:rsidRPr="00EE53FB">
        <w:rPr>
          <w:rFonts w:ascii="Times New Roman" w:hAnsi="Times New Roman"/>
          <w:sz w:val="22"/>
          <w:szCs w:val="22"/>
        </w:rPr>
        <w:t>Pope, C. &amp; Mays, N. (2006). Qualitative methods in health research. In Pope, C. &amp; Mays, N., (Eds.),</w:t>
      </w:r>
      <w:r w:rsidRPr="00EE53FB">
        <w:rPr>
          <w:rFonts w:ascii="Times New Roman" w:hAnsi="Times New Roman"/>
          <w:i/>
          <w:sz w:val="22"/>
          <w:szCs w:val="22"/>
        </w:rPr>
        <w:t xml:space="preserve"> Qualitative research in health care</w:t>
      </w:r>
      <w:r w:rsidRPr="00EE53FB">
        <w:rPr>
          <w:rFonts w:ascii="Times New Roman" w:hAnsi="Times New Roman"/>
          <w:sz w:val="22"/>
          <w:szCs w:val="22"/>
        </w:rPr>
        <w:t>. 3</w:t>
      </w:r>
      <w:r w:rsidRPr="00EE53FB">
        <w:rPr>
          <w:rFonts w:ascii="Times New Roman" w:hAnsi="Times New Roman"/>
          <w:sz w:val="22"/>
          <w:szCs w:val="22"/>
          <w:vertAlign w:val="superscript"/>
        </w:rPr>
        <w:t>rd</w:t>
      </w:r>
      <w:r w:rsidRPr="00EE53FB">
        <w:rPr>
          <w:rFonts w:ascii="Times New Roman" w:hAnsi="Times New Roman"/>
          <w:sz w:val="22"/>
          <w:szCs w:val="22"/>
        </w:rPr>
        <w:t xml:space="preserve"> ed. (pp. 1–11). Oxford: Blackwell Publishing Ltd.</w:t>
      </w:r>
    </w:p>
    <w:p w14:paraId="1FBDEA4C" w14:textId="77777777" w:rsidR="00EE53FB" w:rsidRPr="00EE53FB" w:rsidRDefault="00EE53FB" w:rsidP="00C875B3">
      <w:pPr>
        <w:pStyle w:val="References"/>
        <w:spacing w:line="360" w:lineRule="auto"/>
        <w:rPr>
          <w:rFonts w:ascii="Times New Roman" w:hAnsi="Times New Roman"/>
          <w:sz w:val="22"/>
          <w:szCs w:val="22"/>
        </w:rPr>
      </w:pPr>
      <w:bookmarkStart w:id="38" w:name="_CTVL001ff51191339ed4b3e82fd01be2a2ea222"/>
      <w:bookmarkEnd w:id="37"/>
      <w:r w:rsidRPr="00EE53FB">
        <w:rPr>
          <w:rFonts w:ascii="Times New Roman" w:hAnsi="Times New Roman"/>
          <w:sz w:val="22"/>
          <w:szCs w:val="22"/>
        </w:rPr>
        <w:t xml:space="preserve">Roth, W.-M. &amp; Lee, Y.-J. (2007). “Vygotsky’s neglected legacy”: Cultural-historical activity theory. </w:t>
      </w:r>
      <w:bookmarkEnd w:id="38"/>
      <w:r w:rsidRPr="00EE53FB">
        <w:rPr>
          <w:rFonts w:ascii="Times New Roman" w:hAnsi="Times New Roman"/>
          <w:i/>
          <w:sz w:val="22"/>
          <w:szCs w:val="22"/>
        </w:rPr>
        <w:t>Review of Educational Research</w:t>
      </w:r>
      <w:r w:rsidRPr="00EE53FB">
        <w:rPr>
          <w:rFonts w:ascii="Times New Roman" w:hAnsi="Times New Roman"/>
          <w:sz w:val="22"/>
          <w:szCs w:val="22"/>
        </w:rPr>
        <w:t>,</w:t>
      </w:r>
      <w:r w:rsidRPr="00EE53FB">
        <w:rPr>
          <w:rFonts w:ascii="Times New Roman" w:hAnsi="Times New Roman"/>
          <w:i/>
          <w:sz w:val="22"/>
          <w:szCs w:val="22"/>
        </w:rPr>
        <w:t xml:space="preserve"> </w:t>
      </w:r>
      <w:r w:rsidRPr="00EE53FB">
        <w:rPr>
          <w:rFonts w:ascii="Times New Roman" w:hAnsi="Times New Roman"/>
          <w:sz w:val="22"/>
          <w:szCs w:val="22"/>
        </w:rPr>
        <w:t>77 (2), 186–232.</w:t>
      </w:r>
    </w:p>
    <w:p w14:paraId="53D2309D" w14:textId="77777777" w:rsidR="00EE53FB" w:rsidRPr="00EE53FB" w:rsidRDefault="00EE53FB" w:rsidP="00C875B3">
      <w:pPr>
        <w:pStyle w:val="References"/>
        <w:spacing w:line="360" w:lineRule="auto"/>
        <w:rPr>
          <w:rFonts w:ascii="Times New Roman" w:hAnsi="Times New Roman"/>
          <w:sz w:val="22"/>
          <w:szCs w:val="22"/>
        </w:rPr>
      </w:pPr>
      <w:bookmarkStart w:id="39" w:name="_CTVL001c3297d9cb60b4b838e9a2d77e6d9c96d"/>
      <w:proofErr w:type="spellStart"/>
      <w:r w:rsidRPr="00EE53FB">
        <w:rPr>
          <w:rFonts w:ascii="Times New Roman" w:hAnsi="Times New Roman"/>
          <w:sz w:val="22"/>
          <w:szCs w:val="22"/>
        </w:rPr>
        <w:t>Saliba</w:t>
      </w:r>
      <w:proofErr w:type="spellEnd"/>
      <w:r w:rsidRPr="00EE53FB">
        <w:rPr>
          <w:rFonts w:ascii="Times New Roman" w:hAnsi="Times New Roman"/>
          <w:sz w:val="22"/>
          <w:szCs w:val="22"/>
        </w:rPr>
        <w:t xml:space="preserve">, V., </w:t>
      </w:r>
      <w:proofErr w:type="spellStart"/>
      <w:r w:rsidRPr="00EE53FB">
        <w:rPr>
          <w:rFonts w:ascii="Times New Roman" w:hAnsi="Times New Roman"/>
          <w:sz w:val="22"/>
          <w:szCs w:val="22"/>
        </w:rPr>
        <w:t>Legido</w:t>
      </w:r>
      <w:proofErr w:type="spellEnd"/>
      <w:r w:rsidRPr="00EE53FB">
        <w:rPr>
          <w:rFonts w:ascii="Times New Roman" w:hAnsi="Times New Roman"/>
          <w:sz w:val="22"/>
          <w:szCs w:val="22"/>
        </w:rPr>
        <w:t xml:space="preserve">-Quigley, H., </w:t>
      </w:r>
      <w:proofErr w:type="spellStart"/>
      <w:r w:rsidRPr="00EE53FB">
        <w:rPr>
          <w:rFonts w:ascii="Times New Roman" w:hAnsi="Times New Roman"/>
          <w:sz w:val="22"/>
          <w:szCs w:val="22"/>
        </w:rPr>
        <w:t>Hallik</w:t>
      </w:r>
      <w:proofErr w:type="spellEnd"/>
      <w:r w:rsidRPr="00EE53FB">
        <w:rPr>
          <w:rFonts w:ascii="Times New Roman" w:hAnsi="Times New Roman"/>
          <w:sz w:val="22"/>
          <w:szCs w:val="22"/>
        </w:rPr>
        <w:t xml:space="preserve">, R., </w:t>
      </w:r>
      <w:proofErr w:type="spellStart"/>
      <w:r w:rsidRPr="00EE53FB">
        <w:rPr>
          <w:rFonts w:ascii="Times New Roman" w:hAnsi="Times New Roman"/>
          <w:sz w:val="22"/>
          <w:szCs w:val="22"/>
        </w:rPr>
        <w:t>Aaviksoo</w:t>
      </w:r>
      <w:proofErr w:type="spellEnd"/>
      <w:r w:rsidRPr="00EE53FB">
        <w:rPr>
          <w:rFonts w:ascii="Times New Roman" w:hAnsi="Times New Roman"/>
          <w:sz w:val="22"/>
          <w:szCs w:val="22"/>
        </w:rPr>
        <w:t xml:space="preserve">, A., Car, J. &amp; McKee, M. (2012). Telemedicine across borders: A systematic review of factors that hinder or support implementation. </w:t>
      </w:r>
      <w:bookmarkEnd w:id="39"/>
      <w:r w:rsidRPr="00EE53FB">
        <w:rPr>
          <w:rFonts w:ascii="Times New Roman" w:hAnsi="Times New Roman"/>
          <w:i/>
          <w:sz w:val="22"/>
          <w:szCs w:val="22"/>
        </w:rPr>
        <w:t>International Journal of Medical Informatics</w:t>
      </w:r>
      <w:r w:rsidRPr="00EE53FB">
        <w:rPr>
          <w:rFonts w:ascii="Times New Roman" w:hAnsi="Times New Roman"/>
          <w:sz w:val="22"/>
          <w:szCs w:val="22"/>
        </w:rPr>
        <w:t>,</w:t>
      </w:r>
      <w:r w:rsidRPr="00EE53FB">
        <w:rPr>
          <w:rFonts w:ascii="Times New Roman" w:hAnsi="Times New Roman"/>
          <w:i/>
          <w:sz w:val="22"/>
          <w:szCs w:val="22"/>
        </w:rPr>
        <w:t xml:space="preserve"> </w:t>
      </w:r>
      <w:bookmarkStart w:id="40" w:name="_CTVL0010061e7d0aadd4c92aa196fac8c51c1aa"/>
      <w:bookmarkStart w:id="41" w:name="_CTVL0016b9f3781f97e46ad9bb5096123890fcb"/>
      <w:r w:rsidRPr="00EE53FB">
        <w:rPr>
          <w:rFonts w:ascii="Times New Roman" w:hAnsi="Times New Roman"/>
          <w:sz w:val="22"/>
          <w:szCs w:val="22"/>
        </w:rPr>
        <w:t>81 (12), 793–809.</w:t>
      </w:r>
    </w:p>
    <w:p w14:paraId="419FCA0E" w14:textId="77777777" w:rsidR="00EE53FB" w:rsidRPr="00EE53FB" w:rsidRDefault="00EE53FB" w:rsidP="00C875B3">
      <w:pPr>
        <w:pStyle w:val="References"/>
        <w:spacing w:line="360" w:lineRule="auto"/>
        <w:rPr>
          <w:rFonts w:ascii="Times New Roman" w:hAnsi="Times New Roman"/>
          <w:sz w:val="22"/>
          <w:szCs w:val="22"/>
        </w:rPr>
      </w:pPr>
      <w:proofErr w:type="spellStart"/>
      <w:r w:rsidRPr="00EE53FB">
        <w:rPr>
          <w:rFonts w:ascii="Times New Roman" w:hAnsi="Times New Roman"/>
          <w:sz w:val="22"/>
          <w:szCs w:val="22"/>
        </w:rPr>
        <w:t>Saigi-Rubió</w:t>
      </w:r>
      <w:proofErr w:type="spellEnd"/>
      <w:r w:rsidRPr="00EE53FB">
        <w:rPr>
          <w:rFonts w:ascii="Times New Roman" w:hAnsi="Times New Roman"/>
          <w:sz w:val="22"/>
          <w:szCs w:val="22"/>
        </w:rPr>
        <w:t>, F., Jiménez-</w:t>
      </w:r>
      <w:proofErr w:type="spellStart"/>
      <w:r w:rsidRPr="00EE53FB">
        <w:rPr>
          <w:rFonts w:ascii="Times New Roman" w:hAnsi="Times New Roman"/>
          <w:sz w:val="22"/>
          <w:szCs w:val="22"/>
        </w:rPr>
        <w:t>Zarco</w:t>
      </w:r>
      <w:proofErr w:type="spellEnd"/>
      <w:r w:rsidRPr="00EE53FB">
        <w:rPr>
          <w:rFonts w:ascii="Times New Roman" w:hAnsi="Times New Roman"/>
          <w:sz w:val="22"/>
          <w:szCs w:val="22"/>
        </w:rPr>
        <w:t>, A. &amp; Torrent-</w:t>
      </w:r>
      <w:proofErr w:type="spellStart"/>
      <w:r w:rsidRPr="00EE53FB">
        <w:rPr>
          <w:rFonts w:ascii="Times New Roman" w:hAnsi="Times New Roman"/>
          <w:sz w:val="22"/>
          <w:szCs w:val="22"/>
        </w:rPr>
        <w:t>Sellens</w:t>
      </w:r>
      <w:proofErr w:type="spellEnd"/>
      <w:r w:rsidRPr="00EE53FB">
        <w:rPr>
          <w:rFonts w:ascii="Times New Roman" w:hAnsi="Times New Roman"/>
          <w:sz w:val="22"/>
          <w:szCs w:val="22"/>
        </w:rPr>
        <w:t xml:space="preserve">, J. (2016). Determinants of the intention to use telemedicine: Evidence from primary care physicians. </w:t>
      </w:r>
      <w:bookmarkEnd w:id="40"/>
      <w:r w:rsidRPr="00EE53FB">
        <w:rPr>
          <w:rFonts w:ascii="Times New Roman" w:hAnsi="Times New Roman"/>
          <w:i/>
          <w:sz w:val="22"/>
          <w:szCs w:val="22"/>
        </w:rPr>
        <w:t>International Journal of Technology Assessment in Health Care</w:t>
      </w:r>
      <w:r w:rsidRPr="00EE53FB">
        <w:rPr>
          <w:rFonts w:ascii="Times New Roman" w:hAnsi="Times New Roman"/>
          <w:sz w:val="22"/>
          <w:szCs w:val="22"/>
        </w:rPr>
        <w:t>, 32 (1-2), 29–36.</w:t>
      </w:r>
    </w:p>
    <w:p w14:paraId="2A175ED1" w14:textId="77777777" w:rsidR="00EE53FB" w:rsidRPr="00EE53FB" w:rsidRDefault="00EE53FB" w:rsidP="00C875B3">
      <w:pPr>
        <w:pStyle w:val="References"/>
        <w:spacing w:line="360" w:lineRule="auto"/>
        <w:rPr>
          <w:rFonts w:ascii="Times New Roman" w:hAnsi="Times New Roman"/>
          <w:sz w:val="22"/>
          <w:szCs w:val="22"/>
        </w:rPr>
      </w:pPr>
      <w:r w:rsidRPr="00EE53FB">
        <w:rPr>
          <w:rFonts w:ascii="Times New Roman" w:hAnsi="Times New Roman"/>
          <w:sz w:val="22"/>
          <w:szCs w:val="22"/>
        </w:rPr>
        <w:t xml:space="preserve">Sam, C. (2012). Activity theory and qualitative research in digital domains. </w:t>
      </w:r>
      <w:bookmarkEnd w:id="41"/>
      <w:r w:rsidRPr="00EE53FB">
        <w:rPr>
          <w:rFonts w:ascii="Times New Roman" w:hAnsi="Times New Roman"/>
          <w:i/>
          <w:sz w:val="22"/>
          <w:szCs w:val="22"/>
        </w:rPr>
        <w:t xml:space="preserve">Theory </w:t>
      </w:r>
      <w:proofErr w:type="gramStart"/>
      <w:r w:rsidRPr="00EE53FB">
        <w:rPr>
          <w:rFonts w:ascii="Times New Roman" w:hAnsi="Times New Roman"/>
          <w:i/>
          <w:sz w:val="22"/>
          <w:szCs w:val="22"/>
        </w:rPr>
        <w:t>Into</w:t>
      </w:r>
      <w:proofErr w:type="gramEnd"/>
      <w:r w:rsidRPr="00EE53FB">
        <w:rPr>
          <w:rFonts w:ascii="Times New Roman" w:hAnsi="Times New Roman"/>
          <w:i/>
          <w:sz w:val="22"/>
          <w:szCs w:val="22"/>
        </w:rPr>
        <w:t xml:space="preserve"> Practice</w:t>
      </w:r>
      <w:r w:rsidRPr="00EE53FB">
        <w:rPr>
          <w:rFonts w:ascii="Times New Roman" w:hAnsi="Times New Roman"/>
          <w:sz w:val="22"/>
          <w:szCs w:val="22"/>
        </w:rPr>
        <w:t>,</w:t>
      </w:r>
      <w:r w:rsidRPr="00EE53FB">
        <w:rPr>
          <w:rFonts w:ascii="Times New Roman" w:hAnsi="Times New Roman"/>
          <w:i/>
          <w:sz w:val="22"/>
          <w:szCs w:val="22"/>
        </w:rPr>
        <w:t xml:space="preserve"> </w:t>
      </w:r>
      <w:r w:rsidRPr="00EE53FB">
        <w:rPr>
          <w:rFonts w:ascii="Times New Roman" w:hAnsi="Times New Roman"/>
          <w:sz w:val="22"/>
          <w:szCs w:val="22"/>
        </w:rPr>
        <w:t>51 (2), 83–90.</w:t>
      </w:r>
    </w:p>
    <w:p w14:paraId="5D9D48B2" w14:textId="77777777" w:rsidR="00EE53FB" w:rsidRPr="00EE53FB" w:rsidRDefault="00EE53FB" w:rsidP="00C875B3">
      <w:pPr>
        <w:pStyle w:val="References"/>
        <w:spacing w:line="360" w:lineRule="auto"/>
        <w:rPr>
          <w:rFonts w:ascii="Times New Roman" w:hAnsi="Times New Roman"/>
          <w:sz w:val="22"/>
          <w:szCs w:val="22"/>
        </w:rPr>
      </w:pPr>
      <w:bookmarkStart w:id="42" w:name="_CTVL0010d2de30335a743e2a41162452038eda1"/>
      <w:proofErr w:type="spellStart"/>
      <w:r w:rsidRPr="00EE53FB">
        <w:rPr>
          <w:rFonts w:ascii="Times New Roman" w:hAnsi="Times New Roman"/>
          <w:sz w:val="22"/>
          <w:szCs w:val="22"/>
        </w:rPr>
        <w:t>Segrelles-Calvo</w:t>
      </w:r>
      <w:proofErr w:type="spellEnd"/>
      <w:r w:rsidRPr="00EE53FB">
        <w:rPr>
          <w:rFonts w:ascii="Times New Roman" w:hAnsi="Times New Roman"/>
          <w:sz w:val="22"/>
          <w:szCs w:val="22"/>
        </w:rPr>
        <w:t xml:space="preserve">, G., </w:t>
      </w:r>
      <w:proofErr w:type="spellStart"/>
      <w:r w:rsidRPr="00EE53FB">
        <w:rPr>
          <w:rFonts w:ascii="Times New Roman" w:hAnsi="Times New Roman"/>
          <w:sz w:val="22"/>
          <w:szCs w:val="22"/>
        </w:rPr>
        <w:t>Chiner</w:t>
      </w:r>
      <w:proofErr w:type="spellEnd"/>
      <w:r w:rsidRPr="00EE53FB">
        <w:rPr>
          <w:rFonts w:ascii="Times New Roman" w:hAnsi="Times New Roman"/>
          <w:sz w:val="22"/>
          <w:szCs w:val="22"/>
        </w:rPr>
        <w:t xml:space="preserve">, E. &amp; </w:t>
      </w:r>
      <w:proofErr w:type="spellStart"/>
      <w:r w:rsidRPr="00EE53FB">
        <w:rPr>
          <w:rFonts w:ascii="Times New Roman" w:hAnsi="Times New Roman"/>
          <w:sz w:val="22"/>
          <w:szCs w:val="22"/>
        </w:rPr>
        <w:t>Fernández-Fabrellas</w:t>
      </w:r>
      <w:proofErr w:type="spellEnd"/>
      <w:r w:rsidRPr="00EE53FB">
        <w:rPr>
          <w:rFonts w:ascii="Times New Roman" w:hAnsi="Times New Roman"/>
          <w:sz w:val="22"/>
          <w:szCs w:val="22"/>
        </w:rPr>
        <w:t xml:space="preserve">, E. (2015). Acceptance of telemedicine among healthcare professionals. </w:t>
      </w:r>
      <w:bookmarkEnd w:id="42"/>
      <w:proofErr w:type="spellStart"/>
      <w:r w:rsidRPr="00EE53FB">
        <w:rPr>
          <w:rFonts w:ascii="Times New Roman" w:hAnsi="Times New Roman"/>
          <w:i/>
          <w:sz w:val="22"/>
          <w:szCs w:val="22"/>
        </w:rPr>
        <w:t>Archivos</w:t>
      </w:r>
      <w:proofErr w:type="spellEnd"/>
      <w:r w:rsidRPr="00EE53FB">
        <w:rPr>
          <w:rFonts w:ascii="Times New Roman" w:hAnsi="Times New Roman"/>
          <w:i/>
          <w:sz w:val="22"/>
          <w:szCs w:val="22"/>
        </w:rPr>
        <w:t xml:space="preserve"> de </w:t>
      </w:r>
      <w:proofErr w:type="spellStart"/>
      <w:r w:rsidRPr="00EE53FB">
        <w:rPr>
          <w:rFonts w:ascii="Times New Roman" w:hAnsi="Times New Roman"/>
          <w:i/>
          <w:sz w:val="22"/>
          <w:szCs w:val="22"/>
        </w:rPr>
        <w:t>Bronconeumología</w:t>
      </w:r>
      <w:proofErr w:type="spellEnd"/>
      <w:r w:rsidRPr="00EE53FB">
        <w:rPr>
          <w:rFonts w:ascii="Times New Roman" w:hAnsi="Times New Roman"/>
          <w:i/>
          <w:sz w:val="22"/>
          <w:szCs w:val="22"/>
        </w:rPr>
        <w:t xml:space="preserve"> (English Edition)</w:t>
      </w:r>
      <w:r w:rsidRPr="00EE53FB">
        <w:rPr>
          <w:rFonts w:ascii="Times New Roman" w:hAnsi="Times New Roman"/>
          <w:sz w:val="22"/>
          <w:szCs w:val="22"/>
        </w:rPr>
        <w:t>,</w:t>
      </w:r>
      <w:r w:rsidRPr="00EE53FB">
        <w:rPr>
          <w:rFonts w:ascii="Times New Roman" w:hAnsi="Times New Roman"/>
          <w:i/>
          <w:sz w:val="22"/>
          <w:szCs w:val="22"/>
        </w:rPr>
        <w:t xml:space="preserve"> </w:t>
      </w:r>
      <w:r w:rsidRPr="00EE53FB">
        <w:rPr>
          <w:rFonts w:ascii="Times New Roman" w:hAnsi="Times New Roman"/>
          <w:sz w:val="22"/>
          <w:szCs w:val="22"/>
        </w:rPr>
        <w:t>51 (12), 611–612.</w:t>
      </w:r>
    </w:p>
    <w:p w14:paraId="75FACD85" w14:textId="77777777" w:rsidR="00EE53FB" w:rsidRPr="00EE53FB" w:rsidRDefault="00EE53FB" w:rsidP="00C875B3">
      <w:pPr>
        <w:pStyle w:val="References"/>
        <w:spacing w:line="360" w:lineRule="auto"/>
        <w:rPr>
          <w:rFonts w:ascii="Times New Roman" w:hAnsi="Times New Roman"/>
          <w:sz w:val="22"/>
          <w:szCs w:val="22"/>
        </w:rPr>
      </w:pPr>
      <w:bookmarkStart w:id="43" w:name="_CTVL0014692712b2ab54755b6ddcc0cf5d4b443"/>
      <w:proofErr w:type="spellStart"/>
      <w:r w:rsidRPr="00EE53FB">
        <w:rPr>
          <w:rFonts w:ascii="Times New Roman" w:hAnsi="Times New Roman"/>
          <w:sz w:val="22"/>
          <w:szCs w:val="22"/>
        </w:rPr>
        <w:t>Spinuzzi</w:t>
      </w:r>
      <w:proofErr w:type="spellEnd"/>
      <w:r w:rsidRPr="00EE53FB">
        <w:rPr>
          <w:rFonts w:ascii="Times New Roman" w:hAnsi="Times New Roman"/>
          <w:sz w:val="22"/>
          <w:szCs w:val="22"/>
        </w:rPr>
        <w:t xml:space="preserve">, C. (2008). </w:t>
      </w:r>
      <w:r w:rsidRPr="00EE53FB">
        <w:rPr>
          <w:rFonts w:ascii="Times New Roman" w:hAnsi="Times New Roman"/>
          <w:i/>
          <w:sz w:val="22"/>
          <w:szCs w:val="22"/>
        </w:rPr>
        <w:t>Network: Theorizing knowledge work in telecommunications</w:t>
      </w:r>
      <w:r w:rsidRPr="00EE53FB">
        <w:rPr>
          <w:rFonts w:ascii="Times New Roman" w:hAnsi="Times New Roman"/>
          <w:sz w:val="22"/>
          <w:szCs w:val="22"/>
        </w:rPr>
        <w:t>. Cambridge, New York: Cambridge, New York: Cambridge University Press.</w:t>
      </w:r>
      <w:bookmarkStart w:id="44" w:name="_CTVL001b63e1417d9904a52ad87f9d2ced1a525"/>
      <w:bookmarkStart w:id="45" w:name="_CTVL001549fae96ddbc417aa8561b55e5904726"/>
      <w:bookmarkEnd w:id="43"/>
    </w:p>
    <w:p w14:paraId="31AB66FF" w14:textId="77777777" w:rsidR="00EE53FB" w:rsidRPr="00EE53FB" w:rsidRDefault="00EE53FB" w:rsidP="00C875B3">
      <w:pPr>
        <w:pStyle w:val="References"/>
        <w:spacing w:line="360" w:lineRule="auto"/>
        <w:rPr>
          <w:rFonts w:ascii="Times New Roman" w:hAnsi="Times New Roman"/>
          <w:sz w:val="22"/>
          <w:szCs w:val="22"/>
        </w:rPr>
      </w:pPr>
      <w:r w:rsidRPr="00EE53FB">
        <w:rPr>
          <w:rFonts w:ascii="Times New Roman" w:hAnsi="Times New Roman"/>
          <w:sz w:val="22"/>
          <w:szCs w:val="22"/>
        </w:rPr>
        <w:lastRenderedPageBreak/>
        <w:t xml:space="preserve">Sutherland, W. &amp; </w:t>
      </w:r>
      <w:proofErr w:type="spellStart"/>
      <w:r w:rsidRPr="00EE53FB">
        <w:rPr>
          <w:rFonts w:ascii="Times New Roman" w:hAnsi="Times New Roman"/>
          <w:sz w:val="22"/>
          <w:szCs w:val="22"/>
        </w:rPr>
        <w:t>Jarrahi</w:t>
      </w:r>
      <w:proofErr w:type="spellEnd"/>
      <w:r w:rsidRPr="00EE53FB">
        <w:rPr>
          <w:rFonts w:ascii="Times New Roman" w:hAnsi="Times New Roman"/>
          <w:sz w:val="22"/>
          <w:szCs w:val="22"/>
        </w:rPr>
        <w:t xml:space="preserve">, M.H. (2018). The sharing economy and digital platforms. A review and research agenda. </w:t>
      </w:r>
      <w:r w:rsidRPr="00EE53FB">
        <w:rPr>
          <w:rFonts w:ascii="Times New Roman" w:hAnsi="Times New Roman"/>
          <w:i/>
          <w:iCs/>
          <w:sz w:val="22"/>
          <w:szCs w:val="22"/>
        </w:rPr>
        <w:t>International Journal of Information Management</w:t>
      </w:r>
      <w:r w:rsidRPr="00EE53FB">
        <w:rPr>
          <w:rFonts w:ascii="Times New Roman" w:hAnsi="Times New Roman"/>
          <w:iCs/>
          <w:sz w:val="22"/>
          <w:szCs w:val="22"/>
        </w:rPr>
        <w:t>,</w:t>
      </w:r>
      <w:r w:rsidRPr="00EE53FB">
        <w:rPr>
          <w:rFonts w:ascii="Times New Roman" w:hAnsi="Times New Roman"/>
          <w:sz w:val="22"/>
          <w:szCs w:val="22"/>
        </w:rPr>
        <w:t xml:space="preserve"> 43, 328–341.</w:t>
      </w:r>
    </w:p>
    <w:p w14:paraId="179B0BE5" w14:textId="77777777" w:rsidR="00EE53FB" w:rsidRPr="00EE53FB" w:rsidRDefault="00EE53FB" w:rsidP="00C875B3">
      <w:pPr>
        <w:pStyle w:val="References"/>
        <w:spacing w:line="360" w:lineRule="auto"/>
        <w:rPr>
          <w:rFonts w:ascii="Times New Roman" w:hAnsi="Times New Roman"/>
          <w:sz w:val="22"/>
          <w:szCs w:val="22"/>
        </w:rPr>
      </w:pPr>
      <w:proofErr w:type="spellStart"/>
      <w:r w:rsidRPr="00EE53FB">
        <w:rPr>
          <w:rFonts w:ascii="Times New Roman" w:hAnsi="Times New Roman"/>
          <w:sz w:val="22"/>
          <w:szCs w:val="22"/>
        </w:rPr>
        <w:t>Tchounikine</w:t>
      </w:r>
      <w:proofErr w:type="spellEnd"/>
      <w:r w:rsidRPr="00EE53FB">
        <w:rPr>
          <w:rFonts w:ascii="Times New Roman" w:hAnsi="Times New Roman"/>
          <w:sz w:val="22"/>
          <w:szCs w:val="22"/>
        </w:rPr>
        <w:t xml:space="preserve">, P. (2017). Designing for appropriation. A theoretical account. </w:t>
      </w:r>
      <w:bookmarkEnd w:id="44"/>
      <w:r w:rsidRPr="00EE53FB">
        <w:rPr>
          <w:rFonts w:ascii="Times New Roman" w:hAnsi="Times New Roman"/>
          <w:i/>
          <w:sz w:val="22"/>
          <w:szCs w:val="22"/>
        </w:rPr>
        <w:t>Human–Computer Interaction</w:t>
      </w:r>
      <w:r w:rsidRPr="00EE53FB">
        <w:rPr>
          <w:rFonts w:ascii="Times New Roman" w:hAnsi="Times New Roman"/>
          <w:sz w:val="22"/>
          <w:szCs w:val="22"/>
        </w:rPr>
        <w:t>, 32 (4), 155–195.</w:t>
      </w:r>
    </w:p>
    <w:p w14:paraId="32242011" w14:textId="77777777" w:rsidR="00EE53FB" w:rsidRPr="00EE53FB" w:rsidRDefault="00EE53FB" w:rsidP="00C875B3">
      <w:pPr>
        <w:pStyle w:val="References"/>
        <w:spacing w:line="360" w:lineRule="auto"/>
        <w:rPr>
          <w:rFonts w:ascii="Times New Roman" w:hAnsi="Times New Roman"/>
          <w:sz w:val="22"/>
          <w:szCs w:val="22"/>
        </w:rPr>
      </w:pPr>
      <w:r w:rsidRPr="00EE53FB">
        <w:rPr>
          <w:rFonts w:ascii="Times New Roman" w:hAnsi="Times New Roman"/>
          <w:sz w:val="22"/>
          <w:szCs w:val="22"/>
          <w:lang w:val="de-DE"/>
        </w:rPr>
        <w:t xml:space="preserve">Thapa, D. &amp; Sein, M. K. (2018). </w:t>
      </w:r>
      <w:r w:rsidRPr="00EE53FB">
        <w:rPr>
          <w:rFonts w:ascii="Times New Roman" w:hAnsi="Times New Roman"/>
          <w:sz w:val="22"/>
          <w:szCs w:val="22"/>
        </w:rPr>
        <w:t xml:space="preserve">Trajectory of affordances: Insights from a case of telemedicine in Nepal. </w:t>
      </w:r>
      <w:bookmarkEnd w:id="45"/>
      <w:r w:rsidRPr="00EE53FB">
        <w:rPr>
          <w:rFonts w:ascii="Times New Roman" w:hAnsi="Times New Roman"/>
          <w:i/>
          <w:sz w:val="22"/>
          <w:szCs w:val="22"/>
        </w:rPr>
        <w:t>Information Systems Journal</w:t>
      </w:r>
      <w:r w:rsidRPr="00EE53FB">
        <w:rPr>
          <w:rFonts w:ascii="Times New Roman" w:hAnsi="Times New Roman"/>
          <w:sz w:val="22"/>
          <w:szCs w:val="22"/>
        </w:rPr>
        <w:t>,</w:t>
      </w:r>
      <w:r w:rsidRPr="00EE53FB">
        <w:rPr>
          <w:rFonts w:ascii="Times New Roman" w:hAnsi="Times New Roman"/>
          <w:i/>
          <w:sz w:val="22"/>
          <w:szCs w:val="22"/>
        </w:rPr>
        <w:t xml:space="preserve"> </w:t>
      </w:r>
      <w:r w:rsidRPr="00EE53FB">
        <w:rPr>
          <w:rFonts w:ascii="Times New Roman" w:hAnsi="Times New Roman"/>
          <w:sz w:val="22"/>
          <w:szCs w:val="22"/>
        </w:rPr>
        <w:t>28 (5), 796–817.</w:t>
      </w:r>
    </w:p>
    <w:p w14:paraId="2EEEF7C8" w14:textId="77777777" w:rsidR="00EE53FB" w:rsidRPr="00EE53FB" w:rsidRDefault="00EE53FB" w:rsidP="00C875B3">
      <w:pPr>
        <w:pStyle w:val="References"/>
        <w:spacing w:line="360" w:lineRule="auto"/>
        <w:rPr>
          <w:rFonts w:ascii="Times New Roman" w:hAnsi="Times New Roman"/>
          <w:sz w:val="22"/>
          <w:szCs w:val="22"/>
        </w:rPr>
      </w:pPr>
      <w:bookmarkStart w:id="46" w:name="_CTVL001e3a98e63f17d464d8a83489da8bd70e0"/>
      <w:r w:rsidRPr="00EE53FB">
        <w:rPr>
          <w:rFonts w:ascii="Times New Roman" w:hAnsi="Times New Roman"/>
          <w:sz w:val="22"/>
          <w:szCs w:val="22"/>
        </w:rPr>
        <w:t xml:space="preserve">Walker, J. &amp; </w:t>
      </w:r>
      <w:proofErr w:type="spellStart"/>
      <w:r w:rsidRPr="00EE53FB">
        <w:rPr>
          <w:rFonts w:ascii="Times New Roman" w:hAnsi="Times New Roman"/>
          <w:sz w:val="22"/>
          <w:szCs w:val="22"/>
        </w:rPr>
        <w:t>Whetton</w:t>
      </w:r>
      <w:proofErr w:type="spellEnd"/>
      <w:r w:rsidRPr="00EE53FB">
        <w:rPr>
          <w:rFonts w:ascii="Times New Roman" w:hAnsi="Times New Roman"/>
          <w:sz w:val="22"/>
          <w:szCs w:val="22"/>
        </w:rPr>
        <w:t xml:space="preserve">, S. (2002). The diffusion of innovation: Factors influencing the uptake of telehealth. </w:t>
      </w:r>
      <w:bookmarkEnd w:id="46"/>
      <w:r w:rsidRPr="00EE53FB">
        <w:rPr>
          <w:rFonts w:ascii="Times New Roman" w:hAnsi="Times New Roman"/>
          <w:i/>
          <w:sz w:val="22"/>
          <w:szCs w:val="22"/>
        </w:rPr>
        <w:t>Journal of Telemedicine and Telecare</w:t>
      </w:r>
      <w:r w:rsidRPr="00EE53FB">
        <w:rPr>
          <w:rFonts w:ascii="Times New Roman" w:hAnsi="Times New Roman"/>
          <w:sz w:val="22"/>
          <w:szCs w:val="22"/>
        </w:rPr>
        <w:t>,</w:t>
      </w:r>
      <w:r w:rsidRPr="00EE53FB">
        <w:rPr>
          <w:rFonts w:ascii="Times New Roman" w:hAnsi="Times New Roman"/>
          <w:i/>
          <w:sz w:val="22"/>
          <w:szCs w:val="22"/>
        </w:rPr>
        <w:t xml:space="preserve"> </w:t>
      </w:r>
      <w:r w:rsidRPr="00EE53FB">
        <w:rPr>
          <w:rFonts w:ascii="Times New Roman" w:hAnsi="Times New Roman"/>
          <w:sz w:val="22"/>
          <w:szCs w:val="22"/>
        </w:rPr>
        <w:t>8 (</w:t>
      </w:r>
      <w:proofErr w:type="spellStart"/>
      <w:r w:rsidRPr="00EE53FB">
        <w:rPr>
          <w:rFonts w:ascii="Times New Roman" w:hAnsi="Times New Roman"/>
          <w:sz w:val="22"/>
          <w:szCs w:val="22"/>
        </w:rPr>
        <w:t>Suppl</w:t>
      </w:r>
      <w:proofErr w:type="spellEnd"/>
      <w:r w:rsidRPr="00EE53FB">
        <w:rPr>
          <w:rFonts w:ascii="Times New Roman" w:hAnsi="Times New Roman"/>
          <w:sz w:val="22"/>
          <w:szCs w:val="22"/>
        </w:rPr>
        <w:t xml:space="preserve"> 3), 73-75.</w:t>
      </w:r>
    </w:p>
    <w:p w14:paraId="20A471B3" w14:textId="77777777" w:rsidR="00EE53FB" w:rsidRPr="00EE53FB" w:rsidRDefault="00EE53FB" w:rsidP="00C875B3">
      <w:pPr>
        <w:pStyle w:val="References"/>
        <w:spacing w:line="360" w:lineRule="auto"/>
        <w:rPr>
          <w:rFonts w:ascii="Times New Roman" w:hAnsi="Times New Roman"/>
          <w:sz w:val="22"/>
          <w:szCs w:val="22"/>
        </w:rPr>
      </w:pPr>
      <w:bookmarkStart w:id="47" w:name="_CTVL0016a0cccb56fa34a64a3530f819fa9db93"/>
      <w:r w:rsidRPr="00EE53FB">
        <w:rPr>
          <w:rFonts w:ascii="Times New Roman" w:hAnsi="Times New Roman"/>
          <w:sz w:val="22"/>
          <w:szCs w:val="22"/>
        </w:rPr>
        <w:t xml:space="preserve">Watson, L., </w:t>
      </w:r>
      <w:proofErr w:type="spellStart"/>
      <w:r w:rsidRPr="00EE53FB">
        <w:rPr>
          <w:rFonts w:ascii="Times New Roman" w:hAnsi="Times New Roman"/>
          <w:sz w:val="22"/>
          <w:szCs w:val="22"/>
        </w:rPr>
        <w:t>Pathiraja</w:t>
      </w:r>
      <w:proofErr w:type="spellEnd"/>
      <w:r w:rsidRPr="00EE53FB">
        <w:rPr>
          <w:rFonts w:ascii="Times New Roman" w:hAnsi="Times New Roman"/>
          <w:sz w:val="22"/>
          <w:szCs w:val="22"/>
        </w:rPr>
        <w:t xml:space="preserve">, F., </w:t>
      </w:r>
      <w:proofErr w:type="spellStart"/>
      <w:r w:rsidRPr="00EE53FB">
        <w:rPr>
          <w:rFonts w:ascii="Times New Roman" w:hAnsi="Times New Roman"/>
          <w:sz w:val="22"/>
          <w:szCs w:val="22"/>
        </w:rPr>
        <w:t>Depala</w:t>
      </w:r>
      <w:proofErr w:type="spellEnd"/>
      <w:r w:rsidRPr="00EE53FB">
        <w:rPr>
          <w:rFonts w:ascii="Times New Roman" w:hAnsi="Times New Roman"/>
          <w:sz w:val="22"/>
          <w:szCs w:val="22"/>
        </w:rPr>
        <w:t xml:space="preserve">, A., O’Brien, B. &amp; </w:t>
      </w:r>
      <w:proofErr w:type="spellStart"/>
      <w:r w:rsidRPr="00EE53FB">
        <w:rPr>
          <w:rFonts w:ascii="Times New Roman" w:hAnsi="Times New Roman"/>
          <w:sz w:val="22"/>
          <w:szCs w:val="22"/>
        </w:rPr>
        <w:t>Beyzade</w:t>
      </w:r>
      <w:proofErr w:type="spellEnd"/>
      <w:r w:rsidRPr="00EE53FB">
        <w:rPr>
          <w:rFonts w:ascii="Times New Roman" w:hAnsi="Times New Roman"/>
          <w:sz w:val="22"/>
          <w:szCs w:val="22"/>
        </w:rPr>
        <w:t xml:space="preserve">, S. (2016). Ensuring safe communication in health care: A response to Johnston et al. on their paper “Smartphones let surgeons know WhatsApp: an analysis of communication in emergency surgical teams”. </w:t>
      </w:r>
      <w:bookmarkEnd w:id="47"/>
      <w:r w:rsidRPr="00EE53FB">
        <w:rPr>
          <w:rFonts w:ascii="Times New Roman" w:hAnsi="Times New Roman"/>
          <w:i/>
          <w:sz w:val="22"/>
          <w:szCs w:val="22"/>
        </w:rPr>
        <w:t>The American Journal of Surgery</w:t>
      </w:r>
      <w:r w:rsidRPr="00EE53FB">
        <w:rPr>
          <w:rFonts w:ascii="Times New Roman" w:hAnsi="Times New Roman"/>
          <w:sz w:val="22"/>
          <w:szCs w:val="22"/>
        </w:rPr>
        <w:t>,</w:t>
      </w:r>
      <w:r w:rsidRPr="00EE53FB">
        <w:rPr>
          <w:rFonts w:ascii="Times New Roman" w:hAnsi="Times New Roman"/>
          <w:i/>
          <w:sz w:val="22"/>
          <w:szCs w:val="22"/>
        </w:rPr>
        <w:t xml:space="preserve"> </w:t>
      </w:r>
      <w:r w:rsidRPr="00EE53FB">
        <w:rPr>
          <w:rFonts w:ascii="Times New Roman" w:hAnsi="Times New Roman"/>
          <w:sz w:val="22"/>
          <w:szCs w:val="22"/>
        </w:rPr>
        <w:t>211 (1), 302–303.</w:t>
      </w:r>
    </w:p>
    <w:p w14:paraId="5FAAA2C9" w14:textId="77777777" w:rsidR="00EE53FB" w:rsidRPr="00EE53FB" w:rsidRDefault="00EE53FB" w:rsidP="00C875B3">
      <w:pPr>
        <w:pStyle w:val="References"/>
        <w:spacing w:line="360" w:lineRule="auto"/>
        <w:rPr>
          <w:rFonts w:ascii="Times New Roman" w:hAnsi="Times New Roman"/>
          <w:sz w:val="22"/>
          <w:szCs w:val="22"/>
        </w:rPr>
      </w:pPr>
      <w:bookmarkStart w:id="48" w:name="_CTVL0012965ea372c6f4d96b590da70f0184cab"/>
      <w:proofErr w:type="spellStart"/>
      <w:r w:rsidRPr="00EE53FB">
        <w:rPr>
          <w:rFonts w:ascii="Times New Roman" w:hAnsi="Times New Roman"/>
          <w:sz w:val="22"/>
          <w:szCs w:val="22"/>
        </w:rPr>
        <w:t>Woll</w:t>
      </w:r>
      <w:proofErr w:type="spellEnd"/>
      <w:r w:rsidRPr="00EE53FB">
        <w:rPr>
          <w:rFonts w:ascii="Times New Roman" w:hAnsi="Times New Roman"/>
          <w:sz w:val="22"/>
          <w:szCs w:val="22"/>
        </w:rPr>
        <w:t xml:space="preserve">, A. &amp; </w:t>
      </w:r>
      <w:proofErr w:type="spellStart"/>
      <w:r w:rsidRPr="00EE53FB">
        <w:rPr>
          <w:rFonts w:ascii="Times New Roman" w:hAnsi="Times New Roman"/>
          <w:sz w:val="22"/>
          <w:szCs w:val="22"/>
        </w:rPr>
        <w:t>Bratteteig</w:t>
      </w:r>
      <w:proofErr w:type="spellEnd"/>
      <w:r w:rsidRPr="00EE53FB">
        <w:rPr>
          <w:rFonts w:ascii="Times New Roman" w:hAnsi="Times New Roman"/>
          <w:sz w:val="22"/>
          <w:szCs w:val="22"/>
        </w:rPr>
        <w:t xml:space="preserve">, T. (2018). Activity theory as a framework to analyze technology-mediated elderly care. </w:t>
      </w:r>
      <w:bookmarkEnd w:id="48"/>
      <w:r w:rsidRPr="00EE53FB">
        <w:rPr>
          <w:rFonts w:ascii="Times New Roman" w:hAnsi="Times New Roman"/>
          <w:i/>
          <w:sz w:val="22"/>
          <w:szCs w:val="22"/>
        </w:rPr>
        <w:t>Mind, Culture, and Activity</w:t>
      </w:r>
      <w:r w:rsidRPr="00EE53FB">
        <w:rPr>
          <w:rFonts w:ascii="Times New Roman" w:hAnsi="Times New Roman"/>
          <w:sz w:val="22"/>
          <w:szCs w:val="22"/>
        </w:rPr>
        <w:t>,</w:t>
      </w:r>
      <w:r w:rsidRPr="00EE53FB">
        <w:rPr>
          <w:rFonts w:ascii="Times New Roman" w:hAnsi="Times New Roman"/>
          <w:i/>
          <w:sz w:val="22"/>
          <w:szCs w:val="22"/>
        </w:rPr>
        <w:t xml:space="preserve"> </w:t>
      </w:r>
      <w:r w:rsidRPr="00EE53FB">
        <w:rPr>
          <w:rFonts w:ascii="Times New Roman" w:hAnsi="Times New Roman"/>
          <w:sz w:val="22"/>
          <w:szCs w:val="22"/>
        </w:rPr>
        <w:t>25 (1), 6–21.</w:t>
      </w:r>
    </w:p>
    <w:p w14:paraId="6A339D42" w14:textId="3033F327" w:rsidR="00A22E9F" w:rsidRPr="00EE53FB" w:rsidRDefault="00EE53FB" w:rsidP="00C875B3">
      <w:pPr>
        <w:pStyle w:val="Reference"/>
        <w:spacing w:line="360" w:lineRule="auto"/>
        <w:rPr>
          <w:szCs w:val="22"/>
        </w:rPr>
      </w:pPr>
      <w:bookmarkStart w:id="49" w:name="_CTVL0011d9f951aeb534531a2bec4fafceac9ba"/>
      <w:proofErr w:type="spellStart"/>
      <w:r w:rsidRPr="00EE53FB">
        <w:rPr>
          <w:szCs w:val="22"/>
        </w:rPr>
        <w:t>Xue</w:t>
      </w:r>
      <w:proofErr w:type="spellEnd"/>
      <w:r w:rsidRPr="00EE53FB">
        <w:rPr>
          <w:szCs w:val="22"/>
        </w:rPr>
        <w:t xml:space="preserve">, Y., Liang, H., </w:t>
      </w:r>
      <w:proofErr w:type="spellStart"/>
      <w:r w:rsidRPr="00EE53FB">
        <w:rPr>
          <w:szCs w:val="22"/>
        </w:rPr>
        <w:t>Mbarika</w:t>
      </w:r>
      <w:proofErr w:type="spellEnd"/>
      <w:r w:rsidRPr="00EE53FB">
        <w:rPr>
          <w:szCs w:val="22"/>
        </w:rPr>
        <w:t xml:space="preserve">, V., Hauser, R., </w:t>
      </w:r>
      <w:proofErr w:type="spellStart"/>
      <w:r w:rsidRPr="00EE53FB">
        <w:rPr>
          <w:szCs w:val="22"/>
        </w:rPr>
        <w:t>Schwager</w:t>
      </w:r>
      <w:proofErr w:type="spellEnd"/>
      <w:r w:rsidRPr="00EE53FB">
        <w:rPr>
          <w:szCs w:val="22"/>
        </w:rPr>
        <w:t xml:space="preserve">, P. &amp; </w:t>
      </w:r>
      <w:proofErr w:type="spellStart"/>
      <w:r w:rsidRPr="00EE53FB">
        <w:rPr>
          <w:szCs w:val="22"/>
        </w:rPr>
        <w:t>Kassa</w:t>
      </w:r>
      <w:proofErr w:type="spellEnd"/>
      <w:r w:rsidRPr="00EE53FB">
        <w:rPr>
          <w:szCs w:val="22"/>
        </w:rPr>
        <w:t xml:space="preserve"> G. M. (2015). Investigating the resistance to telemedicine in Ethiopia. </w:t>
      </w:r>
      <w:bookmarkEnd w:id="49"/>
      <w:r w:rsidRPr="00EE53FB">
        <w:rPr>
          <w:i/>
          <w:szCs w:val="22"/>
        </w:rPr>
        <w:t>International Journal of Medical Informatics</w:t>
      </w:r>
      <w:r w:rsidRPr="00EE53FB">
        <w:rPr>
          <w:szCs w:val="22"/>
        </w:rPr>
        <w:t>,</w:t>
      </w:r>
      <w:r w:rsidRPr="00EE53FB">
        <w:rPr>
          <w:i/>
          <w:szCs w:val="22"/>
        </w:rPr>
        <w:t xml:space="preserve"> </w:t>
      </w:r>
      <w:r w:rsidRPr="00EE53FB">
        <w:rPr>
          <w:szCs w:val="22"/>
        </w:rPr>
        <w:t>84 (8), pp. 537–547</w:t>
      </w:r>
      <w:r w:rsidR="00431BC8" w:rsidRPr="00EE53FB">
        <w:rPr>
          <w:szCs w:val="22"/>
        </w:rPr>
        <w:t>.</w:t>
      </w:r>
    </w:p>
    <w:sectPr w:rsidR="00A22E9F" w:rsidRPr="00EE53FB" w:rsidSect="00A13FDE">
      <w:headerReference w:type="even" r:id="rId10"/>
      <w:headerReference w:type="default" r:id="rId11"/>
      <w:footerReference w:type="even" r:id="rId12"/>
      <w:footerReference w:type="default" r:id="rId13"/>
      <w:headerReference w:type="first" r:id="rId14"/>
      <w:footerReference w:type="first" r:id="rId15"/>
      <w:pgSz w:w="11906" w:h="16838" w:code="9"/>
      <w:pgMar w:top="1440" w:right="1440" w:bottom="1440" w:left="1440" w:header="562" w:footer="0" w:gutter="0"/>
      <w:pgNumType w:start="0"/>
      <w:cols w:space="720"/>
      <w:titlePg/>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AAD4E3" w14:textId="77777777" w:rsidR="002679C0" w:rsidRDefault="002679C0" w:rsidP="00523D09">
      <w:r>
        <w:separator/>
      </w:r>
    </w:p>
    <w:p w14:paraId="5BB5DE55" w14:textId="77777777" w:rsidR="002679C0" w:rsidRDefault="002679C0"/>
  </w:endnote>
  <w:endnote w:type="continuationSeparator" w:id="0">
    <w:p w14:paraId="2954E5EA" w14:textId="77777777" w:rsidR="002679C0" w:rsidRDefault="002679C0" w:rsidP="00523D09">
      <w:r>
        <w:continuationSeparator/>
      </w:r>
    </w:p>
    <w:p w14:paraId="3904FC61" w14:textId="77777777" w:rsidR="002679C0" w:rsidRDefault="002679C0"/>
  </w:endnote>
  <w:endnote w:type="continuationNotice" w:id="1">
    <w:p w14:paraId="78C7E52C" w14:textId="77777777" w:rsidR="002679C0" w:rsidRDefault="002679C0">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auto"/>
    <w:pitch w:val="variable"/>
    <w:sig w:usb0="00000000"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2126945"/>
      <w:docPartObj>
        <w:docPartGallery w:val="Page Numbers (Bottom of Page)"/>
        <w:docPartUnique/>
      </w:docPartObj>
    </w:sdtPr>
    <w:sdtEndPr>
      <w:rPr>
        <w:noProof/>
      </w:rPr>
    </w:sdtEndPr>
    <w:sdtContent>
      <w:p w14:paraId="7FEA86CD" w14:textId="061644D7" w:rsidR="00A312B7" w:rsidRDefault="00A312B7">
        <w:pPr>
          <w:pStyle w:val="Footer"/>
          <w:jc w:val="center"/>
        </w:pPr>
        <w:r>
          <w:fldChar w:fldCharType="begin"/>
        </w:r>
        <w:r>
          <w:instrText xml:space="preserve"> PAGE   \* MERGEFORMAT </w:instrText>
        </w:r>
        <w:r>
          <w:fldChar w:fldCharType="separate"/>
        </w:r>
        <w:r w:rsidR="00B0183C">
          <w:rPr>
            <w:noProof/>
          </w:rPr>
          <w:t>20</w:t>
        </w:r>
        <w:r>
          <w:rPr>
            <w:noProof/>
          </w:rPr>
          <w:fldChar w:fldCharType="end"/>
        </w:r>
      </w:p>
    </w:sdtContent>
  </w:sdt>
  <w:p w14:paraId="7F495534" w14:textId="77777777" w:rsidR="00A312B7" w:rsidRDefault="00A312B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BD3EB9" w14:textId="77777777" w:rsidR="00A22E9F" w:rsidRDefault="00A22E9F" w:rsidP="00523D09">
    <w:pPr>
      <w:pStyle w:val="Footer"/>
    </w:pPr>
    <w:r w:rsidRPr="00EC07C7">
      <w:fldChar w:fldCharType="begin"/>
    </w:r>
    <w:r w:rsidRPr="00EC07C7">
      <w:instrText xml:space="preserve"> PAGE   \* MERGEFORMAT </w:instrText>
    </w:r>
    <w:r w:rsidRPr="00EC07C7">
      <w:fldChar w:fldCharType="separate"/>
    </w:r>
    <w:r>
      <w:rPr>
        <w:noProof/>
      </w:rPr>
      <w:t>2</w:t>
    </w:r>
    <w:r w:rsidRPr="00EC07C7">
      <w:fldChar w:fldCharType="end"/>
    </w:r>
    <w:r>
      <w:t xml:space="preserve"> </w:t>
    </w:r>
    <w:r w:rsidRPr="00421177">
      <w:t>Twenty Second European Conference on Information Systems, Tel Aviv 2014</w:t>
    </w:r>
    <w:r>
      <w:t xml:space="preserve">  </w:t>
    </w:r>
  </w:p>
  <w:p w14:paraId="361C2E07" w14:textId="77777777" w:rsidR="00A22E9F" w:rsidRDefault="00A22E9F" w:rsidP="00523D0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8954143"/>
      <w:docPartObj>
        <w:docPartGallery w:val="Page Numbers (Bottom of Page)"/>
        <w:docPartUnique/>
      </w:docPartObj>
    </w:sdtPr>
    <w:sdtEndPr>
      <w:rPr>
        <w:noProof/>
      </w:rPr>
    </w:sdtEndPr>
    <w:sdtContent>
      <w:p w14:paraId="166A4FB9" w14:textId="40C39E33" w:rsidR="00720C12" w:rsidRDefault="002679C0">
        <w:pPr>
          <w:pStyle w:val="Footer"/>
          <w:jc w:val="center"/>
        </w:pPr>
      </w:p>
    </w:sdtContent>
  </w:sdt>
  <w:p w14:paraId="28A6D1B0" w14:textId="77777777" w:rsidR="00A22E9F" w:rsidRPr="0042142A" w:rsidRDefault="00A22E9F" w:rsidP="0042142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063F58" w14:textId="77777777" w:rsidR="00A22E9F" w:rsidRPr="004A2157" w:rsidRDefault="00A22E9F" w:rsidP="004A21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A669A8" w14:textId="77777777" w:rsidR="002679C0" w:rsidRDefault="002679C0" w:rsidP="00523D09">
      <w:r>
        <w:separator/>
      </w:r>
    </w:p>
    <w:p w14:paraId="2C3001E9" w14:textId="77777777" w:rsidR="002679C0" w:rsidRDefault="002679C0"/>
  </w:footnote>
  <w:footnote w:type="continuationSeparator" w:id="0">
    <w:p w14:paraId="7463FF30" w14:textId="77777777" w:rsidR="002679C0" w:rsidRDefault="002679C0" w:rsidP="00523D09">
      <w:r>
        <w:continuationSeparator/>
      </w:r>
    </w:p>
    <w:p w14:paraId="3B41DD68" w14:textId="77777777" w:rsidR="002679C0" w:rsidRDefault="002679C0"/>
  </w:footnote>
  <w:footnote w:type="continuationNotice" w:id="1">
    <w:p w14:paraId="370BFAD9" w14:textId="77777777" w:rsidR="002679C0" w:rsidRDefault="002679C0" w:rsidP="00523D09"/>
    <w:p w14:paraId="61A32A86" w14:textId="77777777" w:rsidR="002679C0" w:rsidRDefault="002679C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E32702" w14:textId="77777777" w:rsidR="00A22E9F" w:rsidRPr="00EC07C7" w:rsidRDefault="00A22E9F" w:rsidP="00523D09">
    <w:pPr>
      <w:pStyle w:val="Header"/>
    </w:pPr>
    <w:r w:rsidRPr="00EC07C7">
      <w:t>Track Title</w:t>
    </w:r>
  </w:p>
  <w:p w14:paraId="3E5C608D" w14:textId="77777777" w:rsidR="00A22E9F" w:rsidRDefault="00A22E9F" w:rsidP="00523D0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E08BB8" w14:textId="06897CB5" w:rsidR="00A22E9F" w:rsidRPr="00BD4B8C" w:rsidRDefault="00A22E9F">
    <w:pPr>
      <w:pStyle w:val="Header"/>
      <w:rPr>
        <w:i/>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A9F96B" w14:textId="504F1FF3" w:rsidR="00A22E9F" w:rsidRPr="00155629" w:rsidRDefault="00A22E9F">
    <w:pPr>
      <w:pStyle w:val="Header"/>
      <w:rPr>
        <w:i/>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5AA22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676F63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06C916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63E915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4BEA8B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42AFC7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FABE0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7DC3FA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B90CFA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CDEF22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DE42EB1"/>
    <w:multiLevelType w:val="hybridMultilevel"/>
    <w:tmpl w:val="6084FDF0"/>
    <w:lvl w:ilvl="0" w:tplc="63C638CC">
      <w:start w:val="1"/>
      <w:numFmt w:val="bullet"/>
      <w:pStyle w:val="Bullet"/>
      <w:lvlText w:val=""/>
      <w:lvlJc w:val="left"/>
      <w:pPr>
        <w:tabs>
          <w:tab w:val="num" w:pos="360"/>
        </w:tabs>
        <w:ind w:left="360" w:hanging="360"/>
      </w:pPr>
      <w:rPr>
        <w:rFonts w:ascii="Symbol" w:hAnsi="Symbol" w:hint="default"/>
      </w:rPr>
    </w:lvl>
    <w:lvl w:ilvl="1" w:tplc="7E18CDA6">
      <w:start w:val="1"/>
      <w:numFmt w:val="bullet"/>
      <w:pStyle w:val="Bullet2"/>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1460329"/>
    <w:multiLevelType w:val="multilevel"/>
    <w:tmpl w:val="A1F81772"/>
    <w:lvl w:ilvl="0">
      <w:start w:val="1"/>
      <w:numFmt w:val="decimal"/>
      <w:pStyle w:val="Heading1"/>
      <w:lvlText w:val="%1"/>
      <w:lvlJc w:val="left"/>
      <w:pPr>
        <w:tabs>
          <w:tab w:val="num" w:pos="432"/>
        </w:tabs>
        <w:ind w:left="432" w:hanging="432"/>
      </w:pPr>
      <w:rPr>
        <w:lang w:val="en-US"/>
      </w:r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2" w15:restartNumberingAfterBreak="0">
    <w:nsid w:val="335D22B4"/>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460909E0"/>
    <w:multiLevelType w:val="hybridMultilevel"/>
    <w:tmpl w:val="178C9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DD06FE6"/>
    <w:multiLevelType w:val="hybridMultilevel"/>
    <w:tmpl w:val="42D41946"/>
    <w:lvl w:ilvl="0" w:tplc="1AB4C68A">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AD77EF1"/>
    <w:multiLevelType w:val="hybridMultilevel"/>
    <w:tmpl w:val="4EF480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 w:numId="13">
    <w:abstractNumId w:val="15"/>
  </w:num>
  <w:num w:numId="14">
    <w:abstractNumId w:val="14"/>
  </w:num>
  <w:num w:numId="15">
    <w:abstractNumId w:val="13"/>
  </w:num>
  <w:num w:numId="16">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autoHyphenation/>
  <w:drawingGridHorizontalSpacing w:val="13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WxNDE2trAwtjAzNDRR0lEKTi0uzszPAykwNK0FANSL5/stAAAA"/>
  </w:docVars>
  <w:rsids>
    <w:rsidRoot w:val="001326D1"/>
    <w:rsid w:val="00000E96"/>
    <w:rsid w:val="00001616"/>
    <w:rsid w:val="00002155"/>
    <w:rsid w:val="000021A3"/>
    <w:rsid w:val="00004479"/>
    <w:rsid w:val="00004561"/>
    <w:rsid w:val="00006C04"/>
    <w:rsid w:val="000071DA"/>
    <w:rsid w:val="00007381"/>
    <w:rsid w:val="000073BC"/>
    <w:rsid w:val="000142CE"/>
    <w:rsid w:val="00014BA0"/>
    <w:rsid w:val="00014D02"/>
    <w:rsid w:val="0001745A"/>
    <w:rsid w:val="00022DC2"/>
    <w:rsid w:val="00024ABA"/>
    <w:rsid w:val="00030726"/>
    <w:rsid w:val="00031FF8"/>
    <w:rsid w:val="00031FFA"/>
    <w:rsid w:val="00032714"/>
    <w:rsid w:val="000404BC"/>
    <w:rsid w:val="00041CB5"/>
    <w:rsid w:val="00044374"/>
    <w:rsid w:val="00045B5C"/>
    <w:rsid w:val="00047994"/>
    <w:rsid w:val="0005004E"/>
    <w:rsid w:val="00052E06"/>
    <w:rsid w:val="00055295"/>
    <w:rsid w:val="0005651A"/>
    <w:rsid w:val="000600C9"/>
    <w:rsid w:val="0006150D"/>
    <w:rsid w:val="00062458"/>
    <w:rsid w:val="00064A8C"/>
    <w:rsid w:val="000670CD"/>
    <w:rsid w:val="00070681"/>
    <w:rsid w:val="00071ED5"/>
    <w:rsid w:val="000726CD"/>
    <w:rsid w:val="00076C13"/>
    <w:rsid w:val="0008091B"/>
    <w:rsid w:val="0008106C"/>
    <w:rsid w:val="00081A25"/>
    <w:rsid w:val="00081AD5"/>
    <w:rsid w:val="00083CB4"/>
    <w:rsid w:val="00084580"/>
    <w:rsid w:val="0008476C"/>
    <w:rsid w:val="00085386"/>
    <w:rsid w:val="00086294"/>
    <w:rsid w:val="000865C1"/>
    <w:rsid w:val="0008716C"/>
    <w:rsid w:val="000873F2"/>
    <w:rsid w:val="00090FC8"/>
    <w:rsid w:val="00094426"/>
    <w:rsid w:val="000970BA"/>
    <w:rsid w:val="000A0343"/>
    <w:rsid w:val="000A0428"/>
    <w:rsid w:val="000A332F"/>
    <w:rsid w:val="000A3DD6"/>
    <w:rsid w:val="000A415D"/>
    <w:rsid w:val="000A5AC8"/>
    <w:rsid w:val="000A72AF"/>
    <w:rsid w:val="000B2972"/>
    <w:rsid w:val="000B2E73"/>
    <w:rsid w:val="000B303C"/>
    <w:rsid w:val="000B3770"/>
    <w:rsid w:val="000B3E0C"/>
    <w:rsid w:val="000B5AD3"/>
    <w:rsid w:val="000C0878"/>
    <w:rsid w:val="000C43BD"/>
    <w:rsid w:val="000C4CAA"/>
    <w:rsid w:val="000C58BF"/>
    <w:rsid w:val="000C5B97"/>
    <w:rsid w:val="000D09D9"/>
    <w:rsid w:val="000D0CCA"/>
    <w:rsid w:val="000D1DEE"/>
    <w:rsid w:val="000D4666"/>
    <w:rsid w:val="000D59DC"/>
    <w:rsid w:val="000D6917"/>
    <w:rsid w:val="000E0EE8"/>
    <w:rsid w:val="000E19F1"/>
    <w:rsid w:val="000E2672"/>
    <w:rsid w:val="000E2A60"/>
    <w:rsid w:val="000E3996"/>
    <w:rsid w:val="000E461E"/>
    <w:rsid w:val="000E518C"/>
    <w:rsid w:val="000E5798"/>
    <w:rsid w:val="000E5F2F"/>
    <w:rsid w:val="000E691A"/>
    <w:rsid w:val="000F22FA"/>
    <w:rsid w:val="000F27E9"/>
    <w:rsid w:val="000F45E4"/>
    <w:rsid w:val="000F48BC"/>
    <w:rsid w:val="000F5236"/>
    <w:rsid w:val="000F5735"/>
    <w:rsid w:val="000F5EC2"/>
    <w:rsid w:val="000F7339"/>
    <w:rsid w:val="00101AEE"/>
    <w:rsid w:val="00103AE3"/>
    <w:rsid w:val="00103CC8"/>
    <w:rsid w:val="00104408"/>
    <w:rsid w:val="001047A9"/>
    <w:rsid w:val="00104E1A"/>
    <w:rsid w:val="00106E80"/>
    <w:rsid w:val="00111DF5"/>
    <w:rsid w:val="00113B9D"/>
    <w:rsid w:val="00113C31"/>
    <w:rsid w:val="0011414C"/>
    <w:rsid w:val="00114654"/>
    <w:rsid w:val="00114F46"/>
    <w:rsid w:val="001157D4"/>
    <w:rsid w:val="00116A41"/>
    <w:rsid w:val="0011721E"/>
    <w:rsid w:val="0011747C"/>
    <w:rsid w:val="0012062B"/>
    <w:rsid w:val="00120DFC"/>
    <w:rsid w:val="001233E1"/>
    <w:rsid w:val="00125A04"/>
    <w:rsid w:val="00126664"/>
    <w:rsid w:val="00126A23"/>
    <w:rsid w:val="001315E6"/>
    <w:rsid w:val="001316EC"/>
    <w:rsid w:val="001326D1"/>
    <w:rsid w:val="00142047"/>
    <w:rsid w:val="00143649"/>
    <w:rsid w:val="001445A6"/>
    <w:rsid w:val="00146E9E"/>
    <w:rsid w:val="001500B7"/>
    <w:rsid w:val="0015147A"/>
    <w:rsid w:val="00152CD1"/>
    <w:rsid w:val="00155629"/>
    <w:rsid w:val="0015594A"/>
    <w:rsid w:val="00156592"/>
    <w:rsid w:val="00157CEA"/>
    <w:rsid w:val="0016136D"/>
    <w:rsid w:val="00163EB6"/>
    <w:rsid w:val="001665CC"/>
    <w:rsid w:val="00166CC6"/>
    <w:rsid w:val="00167ED2"/>
    <w:rsid w:val="00172CAA"/>
    <w:rsid w:val="00175B1B"/>
    <w:rsid w:val="00181032"/>
    <w:rsid w:val="00182DC2"/>
    <w:rsid w:val="00184A92"/>
    <w:rsid w:val="00185399"/>
    <w:rsid w:val="00187AF8"/>
    <w:rsid w:val="00187EB4"/>
    <w:rsid w:val="00190036"/>
    <w:rsid w:val="00191E74"/>
    <w:rsid w:val="00195160"/>
    <w:rsid w:val="00197A4C"/>
    <w:rsid w:val="001A2A90"/>
    <w:rsid w:val="001A4129"/>
    <w:rsid w:val="001A4325"/>
    <w:rsid w:val="001A4CEF"/>
    <w:rsid w:val="001A568F"/>
    <w:rsid w:val="001A6293"/>
    <w:rsid w:val="001A6683"/>
    <w:rsid w:val="001A7279"/>
    <w:rsid w:val="001B016B"/>
    <w:rsid w:val="001B20AB"/>
    <w:rsid w:val="001B2850"/>
    <w:rsid w:val="001B49D2"/>
    <w:rsid w:val="001B4FBC"/>
    <w:rsid w:val="001B5238"/>
    <w:rsid w:val="001B625F"/>
    <w:rsid w:val="001B65D9"/>
    <w:rsid w:val="001C2055"/>
    <w:rsid w:val="001C293F"/>
    <w:rsid w:val="001C370C"/>
    <w:rsid w:val="001C37CA"/>
    <w:rsid w:val="001C4185"/>
    <w:rsid w:val="001C43A0"/>
    <w:rsid w:val="001C45CA"/>
    <w:rsid w:val="001C49FB"/>
    <w:rsid w:val="001C4D89"/>
    <w:rsid w:val="001D0505"/>
    <w:rsid w:val="001D0C70"/>
    <w:rsid w:val="001D0CF0"/>
    <w:rsid w:val="001D2FF0"/>
    <w:rsid w:val="001D3D5E"/>
    <w:rsid w:val="001D74A6"/>
    <w:rsid w:val="001E4056"/>
    <w:rsid w:val="001E4D3F"/>
    <w:rsid w:val="001E7FBE"/>
    <w:rsid w:val="001F0801"/>
    <w:rsid w:val="001F1280"/>
    <w:rsid w:val="001F129F"/>
    <w:rsid w:val="001F13AF"/>
    <w:rsid w:val="001F1CA9"/>
    <w:rsid w:val="001F254B"/>
    <w:rsid w:val="001F32F1"/>
    <w:rsid w:val="001F75CD"/>
    <w:rsid w:val="00200FEC"/>
    <w:rsid w:val="00201163"/>
    <w:rsid w:val="0020250C"/>
    <w:rsid w:val="00202B57"/>
    <w:rsid w:val="00203BE4"/>
    <w:rsid w:val="00205FE0"/>
    <w:rsid w:val="002066EF"/>
    <w:rsid w:val="00211EAB"/>
    <w:rsid w:val="0021373E"/>
    <w:rsid w:val="002139D8"/>
    <w:rsid w:val="0021745B"/>
    <w:rsid w:val="00221298"/>
    <w:rsid w:val="0022279E"/>
    <w:rsid w:val="00222B65"/>
    <w:rsid w:val="00222BA0"/>
    <w:rsid w:val="002238C0"/>
    <w:rsid w:val="0022424E"/>
    <w:rsid w:val="00226EAE"/>
    <w:rsid w:val="00227B0F"/>
    <w:rsid w:val="00233CFF"/>
    <w:rsid w:val="00233E9F"/>
    <w:rsid w:val="00234B1C"/>
    <w:rsid w:val="00237FEE"/>
    <w:rsid w:val="00243525"/>
    <w:rsid w:val="002439F5"/>
    <w:rsid w:val="002441E9"/>
    <w:rsid w:val="0025084B"/>
    <w:rsid w:val="00250F53"/>
    <w:rsid w:val="00250FA4"/>
    <w:rsid w:val="00253E3D"/>
    <w:rsid w:val="00254CAB"/>
    <w:rsid w:val="00257AF2"/>
    <w:rsid w:val="00261E08"/>
    <w:rsid w:val="00262673"/>
    <w:rsid w:val="00262886"/>
    <w:rsid w:val="00263687"/>
    <w:rsid w:val="00263A96"/>
    <w:rsid w:val="00264280"/>
    <w:rsid w:val="00264375"/>
    <w:rsid w:val="00264B47"/>
    <w:rsid w:val="00265151"/>
    <w:rsid w:val="00265919"/>
    <w:rsid w:val="00266681"/>
    <w:rsid w:val="00266815"/>
    <w:rsid w:val="002679C0"/>
    <w:rsid w:val="002709B3"/>
    <w:rsid w:val="002713E5"/>
    <w:rsid w:val="00271412"/>
    <w:rsid w:val="00272C15"/>
    <w:rsid w:val="00273263"/>
    <w:rsid w:val="002805DE"/>
    <w:rsid w:val="00280C6C"/>
    <w:rsid w:val="00281429"/>
    <w:rsid w:val="002827FF"/>
    <w:rsid w:val="002834FB"/>
    <w:rsid w:val="002837C3"/>
    <w:rsid w:val="002854C3"/>
    <w:rsid w:val="00285E0D"/>
    <w:rsid w:val="00286694"/>
    <w:rsid w:val="00286B4D"/>
    <w:rsid w:val="002871B6"/>
    <w:rsid w:val="002875A2"/>
    <w:rsid w:val="00290F6D"/>
    <w:rsid w:val="00291599"/>
    <w:rsid w:val="00292702"/>
    <w:rsid w:val="002934B9"/>
    <w:rsid w:val="00297CBE"/>
    <w:rsid w:val="002A1577"/>
    <w:rsid w:val="002A171C"/>
    <w:rsid w:val="002A24D9"/>
    <w:rsid w:val="002A3AA2"/>
    <w:rsid w:val="002A4C88"/>
    <w:rsid w:val="002A4FBE"/>
    <w:rsid w:val="002A545C"/>
    <w:rsid w:val="002A77B6"/>
    <w:rsid w:val="002B0344"/>
    <w:rsid w:val="002B299F"/>
    <w:rsid w:val="002B2A10"/>
    <w:rsid w:val="002B4279"/>
    <w:rsid w:val="002B649B"/>
    <w:rsid w:val="002B7D13"/>
    <w:rsid w:val="002C5E91"/>
    <w:rsid w:val="002C7B62"/>
    <w:rsid w:val="002D0368"/>
    <w:rsid w:val="002D56E7"/>
    <w:rsid w:val="002D696A"/>
    <w:rsid w:val="002D6C88"/>
    <w:rsid w:val="002E0B26"/>
    <w:rsid w:val="002E1B52"/>
    <w:rsid w:val="002E241A"/>
    <w:rsid w:val="002E43A0"/>
    <w:rsid w:val="002E4E83"/>
    <w:rsid w:val="002E5967"/>
    <w:rsid w:val="002E6037"/>
    <w:rsid w:val="002E7503"/>
    <w:rsid w:val="002F04D3"/>
    <w:rsid w:val="002F1434"/>
    <w:rsid w:val="002F1561"/>
    <w:rsid w:val="002F2869"/>
    <w:rsid w:val="002F323B"/>
    <w:rsid w:val="002F744F"/>
    <w:rsid w:val="003013B8"/>
    <w:rsid w:val="0030187B"/>
    <w:rsid w:val="00303C41"/>
    <w:rsid w:val="0030468B"/>
    <w:rsid w:val="00312F63"/>
    <w:rsid w:val="00314A7F"/>
    <w:rsid w:val="00314B4D"/>
    <w:rsid w:val="003167FD"/>
    <w:rsid w:val="00316D3F"/>
    <w:rsid w:val="00317DF0"/>
    <w:rsid w:val="00320A93"/>
    <w:rsid w:val="00323304"/>
    <w:rsid w:val="00323F37"/>
    <w:rsid w:val="00324388"/>
    <w:rsid w:val="003309E3"/>
    <w:rsid w:val="00331665"/>
    <w:rsid w:val="0033213E"/>
    <w:rsid w:val="00334189"/>
    <w:rsid w:val="0033419A"/>
    <w:rsid w:val="0033706D"/>
    <w:rsid w:val="0033795B"/>
    <w:rsid w:val="00340104"/>
    <w:rsid w:val="00345EC4"/>
    <w:rsid w:val="003479DB"/>
    <w:rsid w:val="00347E76"/>
    <w:rsid w:val="0035167B"/>
    <w:rsid w:val="00351BA9"/>
    <w:rsid w:val="0035552F"/>
    <w:rsid w:val="00357507"/>
    <w:rsid w:val="003575EF"/>
    <w:rsid w:val="00357A34"/>
    <w:rsid w:val="0036046B"/>
    <w:rsid w:val="003617B0"/>
    <w:rsid w:val="003627D6"/>
    <w:rsid w:val="00364AAC"/>
    <w:rsid w:val="00365DF5"/>
    <w:rsid w:val="00366260"/>
    <w:rsid w:val="00370A60"/>
    <w:rsid w:val="00371142"/>
    <w:rsid w:val="0037396C"/>
    <w:rsid w:val="00375100"/>
    <w:rsid w:val="0037589F"/>
    <w:rsid w:val="00375DE6"/>
    <w:rsid w:val="00376765"/>
    <w:rsid w:val="00376C18"/>
    <w:rsid w:val="003772B5"/>
    <w:rsid w:val="003809F5"/>
    <w:rsid w:val="00383064"/>
    <w:rsid w:val="00384E20"/>
    <w:rsid w:val="00385D00"/>
    <w:rsid w:val="00387CE6"/>
    <w:rsid w:val="0039104C"/>
    <w:rsid w:val="00393919"/>
    <w:rsid w:val="0039428A"/>
    <w:rsid w:val="0039647B"/>
    <w:rsid w:val="0039659B"/>
    <w:rsid w:val="003968E8"/>
    <w:rsid w:val="00397200"/>
    <w:rsid w:val="00397F7B"/>
    <w:rsid w:val="003A2CFE"/>
    <w:rsid w:val="003A3B8E"/>
    <w:rsid w:val="003A52F2"/>
    <w:rsid w:val="003A60E1"/>
    <w:rsid w:val="003A6168"/>
    <w:rsid w:val="003B1CFA"/>
    <w:rsid w:val="003B5AF4"/>
    <w:rsid w:val="003C0819"/>
    <w:rsid w:val="003C1289"/>
    <w:rsid w:val="003C5065"/>
    <w:rsid w:val="003C75CF"/>
    <w:rsid w:val="003C77CD"/>
    <w:rsid w:val="003D23B9"/>
    <w:rsid w:val="003D3C8C"/>
    <w:rsid w:val="003D487D"/>
    <w:rsid w:val="003E1553"/>
    <w:rsid w:val="003E2563"/>
    <w:rsid w:val="003E2940"/>
    <w:rsid w:val="003E58D7"/>
    <w:rsid w:val="003E5A00"/>
    <w:rsid w:val="003F0A71"/>
    <w:rsid w:val="003F10BC"/>
    <w:rsid w:val="003F1E00"/>
    <w:rsid w:val="003F2EF4"/>
    <w:rsid w:val="003F36A9"/>
    <w:rsid w:val="003F4589"/>
    <w:rsid w:val="003F4EB7"/>
    <w:rsid w:val="003F6C15"/>
    <w:rsid w:val="003F756D"/>
    <w:rsid w:val="0040309B"/>
    <w:rsid w:val="004051EB"/>
    <w:rsid w:val="0041366D"/>
    <w:rsid w:val="00413F7A"/>
    <w:rsid w:val="00415EA7"/>
    <w:rsid w:val="00416944"/>
    <w:rsid w:val="00421177"/>
    <w:rsid w:val="0042142A"/>
    <w:rsid w:val="00421814"/>
    <w:rsid w:val="00421D28"/>
    <w:rsid w:val="00423738"/>
    <w:rsid w:val="004243C3"/>
    <w:rsid w:val="00424DCF"/>
    <w:rsid w:val="0042540E"/>
    <w:rsid w:val="00425A6C"/>
    <w:rsid w:val="0042744D"/>
    <w:rsid w:val="004303B7"/>
    <w:rsid w:val="00431A87"/>
    <w:rsid w:val="00431BC8"/>
    <w:rsid w:val="004330F0"/>
    <w:rsid w:val="00434B67"/>
    <w:rsid w:val="0043671C"/>
    <w:rsid w:val="00436AF7"/>
    <w:rsid w:val="004409AE"/>
    <w:rsid w:val="004423BA"/>
    <w:rsid w:val="00442F16"/>
    <w:rsid w:val="004431A7"/>
    <w:rsid w:val="00444396"/>
    <w:rsid w:val="004449A5"/>
    <w:rsid w:val="0045398A"/>
    <w:rsid w:val="004540F1"/>
    <w:rsid w:val="004565C6"/>
    <w:rsid w:val="00456C17"/>
    <w:rsid w:val="00460377"/>
    <w:rsid w:val="004606EE"/>
    <w:rsid w:val="0046174F"/>
    <w:rsid w:val="00463A74"/>
    <w:rsid w:val="00464D96"/>
    <w:rsid w:val="00464E72"/>
    <w:rsid w:val="00467EFB"/>
    <w:rsid w:val="0047004D"/>
    <w:rsid w:val="00470A73"/>
    <w:rsid w:val="00471105"/>
    <w:rsid w:val="004753E3"/>
    <w:rsid w:val="00476119"/>
    <w:rsid w:val="004766AF"/>
    <w:rsid w:val="00480C84"/>
    <w:rsid w:val="00480FF6"/>
    <w:rsid w:val="0048208A"/>
    <w:rsid w:val="00482163"/>
    <w:rsid w:val="0048419A"/>
    <w:rsid w:val="00484ABE"/>
    <w:rsid w:val="00485502"/>
    <w:rsid w:val="0048670C"/>
    <w:rsid w:val="00486BF5"/>
    <w:rsid w:val="00487A61"/>
    <w:rsid w:val="0049028A"/>
    <w:rsid w:val="004904D1"/>
    <w:rsid w:val="0049074C"/>
    <w:rsid w:val="004908BC"/>
    <w:rsid w:val="00490A0C"/>
    <w:rsid w:val="00490DD4"/>
    <w:rsid w:val="004923D9"/>
    <w:rsid w:val="00492E21"/>
    <w:rsid w:val="00493266"/>
    <w:rsid w:val="00493740"/>
    <w:rsid w:val="004963B8"/>
    <w:rsid w:val="00497540"/>
    <w:rsid w:val="004A1C8C"/>
    <w:rsid w:val="004A2157"/>
    <w:rsid w:val="004A4BEF"/>
    <w:rsid w:val="004A55E0"/>
    <w:rsid w:val="004A6109"/>
    <w:rsid w:val="004A68A8"/>
    <w:rsid w:val="004A69D9"/>
    <w:rsid w:val="004B2CE2"/>
    <w:rsid w:val="004B5BC6"/>
    <w:rsid w:val="004B5E29"/>
    <w:rsid w:val="004B6119"/>
    <w:rsid w:val="004B630A"/>
    <w:rsid w:val="004C000A"/>
    <w:rsid w:val="004C04FA"/>
    <w:rsid w:val="004C0C28"/>
    <w:rsid w:val="004C1680"/>
    <w:rsid w:val="004C26F8"/>
    <w:rsid w:val="004C35F6"/>
    <w:rsid w:val="004D0A65"/>
    <w:rsid w:val="004D1D16"/>
    <w:rsid w:val="004D2F2B"/>
    <w:rsid w:val="004D450D"/>
    <w:rsid w:val="004D4ADA"/>
    <w:rsid w:val="004D5F03"/>
    <w:rsid w:val="004E03BC"/>
    <w:rsid w:val="004E3B4A"/>
    <w:rsid w:val="004E43F9"/>
    <w:rsid w:val="004E5326"/>
    <w:rsid w:val="004E55B5"/>
    <w:rsid w:val="004E57D0"/>
    <w:rsid w:val="004E59E1"/>
    <w:rsid w:val="004F0DEA"/>
    <w:rsid w:val="004F11CC"/>
    <w:rsid w:val="004F5187"/>
    <w:rsid w:val="004F58AF"/>
    <w:rsid w:val="004F5979"/>
    <w:rsid w:val="00500DDF"/>
    <w:rsid w:val="0050176B"/>
    <w:rsid w:val="00501863"/>
    <w:rsid w:val="00502E4F"/>
    <w:rsid w:val="0050304B"/>
    <w:rsid w:val="0050356B"/>
    <w:rsid w:val="00503F07"/>
    <w:rsid w:val="00504A84"/>
    <w:rsid w:val="00505353"/>
    <w:rsid w:val="00506768"/>
    <w:rsid w:val="005067A7"/>
    <w:rsid w:val="00506B46"/>
    <w:rsid w:val="00510417"/>
    <w:rsid w:val="00510F85"/>
    <w:rsid w:val="00512F0B"/>
    <w:rsid w:val="00514865"/>
    <w:rsid w:val="005155B8"/>
    <w:rsid w:val="005164AA"/>
    <w:rsid w:val="00520709"/>
    <w:rsid w:val="00521E0D"/>
    <w:rsid w:val="00522147"/>
    <w:rsid w:val="00523A67"/>
    <w:rsid w:val="00523D09"/>
    <w:rsid w:val="005279D4"/>
    <w:rsid w:val="00527CD5"/>
    <w:rsid w:val="005300DD"/>
    <w:rsid w:val="0053185E"/>
    <w:rsid w:val="00532174"/>
    <w:rsid w:val="00534FE0"/>
    <w:rsid w:val="00535D1E"/>
    <w:rsid w:val="005367F3"/>
    <w:rsid w:val="0053680F"/>
    <w:rsid w:val="00537866"/>
    <w:rsid w:val="00541DCA"/>
    <w:rsid w:val="005427CE"/>
    <w:rsid w:val="005449B0"/>
    <w:rsid w:val="005472F5"/>
    <w:rsid w:val="005506CD"/>
    <w:rsid w:val="005508F1"/>
    <w:rsid w:val="0055240A"/>
    <w:rsid w:val="00554696"/>
    <w:rsid w:val="005550EB"/>
    <w:rsid w:val="00555181"/>
    <w:rsid w:val="005559DD"/>
    <w:rsid w:val="00556768"/>
    <w:rsid w:val="0055739B"/>
    <w:rsid w:val="0056059F"/>
    <w:rsid w:val="00562124"/>
    <w:rsid w:val="005676E9"/>
    <w:rsid w:val="00570E77"/>
    <w:rsid w:val="00571CAD"/>
    <w:rsid w:val="00572581"/>
    <w:rsid w:val="00572910"/>
    <w:rsid w:val="00573A1C"/>
    <w:rsid w:val="005743D7"/>
    <w:rsid w:val="0057499C"/>
    <w:rsid w:val="005752BC"/>
    <w:rsid w:val="00576FC7"/>
    <w:rsid w:val="00577B9C"/>
    <w:rsid w:val="0058063A"/>
    <w:rsid w:val="00580E34"/>
    <w:rsid w:val="00585F0A"/>
    <w:rsid w:val="0058785F"/>
    <w:rsid w:val="00591165"/>
    <w:rsid w:val="00591470"/>
    <w:rsid w:val="0059159C"/>
    <w:rsid w:val="005918A1"/>
    <w:rsid w:val="00594BE7"/>
    <w:rsid w:val="00597005"/>
    <w:rsid w:val="005A0D98"/>
    <w:rsid w:val="005A2A15"/>
    <w:rsid w:val="005A509E"/>
    <w:rsid w:val="005A5355"/>
    <w:rsid w:val="005A63E4"/>
    <w:rsid w:val="005A66F0"/>
    <w:rsid w:val="005B0396"/>
    <w:rsid w:val="005B07C8"/>
    <w:rsid w:val="005B27B9"/>
    <w:rsid w:val="005B5758"/>
    <w:rsid w:val="005B62D2"/>
    <w:rsid w:val="005B69BE"/>
    <w:rsid w:val="005C3B43"/>
    <w:rsid w:val="005C3D6E"/>
    <w:rsid w:val="005C3E54"/>
    <w:rsid w:val="005C5A1F"/>
    <w:rsid w:val="005C6700"/>
    <w:rsid w:val="005C6DEB"/>
    <w:rsid w:val="005C6FF3"/>
    <w:rsid w:val="005D020F"/>
    <w:rsid w:val="005D08BD"/>
    <w:rsid w:val="005D25CB"/>
    <w:rsid w:val="005D576C"/>
    <w:rsid w:val="005D622B"/>
    <w:rsid w:val="005D6E28"/>
    <w:rsid w:val="005E0D57"/>
    <w:rsid w:val="005E2C68"/>
    <w:rsid w:val="005E3872"/>
    <w:rsid w:val="005E4189"/>
    <w:rsid w:val="005E4B9B"/>
    <w:rsid w:val="005E6535"/>
    <w:rsid w:val="005E6D18"/>
    <w:rsid w:val="005F00FC"/>
    <w:rsid w:val="005F25D6"/>
    <w:rsid w:val="005F3860"/>
    <w:rsid w:val="005F3DD0"/>
    <w:rsid w:val="005F52E5"/>
    <w:rsid w:val="005F569A"/>
    <w:rsid w:val="005F62C7"/>
    <w:rsid w:val="005F72D4"/>
    <w:rsid w:val="006006ED"/>
    <w:rsid w:val="00601794"/>
    <w:rsid w:val="006017C9"/>
    <w:rsid w:val="00601B89"/>
    <w:rsid w:val="00602A49"/>
    <w:rsid w:val="006048A0"/>
    <w:rsid w:val="00604D6B"/>
    <w:rsid w:val="00612177"/>
    <w:rsid w:val="006125FE"/>
    <w:rsid w:val="00612F2B"/>
    <w:rsid w:val="006144E2"/>
    <w:rsid w:val="00615800"/>
    <w:rsid w:val="006161AD"/>
    <w:rsid w:val="00616302"/>
    <w:rsid w:val="00616D42"/>
    <w:rsid w:val="00617089"/>
    <w:rsid w:val="006212CA"/>
    <w:rsid w:val="00622191"/>
    <w:rsid w:val="00625AD3"/>
    <w:rsid w:val="00626403"/>
    <w:rsid w:val="006264E8"/>
    <w:rsid w:val="0062694A"/>
    <w:rsid w:val="006308FC"/>
    <w:rsid w:val="00631375"/>
    <w:rsid w:val="00631677"/>
    <w:rsid w:val="00631A3F"/>
    <w:rsid w:val="00632598"/>
    <w:rsid w:val="006353A8"/>
    <w:rsid w:val="00635CF6"/>
    <w:rsid w:val="0063604A"/>
    <w:rsid w:val="00636755"/>
    <w:rsid w:val="0064093C"/>
    <w:rsid w:val="00641EB7"/>
    <w:rsid w:val="006427BF"/>
    <w:rsid w:val="00643B40"/>
    <w:rsid w:val="00643B4B"/>
    <w:rsid w:val="00647B06"/>
    <w:rsid w:val="006507DB"/>
    <w:rsid w:val="00651951"/>
    <w:rsid w:val="00651AE2"/>
    <w:rsid w:val="00651F6B"/>
    <w:rsid w:val="00652BE9"/>
    <w:rsid w:val="00652F85"/>
    <w:rsid w:val="00653782"/>
    <w:rsid w:val="00654CC6"/>
    <w:rsid w:val="00656B16"/>
    <w:rsid w:val="0066136D"/>
    <w:rsid w:val="00663DB2"/>
    <w:rsid w:val="00670C3D"/>
    <w:rsid w:val="00672C90"/>
    <w:rsid w:val="00674D58"/>
    <w:rsid w:val="00674EDA"/>
    <w:rsid w:val="006758D6"/>
    <w:rsid w:val="00676523"/>
    <w:rsid w:val="006768CE"/>
    <w:rsid w:val="0067753C"/>
    <w:rsid w:val="0068010B"/>
    <w:rsid w:val="00682CE7"/>
    <w:rsid w:val="00686426"/>
    <w:rsid w:val="006942E7"/>
    <w:rsid w:val="00696597"/>
    <w:rsid w:val="0069704C"/>
    <w:rsid w:val="0069705F"/>
    <w:rsid w:val="006A0913"/>
    <w:rsid w:val="006A1544"/>
    <w:rsid w:val="006A1D54"/>
    <w:rsid w:val="006A1EF1"/>
    <w:rsid w:val="006A26BB"/>
    <w:rsid w:val="006A4555"/>
    <w:rsid w:val="006A5984"/>
    <w:rsid w:val="006A6EDA"/>
    <w:rsid w:val="006B1AA3"/>
    <w:rsid w:val="006B23F9"/>
    <w:rsid w:val="006B2C87"/>
    <w:rsid w:val="006B38CF"/>
    <w:rsid w:val="006B3CA5"/>
    <w:rsid w:val="006B407C"/>
    <w:rsid w:val="006B4E25"/>
    <w:rsid w:val="006B6526"/>
    <w:rsid w:val="006C01DF"/>
    <w:rsid w:val="006C16D6"/>
    <w:rsid w:val="006D0569"/>
    <w:rsid w:val="006D1442"/>
    <w:rsid w:val="006D73E5"/>
    <w:rsid w:val="006E0746"/>
    <w:rsid w:val="006E20EA"/>
    <w:rsid w:val="006E2683"/>
    <w:rsid w:val="006E386E"/>
    <w:rsid w:val="006E49DD"/>
    <w:rsid w:val="006E6168"/>
    <w:rsid w:val="006F099B"/>
    <w:rsid w:val="006F4461"/>
    <w:rsid w:val="006F4F9A"/>
    <w:rsid w:val="006F545D"/>
    <w:rsid w:val="006F74DF"/>
    <w:rsid w:val="006F786B"/>
    <w:rsid w:val="006F795C"/>
    <w:rsid w:val="00707C18"/>
    <w:rsid w:val="00707E3B"/>
    <w:rsid w:val="0071190B"/>
    <w:rsid w:val="0071431E"/>
    <w:rsid w:val="00714B49"/>
    <w:rsid w:val="0071553B"/>
    <w:rsid w:val="00717842"/>
    <w:rsid w:val="00720C12"/>
    <w:rsid w:val="0072145B"/>
    <w:rsid w:val="007216EA"/>
    <w:rsid w:val="00723590"/>
    <w:rsid w:val="00723662"/>
    <w:rsid w:val="00724D1E"/>
    <w:rsid w:val="00725CB6"/>
    <w:rsid w:val="007264DF"/>
    <w:rsid w:val="00727439"/>
    <w:rsid w:val="00735395"/>
    <w:rsid w:val="0073681F"/>
    <w:rsid w:val="0073773A"/>
    <w:rsid w:val="00740E14"/>
    <w:rsid w:val="00743D67"/>
    <w:rsid w:val="00744A9C"/>
    <w:rsid w:val="0074561E"/>
    <w:rsid w:val="00745C44"/>
    <w:rsid w:val="007566F2"/>
    <w:rsid w:val="0076410B"/>
    <w:rsid w:val="00765C98"/>
    <w:rsid w:val="00766D21"/>
    <w:rsid w:val="007675F5"/>
    <w:rsid w:val="00767D22"/>
    <w:rsid w:val="00771ACC"/>
    <w:rsid w:val="00772B3D"/>
    <w:rsid w:val="0077374F"/>
    <w:rsid w:val="00773A11"/>
    <w:rsid w:val="0077544D"/>
    <w:rsid w:val="00781600"/>
    <w:rsid w:val="00782050"/>
    <w:rsid w:val="007868B6"/>
    <w:rsid w:val="0078690E"/>
    <w:rsid w:val="00793FFE"/>
    <w:rsid w:val="00795A54"/>
    <w:rsid w:val="00797F12"/>
    <w:rsid w:val="007A0D39"/>
    <w:rsid w:val="007A2987"/>
    <w:rsid w:val="007A4C69"/>
    <w:rsid w:val="007A5196"/>
    <w:rsid w:val="007A5604"/>
    <w:rsid w:val="007A5F85"/>
    <w:rsid w:val="007A7751"/>
    <w:rsid w:val="007B0078"/>
    <w:rsid w:val="007B0681"/>
    <w:rsid w:val="007B09D7"/>
    <w:rsid w:val="007B0AE7"/>
    <w:rsid w:val="007B1610"/>
    <w:rsid w:val="007B5DAD"/>
    <w:rsid w:val="007B6375"/>
    <w:rsid w:val="007B66DB"/>
    <w:rsid w:val="007C2D1B"/>
    <w:rsid w:val="007C34E4"/>
    <w:rsid w:val="007C3D6B"/>
    <w:rsid w:val="007C3DA1"/>
    <w:rsid w:val="007C4583"/>
    <w:rsid w:val="007C4FAA"/>
    <w:rsid w:val="007C65EC"/>
    <w:rsid w:val="007C6C56"/>
    <w:rsid w:val="007C6FE6"/>
    <w:rsid w:val="007D20E3"/>
    <w:rsid w:val="007D307A"/>
    <w:rsid w:val="007D377A"/>
    <w:rsid w:val="007D4C10"/>
    <w:rsid w:val="007D5106"/>
    <w:rsid w:val="007D6D49"/>
    <w:rsid w:val="007E586B"/>
    <w:rsid w:val="007F2BBC"/>
    <w:rsid w:val="007F2D2C"/>
    <w:rsid w:val="00803264"/>
    <w:rsid w:val="008042A4"/>
    <w:rsid w:val="00814B13"/>
    <w:rsid w:val="00814E69"/>
    <w:rsid w:val="008153EE"/>
    <w:rsid w:val="00817A8D"/>
    <w:rsid w:val="00823BBF"/>
    <w:rsid w:val="00823DD9"/>
    <w:rsid w:val="00824541"/>
    <w:rsid w:val="00824FB3"/>
    <w:rsid w:val="00826CA7"/>
    <w:rsid w:val="008270DB"/>
    <w:rsid w:val="00827400"/>
    <w:rsid w:val="00830C54"/>
    <w:rsid w:val="00831CF4"/>
    <w:rsid w:val="00832C25"/>
    <w:rsid w:val="00833A83"/>
    <w:rsid w:val="0083509D"/>
    <w:rsid w:val="00835E1B"/>
    <w:rsid w:val="00835EC9"/>
    <w:rsid w:val="008402B0"/>
    <w:rsid w:val="00841C7A"/>
    <w:rsid w:val="00844C3D"/>
    <w:rsid w:val="00845102"/>
    <w:rsid w:val="00845132"/>
    <w:rsid w:val="00845806"/>
    <w:rsid w:val="008462CD"/>
    <w:rsid w:val="00846909"/>
    <w:rsid w:val="00847A64"/>
    <w:rsid w:val="0085194B"/>
    <w:rsid w:val="00852837"/>
    <w:rsid w:val="00852C6D"/>
    <w:rsid w:val="00854E21"/>
    <w:rsid w:val="00855F31"/>
    <w:rsid w:val="00856398"/>
    <w:rsid w:val="00856985"/>
    <w:rsid w:val="00860894"/>
    <w:rsid w:val="00861471"/>
    <w:rsid w:val="0086183C"/>
    <w:rsid w:val="00861A7D"/>
    <w:rsid w:val="00864648"/>
    <w:rsid w:val="008721C4"/>
    <w:rsid w:val="008735B3"/>
    <w:rsid w:val="00873C72"/>
    <w:rsid w:val="008750D6"/>
    <w:rsid w:val="00876C45"/>
    <w:rsid w:val="00876F2F"/>
    <w:rsid w:val="00877A7E"/>
    <w:rsid w:val="0088261F"/>
    <w:rsid w:val="00886D21"/>
    <w:rsid w:val="00886F46"/>
    <w:rsid w:val="008905E6"/>
    <w:rsid w:val="00890C05"/>
    <w:rsid w:val="00893309"/>
    <w:rsid w:val="0089406D"/>
    <w:rsid w:val="008966B3"/>
    <w:rsid w:val="008972F1"/>
    <w:rsid w:val="008A02DE"/>
    <w:rsid w:val="008A0B4B"/>
    <w:rsid w:val="008A23E8"/>
    <w:rsid w:val="008A4B2D"/>
    <w:rsid w:val="008A6622"/>
    <w:rsid w:val="008A7C89"/>
    <w:rsid w:val="008B29FB"/>
    <w:rsid w:val="008B38E9"/>
    <w:rsid w:val="008B480B"/>
    <w:rsid w:val="008B69DB"/>
    <w:rsid w:val="008C0681"/>
    <w:rsid w:val="008C4E73"/>
    <w:rsid w:val="008C7343"/>
    <w:rsid w:val="008C745C"/>
    <w:rsid w:val="008D05DA"/>
    <w:rsid w:val="008D4775"/>
    <w:rsid w:val="008D5901"/>
    <w:rsid w:val="008E10D3"/>
    <w:rsid w:val="008E2127"/>
    <w:rsid w:val="008E31B3"/>
    <w:rsid w:val="008E371F"/>
    <w:rsid w:val="008F1574"/>
    <w:rsid w:val="008F1B51"/>
    <w:rsid w:val="008F2BAD"/>
    <w:rsid w:val="008F4A8E"/>
    <w:rsid w:val="008F54E6"/>
    <w:rsid w:val="008F688B"/>
    <w:rsid w:val="008F78B8"/>
    <w:rsid w:val="008F7DF7"/>
    <w:rsid w:val="0090061B"/>
    <w:rsid w:val="009018D6"/>
    <w:rsid w:val="00901FC3"/>
    <w:rsid w:val="009021F2"/>
    <w:rsid w:val="009048D5"/>
    <w:rsid w:val="00906A21"/>
    <w:rsid w:val="00906EB8"/>
    <w:rsid w:val="00907A98"/>
    <w:rsid w:val="009102EB"/>
    <w:rsid w:val="009102F9"/>
    <w:rsid w:val="00912843"/>
    <w:rsid w:val="009141D6"/>
    <w:rsid w:val="00914A56"/>
    <w:rsid w:val="00914D76"/>
    <w:rsid w:val="00914DA8"/>
    <w:rsid w:val="009157CD"/>
    <w:rsid w:val="00920801"/>
    <w:rsid w:val="009239F9"/>
    <w:rsid w:val="00924583"/>
    <w:rsid w:val="00926017"/>
    <w:rsid w:val="0092725E"/>
    <w:rsid w:val="009300C4"/>
    <w:rsid w:val="0093177A"/>
    <w:rsid w:val="00932F5E"/>
    <w:rsid w:val="009337BE"/>
    <w:rsid w:val="00933966"/>
    <w:rsid w:val="00933D38"/>
    <w:rsid w:val="0093500B"/>
    <w:rsid w:val="0093620D"/>
    <w:rsid w:val="009364B1"/>
    <w:rsid w:val="0093671B"/>
    <w:rsid w:val="00936AE7"/>
    <w:rsid w:val="00937715"/>
    <w:rsid w:val="00937CC7"/>
    <w:rsid w:val="0094017A"/>
    <w:rsid w:val="009424CD"/>
    <w:rsid w:val="00943300"/>
    <w:rsid w:val="0094750C"/>
    <w:rsid w:val="00953D97"/>
    <w:rsid w:val="00955395"/>
    <w:rsid w:val="00955E5A"/>
    <w:rsid w:val="0095610A"/>
    <w:rsid w:val="00956E59"/>
    <w:rsid w:val="0095704C"/>
    <w:rsid w:val="00960524"/>
    <w:rsid w:val="00962D72"/>
    <w:rsid w:val="00965CF9"/>
    <w:rsid w:val="009660BC"/>
    <w:rsid w:val="009662D1"/>
    <w:rsid w:val="0096633D"/>
    <w:rsid w:val="009671D2"/>
    <w:rsid w:val="00967C3C"/>
    <w:rsid w:val="009705F1"/>
    <w:rsid w:val="009708F9"/>
    <w:rsid w:val="009711C6"/>
    <w:rsid w:val="0097217A"/>
    <w:rsid w:val="00972B23"/>
    <w:rsid w:val="0097319F"/>
    <w:rsid w:val="0097387B"/>
    <w:rsid w:val="00974D48"/>
    <w:rsid w:val="00976107"/>
    <w:rsid w:val="00977D1C"/>
    <w:rsid w:val="00985CDE"/>
    <w:rsid w:val="00985F74"/>
    <w:rsid w:val="00990CF8"/>
    <w:rsid w:val="009911F6"/>
    <w:rsid w:val="0099441C"/>
    <w:rsid w:val="009960DD"/>
    <w:rsid w:val="00997946"/>
    <w:rsid w:val="009A07C4"/>
    <w:rsid w:val="009A1175"/>
    <w:rsid w:val="009A13D6"/>
    <w:rsid w:val="009A16F9"/>
    <w:rsid w:val="009A3BFC"/>
    <w:rsid w:val="009A3FE3"/>
    <w:rsid w:val="009A4565"/>
    <w:rsid w:val="009A4574"/>
    <w:rsid w:val="009A4E7C"/>
    <w:rsid w:val="009A78DF"/>
    <w:rsid w:val="009B12C7"/>
    <w:rsid w:val="009B2EFB"/>
    <w:rsid w:val="009B3E3E"/>
    <w:rsid w:val="009B63DE"/>
    <w:rsid w:val="009B7F3B"/>
    <w:rsid w:val="009C00C4"/>
    <w:rsid w:val="009C0B70"/>
    <w:rsid w:val="009C522C"/>
    <w:rsid w:val="009C5688"/>
    <w:rsid w:val="009C73A2"/>
    <w:rsid w:val="009D1944"/>
    <w:rsid w:val="009D1C3C"/>
    <w:rsid w:val="009D2298"/>
    <w:rsid w:val="009D24EB"/>
    <w:rsid w:val="009D2CA3"/>
    <w:rsid w:val="009D3601"/>
    <w:rsid w:val="009D3D54"/>
    <w:rsid w:val="009D4BD6"/>
    <w:rsid w:val="009D4DFE"/>
    <w:rsid w:val="009D4F9D"/>
    <w:rsid w:val="009D55A2"/>
    <w:rsid w:val="009D6718"/>
    <w:rsid w:val="009D702C"/>
    <w:rsid w:val="009E21B2"/>
    <w:rsid w:val="009E49EE"/>
    <w:rsid w:val="009E4B4F"/>
    <w:rsid w:val="009E6AC9"/>
    <w:rsid w:val="009E6D62"/>
    <w:rsid w:val="009F03BD"/>
    <w:rsid w:val="009F1752"/>
    <w:rsid w:val="009F7DE3"/>
    <w:rsid w:val="00A01D22"/>
    <w:rsid w:val="00A0256E"/>
    <w:rsid w:val="00A0342E"/>
    <w:rsid w:val="00A05361"/>
    <w:rsid w:val="00A10B85"/>
    <w:rsid w:val="00A11007"/>
    <w:rsid w:val="00A11246"/>
    <w:rsid w:val="00A11A24"/>
    <w:rsid w:val="00A122CD"/>
    <w:rsid w:val="00A12585"/>
    <w:rsid w:val="00A128C2"/>
    <w:rsid w:val="00A13FDE"/>
    <w:rsid w:val="00A14531"/>
    <w:rsid w:val="00A14F78"/>
    <w:rsid w:val="00A1503B"/>
    <w:rsid w:val="00A156EA"/>
    <w:rsid w:val="00A20466"/>
    <w:rsid w:val="00A2221A"/>
    <w:rsid w:val="00A22E9F"/>
    <w:rsid w:val="00A24B56"/>
    <w:rsid w:val="00A272D8"/>
    <w:rsid w:val="00A30103"/>
    <w:rsid w:val="00A312B7"/>
    <w:rsid w:val="00A34192"/>
    <w:rsid w:val="00A36550"/>
    <w:rsid w:val="00A36A7A"/>
    <w:rsid w:val="00A37593"/>
    <w:rsid w:val="00A378AD"/>
    <w:rsid w:val="00A40E69"/>
    <w:rsid w:val="00A416A2"/>
    <w:rsid w:val="00A42924"/>
    <w:rsid w:val="00A43791"/>
    <w:rsid w:val="00A44195"/>
    <w:rsid w:val="00A446FE"/>
    <w:rsid w:val="00A46AC4"/>
    <w:rsid w:val="00A46C29"/>
    <w:rsid w:val="00A51B51"/>
    <w:rsid w:val="00A53259"/>
    <w:rsid w:val="00A55486"/>
    <w:rsid w:val="00A57660"/>
    <w:rsid w:val="00A57717"/>
    <w:rsid w:val="00A57C59"/>
    <w:rsid w:val="00A6158B"/>
    <w:rsid w:val="00A656FD"/>
    <w:rsid w:val="00A66B59"/>
    <w:rsid w:val="00A67505"/>
    <w:rsid w:val="00A6787B"/>
    <w:rsid w:val="00A70D3B"/>
    <w:rsid w:val="00A7265A"/>
    <w:rsid w:val="00A72687"/>
    <w:rsid w:val="00A74480"/>
    <w:rsid w:val="00A749FC"/>
    <w:rsid w:val="00A75BA2"/>
    <w:rsid w:val="00A75F1D"/>
    <w:rsid w:val="00A7732A"/>
    <w:rsid w:val="00A81CBD"/>
    <w:rsid w:val="00A82B6B"/>
    <w:rsid w:val="00A83C2C"/>
    <w:rsid w:val="00A86673"/>
    <w:rsid w:val="00A86936"/>
    <w:rsid w:val="00A906FC"/>
    <w:rsid w:val="00A91127"/>
    <w:rsid w:val="00A92097"/>
    <w:rsid w:val="00A92B28"/>
    <w:rsid w:val="00A92E26"/>
    <w:rsid w:val="00A941A5"/>
    <w:rsid w:val="00AA009D"/>
    <w:rsid w:val="00AA0B01"/>
    <w:rsid w:val="00AA16AC"/>
    <w:rsid w:val="00AA41AF"/>
    <w:rsid w:val="00AA4AA9"/>
    <w:rsid w:val="00AA4F53"/>
    <w:rsid w:val="00AA526B"/>
    <w:rsid w:val="00AA7D3C"/>
    <w:rsid w:val="00AB0283"/>
    <w:rsid w:val="00AB040F"/>
    <w:rsid w:val="00AB0D88"/>
    <w:rsid w:val="00AB1BEF"/>
    <w:rsid w:val="00AB3F3B"/>
    <w:rsid w:val="00AB4DA5"/>
    <w:rsid w:val="00AB66EC"/>
    <w:rsid w:val="00AC0269"/>
    <w:rsid w:val="00AC3312"/>
    <w:rsid w:val="00AC55CE"/>
    <w:rsid w:val="00AC56D9"/>
    <w:rsid w:val="00AC6B99"/>
    <w:rsid w:val="00AC6F1D"/>
    <w:rsid w:val="00AD0297"/>
    <w:rsid w:val="00AD17D9"/>
    <w:rsid w:val="00AD2441"/>
    <w:rsid w:val="00AD2DEA"/>
    <w:rsid w:val="00AD4C4D"/>
    <w:rsid w:val="00AE0384"/>
    <w:rsid w:val="00AE03F2"/>
    <w:rsid w:val="00AE0906"/>
    <w:rsid w:val="00AE106F"/>
    <w:rsid w:val="00AE1160"/>
    <w:rsid w:val="00AE1D15"/>
    <w:rsid w:val="00AE2479"/>
    <w:rsid w:val="00AE3E55"/>
    <w:rsid w:val="00AE58EF"/>
    <w:rsid w:val="00AE5F03"/>
    <w:rsid w:val="00AE6578"/>
    <w:rsid w:val="00AF50B5"/>
    <w:rsid w:val="00AF63CC"/>
    <w:rsid w:val="00AF6CD7"/>
    <w:rsid w:val="00B00604"/>
    <w:rsid w:val="00B01198"/>
    <w:rsid w:val="00B01730"/>
    <w:rsid w:val="00B0183C"/>
    <w:rsid w:val="00B01D74"/>
    <w:rsid w:val="00B03739"/>
    <w:rsid w:val="00B03B18"/>
    <w:rsid w:val="00B06A85"/>
    <w:rsid w:val="00B06BA2"/>
    <w:rsid w:val="00B1091F"/>
    <w:rsid w:val="00B11A46"/>
    <w:rsid w:val="00B1313D"/>
    <w:rsid w:val="00B131C8"/>
    <w:rsid w:val="00B13698"/>
    <w:rsid w:val="00B15C3D"/>
    <w:rsid w:val="00B1601A"/>
    <w:rsid w:val="00B21D53"/>
    <w:rsid w:val="00B2590A"/>
    <w:rsid w:val="00B26F79"/>
    <w:rsid w:val="00B273CA"/>
    <w:rsid w:val="00B300F4"/>
    <w:rsid w:val="00B30F2A"/>
    <w:rsid w:val="00B31319"/>
    <w:rsid w:val="00B3492E"/>
    <w:rsid w:val="00B37AB1"/>
    <w:rsid w:val="00B40320"/>
    <w:rsid w:val="00B42285"/>
    <w:rsid w:val="00B450AA"/>
    <w:rsid w:val="00B455A0"/>
    <w:rsid w:val="00B512E4"/>
    <w:rsid w:val="00B52DD8"/>
    <w:rsid w:val="00B57BDD"/>
    <w:rsid w:val="00B6035D"/>
    <w:rsid w:val="00B618DE"/>
    <w:rsid w:val="00B6421A"/>
    <w:rsid w:val="00B64834"/>
    <w:rsid w:val="00B6782D"/>
    <w:rsid w:val="00B71623"/>
    <w:rsid w:val="00B7237C"/>
    <w:rsid w:val="00B73877"/>
    <w:rsid w:val="00B73FFB"/>
    <w:rsid w:val="00B7563A"/>
    <w:rsid w:val="00B803B6"/>
    <w:rsid w:val="00B80BFA"/>
    <w:rsid w:val="00B86321"/>
    <w:rsid w:val="00B86991"/>
    <w:rsid w:val="00B90272"/>
    <w:rsid w:val="00B90CCF"/>
    <w:rsid w:val="00B91CFB"/>
    <w:rsid w:val="00B92EFC"/>
    <w:rsid w:val="00B93DD0"/>
    <w:rsid w:val="00B9611A"/>
    <w:rsid w:val="00BA1F6D"/>
    <w:rsid w:val="00BA2E24"/>
    <w:rsid w:val="00BA3B4B"/>
    <w:rsid w:val="00BA4EBA"/>
    <w:rsid w:val="00BB04D4"/>
    <w:rsid w:val="00BB0886"/>
    <w:rsid w:val="00BB0B3A"/>
    <w:rsid w:val="00BB0F40"/>
    <w:rsid w:val="00BC0A57"/>
    <w:rsid w:val="00BC1E78"/>
    <w:rsid w:val="00BC2EDF"/>
    <w:rsid w:val="00BC63D7"/>
    <w:rsid w:val="00BD3195"/>
    <w:rsid w:val="00BD4B8C"/>
    <w:rsid w:val="00BD5CFB"/>
    <w:rsid w:val="00BD5D45"/>
    <w:rsid w:val="00BD5EE6"/>
    <w:rsid w:val="00BD6F99"/>
    <w:rsid w:val="00BE3BCA"/>
    <w:rsid w:val="00BE4CF7"/>
    <w:rsid w:val="00BE53BE"/>
    <w:rsid w:val="00BE601B"/>
    <w:rsid w:val="00BE625A"/>
    <w:rsid w:val="00BF10C5"/>
    <w:rsid w:val="00BF3058"/>
    <w:rsid w:val="00BF340B"/>
    <w:rsid w:val="00BF36FD"/>
    <w:rsid w:val="00BF4781"/>
    <w:rsid w:val="00BF5A63"/>
    <w:rsid w:val="00C004B2"/>
    <w:rsid w:val="00C0166D"/>
    <w:rsid w:val="00C03468"/>
    <w:rsid w:val="00C03C58"/>
    <w:rsid w:val="00C04FC1"/>
    <w:rsid w:val="00C072BB"/>
    <w:rsid w:val="00C126F8"/>
    <w:rsid w:val="00C13E24"/>
    <w:rsid w:val="00C14F12"/>
    <w:rsid w:val="00C168CB"/>
    <w:rsid w:val="00C208B8"/>
    <w:rsid w:val="00C21229"/>
    <w:rsid w:val="00C21A2E"/>
    <w:rsid w:val="00C22105"/>
    <w:rsid w:val="00C22216"/>
    <w:rsid w:val="00C2383A"/>
    <w:rsid w:val="00C238C7"/>
    <w:rsid w:val="00C32824"/>
    <w:rsid w:val="00C336CB"/>
    <w:rsid w:val="00C363B5"/>
    <w:rsid w:val="00C36689"/>
    <w:rsid w:val="00C36729"/>
    <w:rsid w:val="00C36844"/>
    <w:rsid w:val="00C36C7F"/>
    <w:rsid w:val="00C40E99"/>
    <w:rsid w:val="00C41B60"/>
    <w:rsid w:val="00C424CD"/>
    <w:rsid w:val="00C428CF"/>
    <w:rsid w:val="00C42B22"/>
    <w:rsid w:val="00C4393E"/>
    <w:rsid w:val="00C43A12"/>
    <w:rsid w:val="00C5082D"/>
    <w:rsid w:val="00C515FC"/>
    <w:rsid w:val="00C51718"/>
    <w:rsid w:val="00C524D8"/>
    <w:rsid w:val="00C53438"/>
    <w:rsid w:val="00C53D49"/>
    <w:rsid w:val="00C53F33"/>
    <w:rsid w:val="00C5528D"/>
    <w:rsid w:val="00C552BF"/>
    <w:rsid w:val="00C555ED"/>
    <w:rsid w:val="00C55852"/>
    <w:rsid w:val="00C56273"/>
    <w:rsid w:val="00C6285D"/>
    <w:rsid w:val="00C628C0"/>
    <w:rsid w:val="00C6362D"/>
    <w:rsid w:val="00C65852"/>
    <w:rsid w:val="00C65929"/>
    <w:rsid w:val="00C72A83"/>
    <w:rsid w:val="00C741E8"/>
    <w:rsid w:val="00C875B3"/>
    <w:rsid w:val="00C9052F"/>
    <w:rsid w:val="00C93BDD"/>
    <w:rsid w:val="00C94281"/>
    <w:rsid w:val="00C94798"/>
    <w:rsid w:val="00C96B71"/>
    <w:rsid w:val="00C97620"/>
    <w:rsid w:val="00CA1BD2"/>
    <w:rsid w:val="00CA24E9"/>
    <w:rsid w:val="00CA3485"/>
    <w:rsid w:val="00CA4CD9"/>
    <w:rsid w:val="00CA5CBF"/>
    <w:rsid w:val="00CA61FD"/>
    <w:rsid w:val="00CA6905"/>
    <w:rsid w:val="00CB01D0"/>
    <w:rsid w:val="00CB3EFF"/>
    <w:rsid w:val="00CB7B86"/>
    <w:rsid w:val="00CC1435"/>
    <w:rsid w:val="00CC4FE5"/>
    <w:rsid w:val="00CD2969"/>
    <w:rsid w:val="00CD3501"/>
    <w:rsid w:val="00CD7DC9"/>
    <w:rsid w:val="00CE068E"/>
    <w:rsid w:val="00CE1706"/>
    <w:rsid w:val="00CE1DF8"/>
    <w:rsid w:val="00CE2E8C"/>
    <w:rsid w:val="00CE3431"/>
    <w:rsid w:val="00CE5D96"/>
    <w:rsid w:val="00CE7991"/>
    <w:rsid w:val="00CF3AEF"/>
    <w:rsid w:val="00CF3C68"/>
    <w:rsid w:val="00CF3E6F"/>
    <w:rsid w:val="00CF4485"/>
    <w:rsid w:val="00CF537F"/>
    <w:rsid w:val="00CF623F"/>
    <w:rsid w:val="00CF70C4"/>
    <w:rsid w:val="00CF71E6"/>
    <w:rsid w:val="00D00685"/>
    <w:rsid w:val="00D00939"/>
    <w:rsid w:val="00D00CDA"/>
    <w:rsid w:val="00D00F64"/>
    <w:rsid w:val="00D02EF6"/>
    <w:rsid w:val="00D03E22"/>
    <w:rsid w:val="00D0474B"/>
    <w:rsid w:val="00D04CD3"/>
    <w:rsid w:val="00D0521D"/>
    <w:rsid w:val="00D05848"/>
    <w:rsid w:val="00D05A7A"/>
    <w:rsid w:val="00D05CAA"/>
    <w:rsid w:val="00D07440"/>
    <w:rsid w:val="00D10B5B"/>
    <w:rsid w:val="00D136F3"/>
    <w:rsid w:val="00D13973"/>
    <w:rsid w:val="00D13A79"/>
    <w:rsid w:val="00D13E28"/>
    <w:rsid w:val="00D140FD"/>
    <w:rsid w:val="00D15F9F"/>
    <w:rsid w:val="00D208F1"/>
    <w:rsid w:val="00D21A9E"/>
    <w:rsid w:val="00D24EE5"/>
    <w:rsid w:val="00D252A4"/>
    <w:rsid w:val="00D25615"/>
    <w:rsid w:val="00D26E10"/>
    <w:rsid w:val="00D27825"/>
    <w:rsid w:val="00D32249"/>
    <w:rsid w:val="00D32BD9"/>
    <w:rsid w:val="00D33446"/>
    <w:rsid w:val="00D35E8C"/>
    <w:rsid w:val="00D3737F"/>
    <w:rsid w:val="00D37831"/>
    <w:rsid w:val="00D41585"/>
    <w:rsid w:val="00D41EF9"/>
    <w:rsid w:val="00D42287"/>
    <w:rsid w:val="00D45226"/>
    <w:rsid w:val="00D45A04"/>
    <w:rsid w:val="00D46D1A"/>
    <w:rsid w:val="00D470DC"/>
    <w:rsid w:val="00D47EBE"/>
    <w:rsid w:val="00D51646"/>
    <w:rsid w:val="00D51AC7"/>
    <w:rsid w:val="00D51CDA"/>
    <w:rsid w:val="00D52F26"/>
    <w:rsid w:val="00D538BF"/>
    <w:rsid w:val="00D55FFF"/>
    <w:rsid w:val="00D65A63"/>
    <w:rsid w:val="00D7002C"/>
    <w:rsid w:val="00D71D37"/>
    <w:rsid w:val="00D7572C"/>
    <w:rsid w:val="00D762A8"/>
    <w:rsid w:val="00D76E75"/>
    <w:rsid w:val="00D7747A"/>
    <w:rsid w:val="00D81706"/>
    <w:rsid w:val="00D825E2"/>
    <w:rsid w:val="00D87873"/>
    <w:rsid w:val="00D87A41"/>
    <w:rsid w:val="00D9099D"/>
    <w:rsid w:val="00D97256"/>
    <w:rsid w:val="00DA20B4"/>
    <w:rsid w:val="00DA2127"/>
    <w:rsid w:val="00DA5C0A"/>
    <w:rsid w:val="00DA7280"/>
    <w:rsid w:val="00DB0170"/>
    <w:rsid w:val="00DB0B26"/>
    <w:rsid w:val="00DB0D83"/>
    <w:rsid w:val="00DB1792"/>
    <w:rsid w:val="00DB1AFB"/>
    <w:rsid w:val="00DB21DD"/>
    <w:rsid w:val="00DB29CB"/>
    <w:rsid w:val="00DB3A3E"/>
    <w:rsid w:val="00DB4D07"/>
    <w:rsid w:val="00DB600A"/>
    <w:rsid w:val="00DB7211"/>
    <w:rsid w:val="00DC1386"/>
    <w:rsid w:val="00DC17ED"/>
    <w:rsid w:val="00DC25DD"/>
    <w:rsid w:val="00DC54E9"/>
    <w:rsid w:val="00DC580F"/>
    <w:rsid w:val="00DC75D9"/>
    <w:rsid w:val="00DC78D7"/>
    <w:rsid w:val="00DD248F"/>
    <w:rsid w:val="00DD2B47"/>
    <w:rsid w:val="00DD3790"/>
    <w:rsid w:val="00DD4E4B"/>
    <w:rsid w:val="00DD6430"/>
    <w:rsid w:val="00DD7415"/>
    <w:rsid w:val="00DE0478"/>
    <w:rsid w:val="00DE0680"/>
    <w:rsid w:val="00DE06CD"/>
    <w:rsid w:val="00DE09CB"/>
    <w:rsid w:val="00DE2A73"/>
    <w:rsid w:val="00DE2F5A"/>
    <w:rsid w:val="00DE3E5A"/>
    <w:rsid w:val="00DE74B6"/>
    <w:rsid w:val="00DF075A"/>
    <w:rsid w:val="00DF1840"/>
    <w:rsid w:val="00DF2F44"/>
    <w:rsid w:val="00DF5F93"/>
    <w:rsid w:val="00DF653E"/>
    <w:rsid w:val="00DF6CC0"/>
    <w:rsid w:val="00DF7130"/>
    <w:rsid w:val="00E005DF"/>
    <w:rsid w:val="00E009A7"/>
    <w:rsid w:val="00E030A6"/>
    <w:rsid w:val="00E03181"/>
    <w:rsid w:val="00E0645C"/>
    <w:rsid w:val="00E1394A"/>
    <w:rsid w:val="00E13FE7"/>
    <w:rsid w:val="00E14E16"/>
    <w:rsid w:val="00E152DD"/>
    <w:rsid w:val="00E1571A"/>
    <w:rsid w:val="00E208E6"/>
    <w:rsid w:val="00E2281C"/>
    <w:rsid w:val="00E22E84"/>
    <w:rsid w:val="00E2385F"/>
    <w:rsid w:val="00E27A63"/>
    <w:rsid w:val="00E3021D"/>
    <w:rsid w:val="00E32FED"/>
    <w:rsid w:val="00E35A53"/>
    <w:rsid w:val="00E373E0"/>
    <w:rsid w:val="00E42480"/>
    <w:rsid w:val="00E441AA"/>
    <w:rsid w:val="00E47E7A"/>
    <w:rsid w:val="00E5163E"/>
    <w:rsid w:val="00E543DB"/>
    <w:rsid w:val="00E55979"/>
    <w:rsid w:val="00E57268"/>
    <w:rsid w:val="00E60D10"/>
    <w:rsid w:val="00E6179C"/>
    <w:rsid w:val="00E61F3D"/>
    <w:rsid w:val="00E622D1"/>
    <w:rsid w:val="00E63691"/>
    <w:rsid w:val="00E63D13"/>
    <w:rsid w:val="00E6558C"/>
    <w:rsid w:val="00E660CF"/>
    <w:rsid w:val="00E66FE3"/>
    <w:rsid w:val="00E67E83"/>
    <w:rsid w:val="00E67EF9"/>
    <w:rsid w:val="00E718D7"/>
    <w:rsid w:val="00E73694"/>
    <w:rsid w:val="00E7654A"/>
    <w:rsid w:val="00E76FE5"/>
    <w:rsid w:val="00E81759"/>
    <w:rsid w:val="00E8222C"/>
    <w:rsid w:val="00E8564C"/>
    <w:rsid w:val="00E87AA7"/>
    <w:rsid w:val="00E918D1"/>
    <w:rsid w:val="00E945D1"/>
    <w:rsid w:val="00E97AC0"/>
    <w:rsid w:val="00EA4984"/>
    <w:rsid w:val="00EA54DC"/>
    <w:rsid w:val="00EA63EB"/>
    <w:rsid w:val="00EA6580"/>
    <w:rsid w:val="00EB0AE0"/>
    <w:rsid w:val="00EB1AFB"/>
    <w:rsid w:val="00EB30C2"/>
    <w:rsid w:val="00EB348E"/>
    <w:rsid w:val="00EB5BAC"/>
    <w:rsid w:val="00EB7CD4"/>
    <w:rsid w:val="00EC05F5"/>
    <w:rsid w:val="00EC07C7"/>
    <w:rsid w:val="00EC0974"/>
    <w:rsid w:val="00EC1740"/>
    <w:rsid w:val="00EC581E"/>
    <w:rsid w:val="00ED3225"/>
    <w:rsid w:val="00ED4766"/>
    <w:rsid w:val="00ED4965"/>
    <w:rsid w:val="00EE1BAE"/>
    <w:rsid w:val="00EE2A5D"/>
    <w:rsid w:val="00EE2F9F"/>
    <w:rsid w:val="00EE3AE3"/>
    <w:rsid w:val="00EE467C"/>
    <w:rsid w:val="00EE53FB"/>
    <w:rsid w:val="00EE7649"/>
    <w:rsid w:val="00EF0A4F"/>
    <w:rsid w:val="00EF0BAD"/>
    <w:rsid w:val="00EF1CB7"/>
    <w:rsid w:val="00EF6183"/>
    <w:rsid w:val="00EF63CA"/>
    <w:rsid w:val="00EF716B"/>
    <w:rsid w:val="00EF74BB"/>
    <w:rsid w:val="00F00286"/>
    <w:rsid w:val="00F00B1A"/>
    <w:rsid w:val="00F01B75"/>
    <w:rsid w:val="00F025A1"/>
    <w:rsid w:val="00F0547F"/>
    <w:rsid w:val="00F05492"/>
    <w:rsid w:val="00F109EB"/>
    <w:rsid w:val="00F10C1B"/>
    <w:rsid w:val="00F13E46"/>
    <w:rsid w:val="00F167F8"/>
    <w:rsid w:val="00F17F8B"/>
    <w:rsid w:val="00F24BA1"/>
    <w:rsid w:val="00F34C68"/>
    <w:rsid w:val="00F36C92"/>
    <w:rsid w:val="00F36EC3"/>
    <w:rsid w:val="00F40400"/>
    <w:rsid w:val="00F41010"/>
    <w:rsid w:val="00F4320C"/>
    <w:rsid w:val="00F44451"/>
    <w:rsid w:val="00F44869"/>
    <w:rsid w:val="00F503E9"/>
    <w:rsid w:val="00F52352"/>
    <w:rsid w:val="00F525D1"/>
    <w:rsid w:val="00F52ED6"/>
    <w:rsid w:val="00F557FF"/>
    <w:rsid w:val="00F57D1F"/>
    <w:rsid w:val="00F6064C"/>
    <w:rsid w:val="00F61FDF"/>
    <w:rsid w:val="00F62234"/>
    <w:rsid w:val="00F62299"/>
    <w:rsid w:val="00F641E2"/>
    <w:rsid w:val="00F646C5"/>
    <w:rsid w:val="00F65050"/>
    <w:rsid w:val="00F7193D"/>
    <w:rsid w:val="00F7199B"/>
    <w:rsid w:val="00F73031"/>
    <w:rsid w:val="00F74E33"/>
    <w:rsid w:val="00F76FA6"/>
    <w:rsid w:val="00F800CE"/>
    <w:rsid w:val="00F800EA"/>
    <w:rsid w:val="00F80A95"/>
    <w:rsid w:val="00F84370"/>
    <w:rsid w:val="00F8495F"/>
    <w:rsid w:val="00F90098"/>
    <w:rsid w:val="00F9191A"/>
    <w:rsid w:val="00F9393F"/>
    <w:rsid w:val="00F9422B"/>
    <w:rsid w:val="00F94559"/>
    <w:rsid w:val="00F9487F"/>
    <w:rsid w:val="00F949B5"/>
    <w:rsid w:val="00F94B78"/>
    <w:rsid w:val="00F950C3"/>
    <w:rsid w:val="00F96A6C"/>
    <w:rsid w:val="00F96C0E"/>
    <w:rsid w:val="00FA02EE"/>
    <w:rsid w:val="00FA0619"/>
    <w:rsid w:val="00FA0772"/>
    <w:rsid w:val="00FA3E94"/>
    <w:rsid w:val="00FA551B"/>
    <w:rsid w:val="00FA6DF6"/>
    <w:rsid w:val="00FB06A3"/>
    <w:rsid w:val="00FB3D80"/>
    <w:rsid w:val="00FB3E4D"/>
    <w:rsid w:val="00FB672F"/>
    <w:rsid w:val="00FB68DA"/>
    <w:rsid w:val="00FC0216"/>
    <w:rsid w:val="00FC12B7"/>
    <w:rsid w:val="00FC1B29"/>
    <w:rsid w:val="00FC663C"/>
    <w:rsid w:val="00FC684D"/>
    <w:rsid w:val="00FD2809"/>
    <w:rsid w:val="00FD4932"/>
    <w:rsid w:val="00FD5779"/>
    <w:rsid w:val="00FD6888"/>
    <w:rsid w:val="00FD76D5"/>
    <w:rsid w:val="00FE0FDD"/>
    <w:rsid w:val="00FE3C55"/>
    <w:rsid w:val="00FE5361"/>
    <w:rsid w:val="00FE5E57"/>
    <w:rsid w:val="00FF05A6"/>
    <w:rsid w:val="00FF16D9"/>
    <w:rsid w:val="00FF3E98"/>
    <w:rsid w:val="00FF7B32"/>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3B578F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1" w:qFormat="1"/>
    <w:lsdException w:name="heading 2" w:uiPriority="2" w:qFormat="1"/>
    <w:lsdException w:name="heading 3" w:uiPriority="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footnote text" w:uiPriority="99"/>
    <w:lsdException w:name="annotation text" w:uiPriority="99"/>
    <w:lsdException w:name="footer" w:uiPriority="99"/>
    <w:lsdException w:name="caption" w:uiPriority="8" w:qFormat="1"/>
    <w:lsdException w:name="footnote reference" w:uiPriority="99"/>
    <w:lsdException w:name="Title" w:uiPriority="4" w:qFormat="1"/>
    <w:lsdException w:name="Subtitle" w:qFormat="1"/>
    <w:lsdException w:name="Strong" w:uiPriority="22" w:qFormat="1"/>
    <w:lsdException w:name="Emphasis" w:qFormat="1"/>
    <w:lsdException w:name="Normal (Web)" w:uiPriority="99"/>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3D09"/>
    <w:pPr>
      <w:spacing w:before="120"/>
      <w:jc w:val="both"/>
    </w:pPr>
    <w:rPr>
      <w:rFonts w:cs="Arial"/>
      <w:color w:val="000000"/>
      <w:sz w:val="22"/>
      <w:szCs w:val="15"/>
      <w:lang w:eastAsia="en-US"/>
    </w:rPr>
  </w:style>
  <w:style w:type="paragraph" w:styleId="Heading1">
    <w:name w:val="heading 1"/>
    <w:next w:val="Basictext"/>
    <w:uiPriority w:val="1"/>
    <w:qFormat/>
    <w:rsid w:val="00ED3225"/>
    <w:pPr>
      <w:keepNext/>
      <w:keepLines/>
      <w:numPr>
        <w:numId w:val="1"/>
      </w:numPr>
      <w:tabs>
        <w:tab w:val="clear" w:pos="432"/>
        <w:tab w:val="left" w:pos="851"/>
      </w:tabs>
      <w:spacing w:before="240" w:after="120"/>
      <w:ind w:left="851" w:hanging="851"/>
      <w:outlineLvl w:val="0"/>
    </w:pPr>
    <w:rPr>
      <w:rFonts w:ascii="Arial Bold" w:hAnsi="Arial Bold"/>
      <w:b/>
      <w:kern w:val="28"/>
      <w:sz w:val="28"/>
      <w:szCs w:val="24"/>
      <w:lang w:eastAsia="en-US"/>
    </w:rPr>
  </w:style>
  <w:style w:type="paragraph" w:styleId="Heading2">
    <w:name w:val="heading 2"/>
    <w:next w:val="Basictext"/>
    <w:uiPriority w:val="2"/>
    <w:qFormat/>
    <w:rsid w:val="00ED3225"/>
    <w:pPr>
      <w:keepNext/>
      <w:keepLines/>
      <w:numPr>
        <w:ilvl w:val="1"/>
        <w:numId w:val="1"/>
      </w:numPr>
      <w:tabs>
        <w:tab w:val="clear" w:pos="576"/>
        <w:tab w:val="left" w:pos="851"/>
      </w:tabs>
      <w:spacing w:before="220" w:after="120"/>
      <w:ind w:left="851" w:hanging="851"/>
      <w:outlineLvl w:val="1"/>
    </w:pPr>
    <w:rPr>
      <w:rFonts w:ascii="Arial" w:hAnsi="Arial"/>
      <w:b/>
      <w:sz w:val="24"/>
      <w:szCs w:val="22"/>
      <w:lang w:eastAsia="en-US"/>
    </w:rPr>
  </w:style>
  <w:style w:type="paragraph" w:styleId="Heading3">
    <w:name w:val="heading 3"/>
    <w:next w:val="Basictext"/>
    <w:uiPriority w:val="3"/>
    <w:qFormat/>
    <w:rsid w:val="00ED3225"/>
    <w:pPr>
      <w:keepNext/>
      <w:keepLines/>
      <w:numPr>
        <w:ilvl w:val="2"/>
        <w:numId w:val="1"/>
      </w:numPr>
      <w:tabs>
        <w:tab w:val="clear" w:pos="720"/>
        <w:tab w:val="left" w:pos="851"/>
      </w:tabs>
      <w:spacing w:before="200" w:after="120"/>
      <w:ind w:left="851" w:hanging="851"/>
      <w:outlineLvl w:val="2"/>
    </w:pPr>
    <w:rPr>
      <w:rFonts w:ascii="Arial Bold" w:hAnsi="Arial Bold"/>
      <w:sz w:val="22"/>
      <w:lang w:eastAsia="en-US"/>
    </w:rPr>
  </w:style>
  <w:style w:type="paragraph" w:styleId="Heading4">
    <w:name w:val="heading 4"/>
    <w:basedOn w:val="Normal"/>
    <w:next w:val="Normal"/>
    <w:uiPriority w:val="9"/>
    <w:qFormat/>
    <w:rsid w:val="001D2220"/>
    <w:pPr>
      <w:keepNext/>
      <w:keepLines/>
      <w:numPr>
        <w:ilvl w:val="3"/>
        <w:numId w:val="1"/>
      </w:numPr>
      <w:tabs>
        <w:tab w:val="clear" w:pos="864"/>
        <w:tab w:val="num" w:pos="851"/>
      </w:tabs>
      <w:spacing w:before="680" w:after="340"/>
      <w:ind w:left="851" w:hanging="851"/>
      <w:outlineLvl w:val="3"/>
    </w:pPr>
    <w:rPr>
      <w:sz w:val="28"/>
    </w:rPr>
  </w:style>
  <w:style w:type="paragraph" w:styleId="Heading5">
    <w:name w:val="heading 5"/>
    <w:basedOn w:val="Normal"/>
    <w:next w:val="Normal"/>
    <w:uiPriority w:val="9"/>
    <w:qFormat/>
    <w:pPr>
      <w:numPr>
        <w:ilvl w:val="4"/>
        <w:numId w:val="1"/>
      </w:numPr>
      <w:spacing w:before="240" w:after="60"/>
      <w:outlineLvl w:val="4"/>
    </w:pPr>
  </w:style>
  <w:style w:type="paragraph" w:styleId="Heading6">
    <w:name w:val="heading 6"/>
    <w:basedOn w:val="Normal"/>
    <w:next w:val="Normal"/>
    <w:uiPriority w:val="9"/>
    <w:qFormat/>
    <w:pPr>
      <w:numPr>
        <w:ilvl w:val="5"/>
        <w:numId w:val="1"/>
      </w:numPr>
      <w:spacing w:before="240" w:after="60"/>
      <w:outlineLvl w:val="5"/>
    </w:pPr>
    <w:rPr>
      <w:i/>
    </w:rPr>
  </w:style>
  <w:style w:type="paragraph" w:styleId="Heading7">
    <w:name w:val="heading 7"/>
    <w:basedOn w:val="Normal"/>
    <w:next w:val="Normal"/>
    <w:uiPriority w:val="9"/>
    <w:qFormat/>
    <w:pPr>
      <w:numPr>
        <w:ilvl w:val="6"/>
        <w:numId w:val="1"/>
      </w:numPr>
      <w:spacing w:before="240" w:after="60"/>
      <w:outlineLvl w:val="6"/>
    </w:pPr>
    <w:rPr>
      <w:rFonts w:ascii="Arial" w:hAnsi="Arial"/>
      <w:sz w:val="20"/>
    </w:rPr>
  </w:style>
  <w:style w:type="paragraph" w:styleId="Heading8">
    <w:name w:val="heading 8"/>
    <w:basedOn w:val="Normal"/>
    <w:next w:val="Normal"/>
    <w:uiPriority w:val="9"/>
    <w:qFormat/>
    <w:pPr>
      <w:numPr>
        <w:ilvl w:val="7"/>
        <w:numId w:val="1"/>
      </w:numPr>
      <w:spacing w:before="240" w:after="60"/>
      <w:outlineLvl w:val="7"/>
    </w:pPr>
    <w:rPr>
      <w:rFonts w:ascii="Arial" w:hAnsi="Arial"/>
      <w:i/>
      <w:sz w:val="20"/>
    </w:rPr>
  </w:style>
  <w:style w:type="paragraph" w:styleId="Heading9">
    <w:name w:val="heading 9"/>
    <w:basedOn w:val="Normal"/>
    <w:next w:val="Normal"/>
    <w:uiPriority w:val="9"/>
    <w:qFormat/>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text">
    <w:name w:val="Basic text"/>
    <w:link w:val="BasictextZchn"/>
    <w:rsid w:val="006758D6"/>
    <w:pPr>
      <w:spacing w:after="60"/>
      <w:jc w:val="both"/>
    </w:pPr>
    <w:rPr>
      <w:color w:val="000000"/>
      <w:sz w:val="22"/>
      <w:szCs w:val="15"/>
      <w:lang w:eastAsia="en-US"/>
    </w:rPr>
  </w:style>
  <w:style w:type="character" w:customStyle="1" w:styleId="BasictextZchn">
    <w:name w:val="Basic text Zchn"/>
    <w:link w:val="Basictext"/>
    <w:rsid w:val="006758D6"/>
    <w:rPr>
      <w:color w:val="000000"/>
      <w:sz w:val="22"/>
      <w:szCs w:val="15"/>
      <w:lang w:val="en-GB" w:eastAsia="en-US" w:bidi="ar-SA"/>
    </w:rPr>
  </w:style>
  <w:style w:type="paragraph" w:styleId="TOC1">
    <w:name w:val="toc 1"/>
    <w:basedOn w:val="Normal"/>
    <w:next w:val="TOC2"/>
    <w:autoRedefine/>
    <w:semiHidden/>
    <w:rsid w:val="001D2220"/>
    <w:pPr>
      <w:keepLines/>
      <w:tabs>
        <w:tab w:val="right" w:leader="dot" w:pos="8222"/>
      </w:tabs>
      <w:spacing w:after="120"/>
      <w:ind w:left="567" w:right="284" w:hanging="567"/>
    </w:pPr>
    <w:rPr>
      <w:caps/>
      <w:noProof/>
    </w:rPr>
  </w:style>
  <w:style w:type="paragraph" w:styleId="TOC2">
    <w:name w:val="toc 2"/>
    <w:basedOn w:val="Normal"/>
    <w:autoRedefine/>
    <w:semiHidden/>
    <w:rsid w:val="001D2220"/>
    <w:pPr>
      <w:keepLines/>
      <w:tabs>
        <w:tab w:val="right" w:leader="dot" w:pos="8222"/>
      </w:tabs>
      <w:ind w:left="1134" w:right="284" w:hanging="567"/>
    </w:pPr>
    <w:rPr>
      <w:noProof/>
    </w:rPr>
  </w:style>
  <w:style w:type="paragraph" w:customStyle="1" w:styleId="Bullet">
    <w:name w:val="Bullet"/>
    <w:basedOn w:val="Normal"/>
    <w:rsid w:val="005459F0"/>
    <w:pPr>
      <w:numPr>
        <w:numId w:val="12"/>
      </w:numPr>
      <w:tabs>
        <w:tab w:val="clear" w:pos="360"/>
        <w:tab w:val="num" w:pos="284"/>
      </w:tabs>
      <w:ind w:left="284" w:hanging="284"/>
    </w:pPr>
    <w:rPr>
      <w:szCs w:val="22"/>
      <w:lang w:val="en-US"/>
    </w:rPr>
  </w:style>
  <w:style w:type="paragraph" w:styleId="TableofFigures">
    <w:name w:val="table of figures"/>
    <w:basedOn w:val="Normal"/>
    <w:next w:val="Normal"/>
    <w:semiHidden/>
    <w:rsid w:val="001D2220"/>
    <w:pPr>
      <w:tabs>
        <w:tab w:val="left" w:pos="1134"/>
        <w:tab w:val="right" w:leader="dot" w:pos="8222"/>
      </w:tabs>
      <w:ind w:left="1134" w:right="282" w:hanging="1134"/>
    </w:pPr>
    <w:rPr>
      <w:noProof/>
    </w:rPr>
  </w:style>
  <w:style w:type="paragraph" w:customStyle="1" w:styleId="Bullet2">
    <w:name w:val="Bullet 2"/>
    <w:basedOn w:val="Normal"/>
    <w:rsid w:val="005459F0"/>
    <w:pPr>
      <w:numPr>
        <w:ilvl w:val="1"/>
        <w:numId w:val="12"/>
      </w:numPr>
      <w:tabs>
        <w:tab w:val="clear" w:pos="1080"/>
        <w:tab w:val="num" w:pos="567"/>
      </w:tabs>
      <w:ind w:left="567" w:hanging="283"/>
    </w:pPr>
    <w:rPr>
      <w:szCs w:val="22"/>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rPr>
      <w:rFonts w:cs="Times New Roman"/>
      <w:color w:val="auto"/>
      <w:sz w:val="26"/>
      <w:szCs w:val="20"/>
      <w:lang w:val="fi-FI" w:eastAsia="x-none"/>
    </w:rPr>
  </w:style>
  <w:style w:type="character" w:customStyle="1" w:styleId="FooterChar">
    <w:name w:val="Footer Char"/>
    <w:link w:val="Footer"/>
    <w:uiPriority w:val="99"/>
    <w:rsid w:val="002F1561"/>
    <w:rPr>
      <w:sz w:val="26"/>
      <w:lang w:val="fi-FI"/>
    </w:rPr>
  </w:style>
  <w:style w:type="paragraph" w:customStyle="1" w:styleId="FootnoteText1">
    <w:name w:val="Footnote Text1"/>
    <w:basedOn w:val="FootnoteText"/>
    <w:link w:val="FootnotetextZchn"/>
    <w:qFormat/>
    <w:rsid w:val="00D7572C"/>
  </w:style>
  <w:style w:type="paragraph" w:styleId="FootnoteText">
    <w:name w:val="footnote text"/>
    <w:basedOn w:val="Normal"/>
    <w:link w:val="FootnoteTextChar"/>
    <w:uiPriority w:val="99"/>
    <w:semiHidden/>
    <w:rsid w:val="004F5580"/>
    <w:pPr>
      <w:tabs>
        <w:tab w:val="left" w:pos="425"/>
      </w:tabs>
    </w:pPr>
    <w:rPr>
      <w:rFonts w:cs="Times New Roman"/>
      <w:sz w:val="18"/>
      <w:szCs w:val="16"/>
    </w:rPr>
  </w:style>
  <w:style w:type="character" w:customStyle="1" w:styleId="FootnoteTextChar">
    <w:name w:val="Footnote Text Char"/>
    <w:link w:val="FootnoteText"/>
    <w:uiPriority w:val="99"/>
    <w:semiHidden/>
    <w:rsid w:val="00D7572C"/>
    <w:rPr>
      <w:rFonts w:cs="Arial"/>
      <w:color w:val="000000"/>
      <w:sz w:val="18"/>
      <w:szCs w:val="16"/>
      <w:lang w:val="en-GB" w:eastAsia="en-US"/>
    </w:rPr>
  </w:style>
  <w:style w:type="character" w:customStyle="1" w:styleId="FootnotetextZchn">
    <w:name w:val="Footnote text Zchn"/>
    <w:basedOn w:val="FootnoteTextChar"/>
    <w:link w:val="FootnoteText1"/>
    <w:rsid w:val="00D7572C"/>
    <w:rPr>
      <w:rFonts w:cs="Arial"/>
      <w:color w:val="000000"/>
      <w:sz w:val="18"/>
      <w:szCs w:val="16"/>
      <w:lang w:val="en-GB" w:eastAsia="en-US"/>
    </w:rPr>
  </w:style>
  <w:style w:type="character" w:styleId="FootnoteReference">
    <w:name w:val="footnote reference"/>
    <w:uiPriority w:val="99"/>
    <w:semiHidden/>
    <w:rPr>
      <w:vertAlign w:val="superscript"/>
    </w:rPr>
  </w:style>
  <w:style w:type="paragraph" w:styleId="TOC3">
    <w:name w:val="toc 3"/>
    <w:basedOn w:val="Normal"/>
    <w:autoRedefine/>
    <w:semiHidden/>
    <w:rsid w:val="001D2220"/>
    <w:pPr>
      <w:keepLines/>
      <w:tabs>
        <w:tab w:val="right" w:leader="dot" w:pos="8222"/>
      </w:tabs>
      <w:ind w:left="1701" w:right="284" w:hanging="567"/>
    </w:pPr>
    <w:rPr>
      <w:noProof/>
    </w:rPr>
  </w:style>
  <w:style w:type="paragraph" w:styleId="TOC4">
    <w:name w:val="toc 4"/>
    <w:basedOn w:val="Normal"/>
    <w:autoRedefine/>
    <w:semiHidden/>
    <w:rsid w:val="001D2220"/>
    <w:pPr>
      <w:keepLines/>
      <w:tabs>
        <w:tab w:val="right" w:leader="dot" w:pos="8222"/>
      </w:tabs>
      <w:ind w:left="2552" w:right="284" w:hanging="851"/>
    </w:pPr>
    <w:rPr>
      <w:i/>
      <w:noProof/>
    </w:rPr>
  </w:style>
  <w:style w:type="paragraph" w:styleId="TOC5">
    <w:name w:val="toc 5"/>
    <w:basedOn w:val="Normal"/>
    <w:next w:val="Normal"/>
    <w:autoRedefine/>
    <w:semiHidden/>
    <w:pPr>
      <w:ind w:left="1040"/>
    </w:pPr>
    <w:rPr>
      <w:sz w:val="18"/>
    </w:rPr>
  </w:style>
  <w:style w:type="paragraph" w:styleId="TOC6">
    <w:name w:val="toc 6"/>
    <w:basedOn w:val="Normal"/>
    <w:next w:val="Normal"/>
    <w:autoRedefine/>
    <w:semiHidden/>
    <w:pPr>
      <w:ind w:left="1300"/>
    </w:pPr>
    <w:rPr>
      <w:sz w:val="18"/>
    </w:rPr>
  </w:style>
  <w:style w:type="paragraph" w:styleId="TOC7">
    <w:name w:val="toc 7"/>
    <w:basedOn w:val="Normal"/>
    <w:next w:val="Normal"/>
    <w:autoRedefine/>
    <w:semiHidden/>
    <w:pPr>
      <w:ind w:left="1560"/>
    </w:pPr>
    <w:rPr>
      <w:sz w:val="18"/>
    </w:rPr>
  </w:style>
  <w:style w:type="paragraph" w:styleId="TOC8">
    <w:name w:val="toc 8"/>
    <w:basedOn w:val="Normal"/>
    <w:next w:val="Normal"/>
    <w:autoRedefine/>
    <w:semiHidden/>
    <w:pPr>
      <w:ind w:left="1820"/>
    </w:pPr>
    <w:rPr>
      <w:sz w:val="18"/>
    </w:rPr>
  </w:style>
  <w:style w:type="paragraph" w:styleId="TOC9">
    <w:name w:val="toc 9"/>
    <w:basedOn w:val="Normal"/>
    <w:next w:val="Normal"/>
    <w:autoRedefine/>
    <w:semiHidden/>
    <w:pPr>
      <w:ind w:left="2080"/>
    </w:pPr>
    <w:rPr>
      <w:sz w:val="18"/>
    </w:rPr>
  </w:style>
  <w:style w:type="paragraph" w:customStyle="1" w:styleId="Table">
    <w:name w:val="Table"/>
    <w:basedOn w:val="Basictext"/>
    <w:rsid w:val="00A81884"/>
    <w:pPr>
      <w:jc w:val="left"/>
    </w:pPr>
    <w:rPr>
      <w:sz w:val="20"/>
      <w:szCs w:val="20"/>
    </w:rPr>
  </w:style>
  <w:style w:type="paragraph" w:customStyle="1" w:styleId="Figure">
    <w:name w:val="Figure"/>
    <w:basedOn w:val="Basictext"/>
    <w:next w:val="Figuretitle"/>
    <w:rsid w:val="006A7A9D"/>
    <w:pPr>
      <w:keepNext/>
      <w:spacing w:before="240"/>
      <w:jc w:val="left"/>
    </w:pPr>
  </w:style>
  <w:style w:type="paragraph" w:customStyle="1" w:styleId="Figuretitle">
    <w:name w:val="Figure title"/>
    <w:basedOn w:val="Basictext"/>
    <w:next w:val="Basictext"/>
    <w:rsid w:val="008F558D"/>
    <w:pPr>
      <w:tabs>
        <w:tab w:val="left" w:pos="1418"/>
      </w:tabs>
      <w:spacing w:after="120"/>
      <w:ind w:left="1418" w:hanging="1418"/>
      <w:jc w:val="left"/>
    </w:pPr>
    <w:rPr>
      <w:i/>
    </w:rPr>
  </w:style>
  <w:style w:type="paragraph" w:customStyle="1" w:styleId="Footnote">
    <w:name w:val="Footnote"/>
    <w:basedOn w:val="Basictext"/>
    <w:link w:val="FootnoteZchn"/>
    <w:qFormat/>
    <w:rsid w:val="00D7572C"/>
    <w:rPr>
      <w:vertAlign w:val="superscript"/>
    </w:rPr>
  </w:style>
  <w:style w:type="character" w:customStyle="1" w:styleId="FootnoteZchn">
    <w:name w:val="Footnote Zchn"/>
    <w:link w:val="Footnote"/>
    <w:rsid w:val="00D7572C"/>
    <w:rPr>
      <w:rFonts w:cs="Arial"/>
      <w:color w:val="000000"/>
      <w:sz w:val="22"/>
      <w:szCs w:val="15"/>
      <w:vertAlign w:val="superscript"/>
      <w:lang w:val="en-GB" w:eastAsia="en-US"/>
    </w:rPr>
  </w:style>
  <w:style w:type="paragraph" w:customStyle="1" w:styleId="Maintitle">
    <w:name w:val="Main title"/>
    <w:basedOn w:val="Basictext"/>
    <w:next w:val="Normal"/>
    <w:rsid w:val="0035561F"/>
    <w:pPr>
      <w:spacing w:after="480"/>
      <w:jc w:val="center"/>
    </w:pPr>
    <w:rPr>
      <w:b/>
      <w:caps/>
      <w:sz w:val="32"/>
      <w:szCs w:val="32"/>
    </w:rPr>
  </w:style>
  <w:style w:type="paragraph" w:customStyle="1" w:styleId="Abstract">
    <w:name w:val="Abstract"/>
    <w:basedOn w:val="Basictext"/>
    <w:next w:val="Basictext"/>
    <w:rsid w:val="00496F8C"/>
    <w:rPr>
      <w:i/>
      <w:szCs w:val="18"/>
      <w:lang w:val="en-US"/>
    </w:rPr>
  </w:style>
  <w:style w:type="character" w:styleId="Hyperlink">
    <w:name w:val="Hyperlink"/>
    <w:rsid w:val="00A95109"/>
    <w:rPr>
      <w:color w:val="0000FF"/>
      <w:u w:val="single"/>
    </w:rPr>
  </w:style>
  <w:style w:type="paragraph" w:styleId="Subtitle">
    <w:name w:val="Subtitle"/>
    <w:next w:val="Basictext"/>
    <w:qFormat/>
    <w:rsid w:val="0035561F"/>
    <w:pPr>
      <w:keepNext/>
      <w:spacing w:before="360" w:after="120"/>
      <w:outlineLvl w:val="1"/>
    </w:pPr>
    <w:rPr>
      <w:rFonts w:ascii="Arial Bold" w:hAnsi="Arial Bold"/>
      <w:sz w:val="28"/>
      <w:szCs w:val="24"/>
      <w:lang w:val="fi-FI" w:eastAsia="en-US"/>
    </w:rPr>
  </w:style>
  <w:style w:type="paragraph" w:styleId="Title">
    <w:name w:val="Title"/>
    <w:aliases w:val="Main Title"/>
    <w:basedOn w:val="Maintitle"/>
    <w:next w:val="Normal"/>
    <w:link w:val="TitleChar"/>
    <w:uiPriority w:val="4"/>
    <w:qFormat/>
    <w:rsid w:val="00523D09"/>
    <w:rPr>
      <w:lang w:eastAsia="x-none"/>
    </w:rPr>
  </w:style>
  <w:style w:type="character" w:customStyle="1" w:styleId="TitleChar">
    <w:name w:val="Title Char"/>
    <w:aliases w:val="Main Title Char"/>
    <w:link w:val="Title"/>
    <w:uiPriority w:val="4"/>
    <w:rsid w:val="00523D09"/>
    <w:rPr>
      <w:rFonts w:cs="Arial"/>
      <w:b/>
      <w:caps/>
      <w:color w:val="000000"/>
      <w:sz w:val="32"/>
      <w:szCs w:val="32"/>
      <w:lang w:val="en-GB"/>
    </w:rPr>
  </w:style>
  <w:style w:type="paragraph" w:customStyle="1" w:styleId="Author">
    <w:name w:val="Author"/>
    <w:basedOn w:val="Normal"/>
    <w:link w:val="AuthorChar"/>
    <w:qFormat/>
    <w:rsid w:val="000873F2"/>
    <w:pPr>
      <w:ind w:left="284" w:hanging="284"/>
      <w:jc w:val="left"/>
    </w:pPr>
    <w:rPr>
      <w:rFonts w:cs="Times New Roman"/>
      <w:sz w:val="24"/>
      <w:szCs w:val="24"/>
      <w:lang w:val="x-none" w:eastAsia="x-none"/>
    </w:rPr>
  </w:style>
  <w:style w:type="character" w:customStyle="1" w:styleId="AuthorChar">
    <w:name w:val="Author Char"/>
    <w:link w:val="Author"/>
    <w:rsid w:val="000873F2"/>
    <w:rPr>
      <w:color w:val="000000"/>
      <w:sz w:val="24"/>
      <w:szCs w:val="24"/>
      <w:lang w:bidi="ar-SA"/>
    </w:rPr>
  </w:style>
  <w:style w:type="paragraph" w:customStyle="1" w:styleId="Reference">
    <w:name w:val="Reference"/>
    <w:basedOn w:val="Normal"/>
    <w:link w:val="ReferenceZchn"/>
    <w:rsid w:val="00F9191A"/>
    <w:pPr>
      <w:spacing w:before="0"/>
      <w:ind w:left="284" w:hanging="284"/>
    </w:pPr>
    <w:rPr>
      <w:rFonts w:cs="Times New Roman"/>
    </w:rPr>
  </w:style>
  <w:style w:type="character" w:customStyle="1" w:styleId="ReferenceZchn">
    <w:name w:val="Reference Zchn"/>
    <w:link w:val="Reference"/>
    <w:rsid w:val="00F9191A"/>
    <w:rPr>
      <w:rFonts w:cs="Arial"/>
      <w:color w:val="000000"/>
      <w:sz w:val="22"/>
      <w:szCs w:val="15"/>
      <w:lang w:val="en-GB" w:eastAsia="en-US"/>
    </w:rPr>
  </w:style>
  <w:style w:type="paragraph" w:customStyle="1" w:styleId="Typeofpaper">
    <w:name w:val="Type of paper"/>
    <w:basedOn w:val="Normal"/>
    <w:link w:val="TypeofpaperZchn"/>
    <w:qFormat/>
    <w:rsid w:val="000873F2"/>
    <w:pPr>
      <w:ind w:left="284" w:hanging="284"/>
      <w:jc w:val="center"/>
    </w:pPr>
    <w:rPr>
      <w:rFonts w:cs="Times New Roman"/>
      <w:i/>
      <w:sz w:val="24"/>
      <w:szCs w:val="24"/>
      <w:lang w:val="en-US"/>
    </w:rPr>
  </w:style>
  <w:style w:type="character" w:customStyle="1" w:styleId="TypeofpaperZchn">
    <w:name w:val="Type of paper Zchn"/>
    <w:link w:val="Typeofpaper"/>
    <w:rsid w:val="000873F2"/>
    <w:rPr>
      <w:i/>
      <w:color w:val="000000"/>
      <w:sz w:val="24"/>
      <w:szCs w:val="24"/>
      <w:lang w:val="en-US" w:eastAsia="en-US" w:bidi="ar-SA"/>
    </w:rPr>
  </w:style>
  <w:style w:type="paragraph" w:customStyle="1" w:styleId="Importantremark">
    <w:name w:val="Important remark"/>
    <w:basedOn w:val="Normal"/>
    <w:rsid w:val="000873F2"/>
    <w:pPr>
      <w:ind w:left="284" w:hanging="284"/>
      <w:jc w:val="left"/>
    </w:pPr>
    <w:rPr>
      <w:rFonts w:cs="Times New Roman"/>
      <w:b/>
      <w:bCs/>
      <w:sz w:val="24"/>
      <w:szCs w:val="24"/>
      <w:lang w:val="en-US"/>
    </w:rPr>
  </w:style>
  <w:style w:type="character" w:styleId="CommentReference">
    <w:name w:val="annotation reference"/>
    <w:rsid w:val="00DF075A"/>
    <w:rPr>
      <w:sz w:val="16"/>
      <w:szCs w:val="16"/>
    </w:rPr>
  </w:style>
  <w:style w:type="paragraph" w:styleId="CommentText">
    <w:name w:val="annotation text"/>
    <w:basedOn w:val="Normal"/>
    <w:link w:val="CommentTextChar"/>
    <w:uiPriority w:val="99"/>
    <w:rsid w:val="00DF075A"/>
    <w:rPr>
      <w:rFonts w:cs="Times New Roman"/>
      <w:sz w:val="20"/>
      <w:szCs w:val="20"/>
    </w:rPr>
  </w:style>
  <w:style w:type="character" w:customStyle="1" w:styleId="CommentTextChar">
    <w:name w:val="Comment Text Char"/>
    <w:link w:val="CommentText"/>
    <w:uiPriority w:val="99"/>
    <w:rsid w:val="00DF075A"/>
    <w:rPr>
      <w:rFonts w:cs="Arial"/>
      <w:color w:val="000000"/>
      <w:lang w:val="en-GB" w:eastAsia="en-US"/>
    </w:rPr>
  </w:style>
  <w:style w:type="paragraph" w:styleId="CommentSubject">
    <w:name w:val="annotation subject"/>
    <w:basedOn w:val="CommentText"/>
    <w:next w:val="CommentText"/>
    <w:link w:val="CommentSubjectChar"/>
    <w:rsid w:val="00DF075A"/>
    <w:rPr>
      <w:b/>
      <w:bCs/>
    </w:rPr>
  </w:style>
  <w:style w:type="character" w:customStyle="1" w:styleId="CommentSubjectChar">
    <w:name w:val="Comment Subject Char"/>
    <w:link w:val="CommentSubject"/>
    <w:rsid w:val="00DF075A"/>
    <w:rPr>
      <w:rFonts w:cs="Arial"/>
      <w:b/>
      <w:bCs/>
      <w:color w:val="000000"/>
      <w:lang w:val="en-GB" w:eastAsia="en-US"/>
    </w:rPr>
  </w:style>
  <w:style w:type="paragraph" w:styleId="BalloonText">
    <w:name w:val="Balloon Text"/>
    <w:basedOn w:val="Normal"/>
    <w:link w:val="BalloonTextChar"/>
    <w:rsid w:val="00DF075A"/>
    <w:pPr>
      <w:spacing w:before="0"/>
    </w:pPr>
    <w:rPr>
      <w:rFonts w:ascii="Segoe UI" w:hAnsi="Segoe UI" w:cs="Times New Roman"/>
      <w:sz w:val="18"/>
      <w:szCs w:val="18"/>
    </w:rPr>
  </w:style>
  <w:style w:type="character" w:customStyle="1" w:styleId="BalloonTextChar">
    <w:name w:val="Balloon Text Char"/>
    <w:link w:val="BalloonText"/>
    <w:rsid w:val="00DF075A"/>
    <w:rPr>
      <w:rFonts w:ascii="Segoe UI" w:hAnsi="Segoe UI" w:cs="Segoe UI"/>
      <w:color w:val="000000"/>
      <w:sz w:val="18"/>
      <w:szCs w:val="18"/>
      <w:lang w:val="en-GB" w:eastAsia="en-US"/>
    </w:rPr>
  </w:style>
  <w:style w:type="paragraph" w:customStyle="1" w:styleId="CitaviBibliographyEntry">
    <w:name w:val="Citavi Bibliography Entry"/>
    <w:basedOn w:val="Normal"/>
    <w:link w:val="CitaviBibliographyEntryChar"/>
    <w:rsid w:val="00F61FDF"/>
    <w:pPr>
      <w:tabs>
        <w:tab w:val="left" w:pos="340"/>
      </w:tabs>
      <w:ind w:left="340" w:hanging="340"/>
      <w:jc w:val="left"/>
    </w:pPr>
  </w:style>
  <w:style w:type="character" w:customStyle="1" w:styleId="CitaviBibliographyEntryChar">
    <w:name w:val="Citavi Bibliography Entry Char"/>
    <w:link w:val="CitaviBibliographyEntry"/>
    <w:rsid w:val="00F61FDF"/>
    <w:rPr>
      <w:rFonts w:cs="Arial"/>
      <w:color w:val="000000"/>
      <w:sz w:val="22"/>
      <w:szCs w:val="15"/>
      <w:lang w:eastAsia="en-US"/>
    </w:rPr>
  </w:style>
  <w:style w:type="paragraph" w:customStyle="1" w:styleId="CitaviBibliographyHeading">
    <w:name w:val="Citavi Bibliography Heading"/>
    <w:basedOn w:val="Heading1"/>
    <w:link w:val="CitaviBibliographyHeadingChar"/>
    <w:rsid w:val="00F61FDF"/>
  </w:style>
  <w:style w:type="character" w:customStyle="1" w:styleId="CitaviBibliographyHeadingChar">
    <w:name w:val="Citavi Bibliography Heading Char"/>
    <w:link w:val="CitaviBibliographyHeading"/>
    <w:rsid w:val="00F61FDF"/>
    <w:rPr>
      <w:rFonts w:ascii="Arial Bold" w:hAnsi="Arial Bold"/>
      <w:b/>
      <w:kern w:val="28"/>
      <w:sz w:val="28"/>
      <w:szCs w:val="24"/>
      <w:lang w:eastAsia="en-US"/>
    </w:rPr>
  </w:style>
  <w:style w:type="paragraph" w:customStyle="1" w:styleId="CitaviBibliographySubheading1">
    <w:name w:val="Citavi Bibliography Subheading 1"/>
    <w:basedOn w:val="Heading2"/>
    <w:link w:val="CitaviBibliographySubheading1Char"/>
    <w:rsid w:val="00F61FDF"/>
    <w:pPr>
      <w:outlineLvl w:val="9"/>
    </w:pPr>
    <w:rPr>
      <w:color w:val="000000"/>
    </w:rPr>
  </w:style>
  <w:style w:type="character" w:customStyle="1" w:styleId="CitaviBibliographySubheading1Char">
    <w:name w:val="Citavi Bibliography Subheading 1 Char"/>
    <w:link w:val="CitaviBibliographySubheading1"/>
    <w:rsid w:val="00F61FDF"/>
    <w:rPr>
      <w:rFonts w:ascii="Arial" w:hAnsi="Arial"/>
      <w:b/>
      <w:color w:val="000000"/>
      <w:sz w:val="24"/>
      <w:szCs w:val="22"/>
      <w:lang w:eastAsia="en-US"/>
    </w:rPr>
  </w:style>
  <w:style w:type="paragraph" w:customStyle="1" w:styleId="CitaviBibliographySubheading2">
    <w:name w:val="Citavi Bibliography Subheading 2"/>
    <w:basedOn w:val="Heading3"/>
    <w:link w:val="CitaviBibliographySubheading2Char"/>
    <w:rsid w:val="00F61FDF"/>
    <w:pPr>
      <w:outlineLvl w:val="9"/>
    </w:pPr>
    <w:rPr>
      <w:color w:val="000000"/>
      <w:szCs w:val="15"/>
    </w:rPr>
  </w:style>
  <w:style w:type="character" w:customStyle="1" w:styleId="CitaviBibliographySubheading2Char">
    <w:name w:val="Citavi Bibliography Subheading 2 Char"/>
    <w:link w:val="CitaviBibliographySubheading2"/>
    <w:rsid w:val="00F61FDF"/>
    <w:rPr>
      <w:rFonts w:ascii="Arial Bold" w:hAnsi="Arial Bold"/>
      <w:color w:val="000000"/>
      <w:sz w:val="22"/>
      <w:szCs w:val="15"/>
      <w:lang w:eastAsia="en-US"/>
    </w:rPr>
  </w:style>
  <w:style w:type="paragraph" w:customStyle="1" w:styleId="CitaviBibliographySubheading3">
    <w:name w:val="Citavi Bibliography Subheading 3"/>
    <w:basedOn w:val="Heading4"/>
    <w:link w:val="CitaviBibliographySubheading3Char"/>
    <w:rsid w:val="00F61FDF"/>
    <w:pPr>
      <w:jc w:val="left"/>
      <w:outlineLvl w:val="9"/>
    </w:pPr>
  </w:style>
  <w:style w:type="character" w:customStyle="1" w:styleId="CitaviBibliographySubheading3Char">
    <w:name w:val="Citavi Bibliography Subheading 3 Char"/>
    <w:link w:val="CitaviBibliographySubheading3"/>
    <w:rsid w:val="00F61FDF"/>
    <w:rPr>
      <w:rFonts w:cs="Arial"/>
      <w:color w:val="000000"/>
      <w:sz w:val="28"/>
      <w:szCs w:val="15"/>
      <w:lang w:eastAsia="en-US"/>
    </w:rPr>
  </w:style>
  <w:style w:type="paragraph" w:customStyle="1" w:styleId="CitaviBibliographySubheading4">
    <w:name w:val="Citavi Bibliography Subheading 4"/>
    <w:basedOn w:val="Heading5"/>
    <w:link w:val="CitaviBibliographySubheading4Char"/>
    <w:rsid w:val="00F61FDF"/>
    <w:pPr>
      <w:jc w:val="left"/>
      <w:outlineLvl w:val="9"/>
    </w:pPr>
  </w:style>
  <w:style w:type="character" w:customStyle="1" w:styleId="CitaviBibliographySubheading4Char">
    <w:name w:val="Citavi Bibliography Subheading 4 Char"/>
    <w:link w:val="CitaviBibliographySubheading4"/>
    <w:rsid w:val="00F61FDF"/>
    <w:rPr>
      <w:rFonts w:cs="Arial"/>
      <w:color w:val="000000"/>
      <w:sz w:val="22"/>
      <w:szCs w:val="15"/>
      <w:lang w:eastAsia="en-US"/>
    </w:rPr>
  </w:style>
  <w:style w:type="paragraph" w:customStyle="1" w:styleId="CitaviBibliographySubheading5">
    <w:name w:val="Citavi Bibliography Subheading 5"/>
    <w:basedOn w:val="Heading6"/>
    <w:link w:val="CitaviBibliographySubheading5Char"/>
    <w:rsid w:val="00F61FDF"/>
    <w:pPr>
      <w:outlineLvl w:val="9"/>
    </w:pPr>
  </w:style>
  <w:style w:type="character" w:customStyle="1" w:styleId="CitaviBibliographySubheading5Char">
    <w:name w:val="Citavi Bibliography Subheading 5 Char"/>
    <w:link w:val="CitaviBibliographySubheading5"/>
    <w:rsid w:val="00F61FDF"/>
    <w:rPr>
      <w:rFonts w:cs="Arial"/>
      <w:i/>
      <w:color w:val="000000"/>
      <w:sz w:val="22"/>
      <w:szCs w:val="15"/>
      <w:lang w:eastAsia="en-US"/>
    </w:rPr>
  </w:style>
  <w:style w:type="paragraph" w:customStyle="1" w:styleId="CitaviBibliographySubheading6">
    <w:name w:val="Citavi Bibliography Subheading 6"/>
    <w:basedOn w:val="Heading7"/>
    <w:link w:val="CitaviBibliographySubheading6Char"/>
    <w:rsid w:val="00F61FDF"/>
    <w:pPr>
      <w:outlineLvl w:val="9"/>
    </w:pPr>
    <w:rPr>
      <w:sz w:val="22"/>
    </w:rPr>
  </w:style>
  <w:style w:type="character" w:customStyle="1" w:styleId="CitaviBibliographySubheading6Char">
    <w:name w:val="Citavi Bibliography Subheading 6 Char"/>
    <w:link w:val="CitaviBibliographySubheading6"/>
    <w:rsid w:val="00F61FDF"/>
    <w:rPr>
      <w:rFonts w:ascii="Arial" w:hAnsi="Arial" w:cs="Arial"/>
      <w:color w:val="000000"/>
      <w:sz w:val="22"/>
      <w:szCs w:val="15"/>
      <w:lang w:eastAsia="en-US"/>
    </w:rPr>
  </w:style>
  <w:style w:type="paragraph" w:customStyle="1" w:styleId="CitaviBibliographySubheading7">
    <w:name w:val="Citavi Bibliography Subheading 7"/>
    <w:basedOn w:val="Heading8"/>
    <w:link w:val="CitaviBibliographySubheading7Char"/>
    <w:rsid w:val="00F61FDF"/>
    <w:pPr>
      <w:outlineLvl w:val="9"/>
    </w:pPr>
    <w:rPr>
      <w:sz w:val="22"/>
    </w:rPr>
  </w:style>
  <w:style w:type="character" w:customStyle="1" w:styleId="CitaviBibliographySubheading7Char">
    <w:name w:val="Citavi Bibliography Subheading 7 Char"/>
    <w:link w:val="CitaviBibliographySubheading7"/>
    <w:rsid w:val="00F61FDF"/>
    <w:rPr>
      <w:rFonts w:ascii="Arial" w:hAnsi="Arial" w:cs="Arial"/>
      <w:i/>
      <w:color w:val="000000"/>
      <w:sz w:val="22"/>
      <w:szCs w:val="15"/>
      <w:lang w:eastAsia="en-US"/>
    </w:rPr>
  </w:style>
  <w:style w:type="paragraph" w:customStyle="1" w:styleId="CitaviBibliographySubheading8">
    <w:name w:val="Citavi Bibliography Subheading 8"/>
    <w:basedOn w:val="Heading9"/>
    <w:link w:val="CitaviBibliographySubheading8Char"/>
    <w:rsid w:val="00F61FDF"/>
    <w:pPr>
      <w:outlineLvl w:val="9"/>
    </w:pPr>
  </w:style>
  <w:style w:type="character" w:customStyle="1" w:styleId="CitaviBibliographySubheading8Char">
    <w:name w:val="Citavi Bibliography Subheading 8 Char"/>
    <w:link w:val="CitaviBibliographySubheading8"/>
    <w:rsid w:val="00F61FDF"/>
    <w:rPr>
      <w:rFonts w:ascii="Arial" w:hAnsi="Arial" w:cs="Arial"/>
      <w:b/>
      <w:i/>
      <w:color w:val="000000"/>
      <w:sz w:val="18"/>
      <w:szCs w:val="15"/>
      <w:lang w:eastAsia="en-US"/>
    </w:rPr>
  </w:style>
  <w:style w:type="paragraph" w:styleId="Caption">
    <w:name w:val="caption"/>
    <w:basedOn w:val="Normal"/>
    <w:next w:val="Normal"/>
    <w:uiPriority w:val="8"/>
    <w:unhideWhenUsed/>
    <w:qFormat/>
    <w:rsid w:val="00F61FDF"/>
    <w:pPr>
      <w:spacing w:before="0" w:after="200"/>
      <w:jc w:val="left"/>
    </w:pPr>
    <w:rPr>
      <w:rFonts w:ascii="Calibri" w:eastAsia="Calibri" w:hAnsi="Calibri" w:cs="Times New Roman"/>
      <w:i/>
      <w:iCs/>
      <w:color w:val="44546A"/>
      <w:sz w:val="18"/>
      <w:szCs w:val="18"/>
    </w:rPr>
  </w:style>
  <w:style w:type="table" w:styleId="TableGrid">
    <w:name w:val="Table Grid"/>
    <w:basedOn w:val="TableNormal"/>
    <w:uiPriority w:val="59"/>
    <w:rsid w:val="00EE764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EE7649"/>
    <w:pPr>
      <w:suppressAutoHyphens/>
      <w:autoSpaceDN w:val="0"/>
      <w:spacing w:after="160" w:line="254" w:lineRule="auto"/>
      <w:textAlignment w:val="baseline"/>
    </w:pPr>
    <w:rPr>
      <w:rFonts w:ascii="Calibri" w:eastAsia="SimSun" w:hAnsi="Calibri" w:cs="Tahoma"/>
      <w:kern w:val="3"/>
      <w:sz w:val="22"/>
      <w:szCs w:val="22"/>
      <w:lang w:eastAsia="en-US"/>
    </w:rPr>
  </w:style>
  <w:style w:type="paragraph" w:styleId="Revision">
    <w:name w:val="Revision"/>
    <w:hidden/>
    <w:uiPriority w:val="71"/>
    <w:rsid w:val="00331665"/>
    <w:rPr>
      <w:rFonts w:cs="Arial"/>
      <w:color w:val="000000"/>
      <w:sz w:val="22"/>
      <w:szCs w:val="15"/>
      <w:lang w:eastAsia="en-US"/>
    </w:rPr>
  </w:style>
  <w:style w:type="paragraph" w:styleId="ListParagraph">
    <w:name w:val="List Paragraph"/>
    <w:aliases w:val="Numbered List"/>
    <w:basedOn w:val="Normal"/>
    <w:uiPriority w:val="7"/>
    <w:qFormat/>
    <w:rsid w:val="00845102"/>
    <w:pPr>
      <w:ind w:left="720"/>
    </w:pPr>
  </w:style>
  <w:style w:type="paragraph" w:styleId="NormalWeb">
    <w:name w:val="Normal (Web)"/>
    <w:basedOn w:val="Normal"/>
    <w:uiPriority w:val="99"/>
    <w:unhideWhenUsed/>
    <w:rsid w:val="00C628C0"/>
    <w:pPr>
      <w:spacing w:before="100" w:beforeAutospacing="1" w:after="100" w:afterAutospacing="1"/>
      <w:jc w:val="left"/>
    </w:pPr>
    <w:rPr>
      <w:rFonts w:cs="Times New Roman"/>
      <w:color w:val="auto"/>
      <w:sz w:val="24"/>
      <w:szCs w:val="24"/>
      <w:lang w:eastAsia="en-GB"/>
    </w:rPr>
  </w:style>
  <w:style w:type="paragraph" w:styleId="TOCHeading">
    <w:name w:val="TOC Heading"/>
    <w:basedOn w:val="Heading1"/>
    <w:next w:val="Normal"/>
    <w:uiPriority w:val="71"/>
    <w:semiHidden/>
    <w:unhideWhenUsed/>
    <w:qFormat/>
    <w:rsid w:val="00FE0FDD"/>
    <w:pPr>
      <w:numPr>
        <w:numId w:val="0"/>
      </w:numPr>
      <w:tabs>
        <w:tab w:val="clear" w:pos="851"/>
      </w:tabs>
      <w:spacing w:after="0"/>
      <w:jc w:val="both"/>
      <w:outlineLvl w:val="9"/>
    </w:pPr>
    <w:rPr>
      <w:rFonts w:asciiTheme="majorHAnsi" w:eastAsiaTheme="majorEastAsia" w:hAnsiTheme="majorHAnsi" w:cstheme="majorBidi"/>
      <w:b w:val="0"/>
      <w:color w:val="2F5496" w:themeColor="accent1" w:themeShade="BF"/>
      <w:kern w:val="0"/>
      <w:sz w:val="32"/>
      <w:szCs w:val="32"/>
    </w:rPr>
  </w:style>
  <w:style w:type="paragraph" w:styleId="Bibliography">
    <w:name w:val="Bibliography"/>
    <w:basedOn w:val="Normal"/>
    <w:next w:val="Normal"/>
    <w:uiPriority w:val="70"/>
    <w:semiHidden/>
    <w:unhideWhenUsed/>
    <w:rsid w:val="00FE0FDD"/>
  </w:style>
  <w:style w:type="character" w:styleId="BookTitle">
    <w:name w:val="Book Title"/>
    <w:basedOn w:val="DefaultParagraphFont"/>
    <w:uiPriority w:val="69"/>
    <w:qFormat/>
    <w:rsid w:val="00FE0FDD"/>
    <w:rPr>
      <w:b/>
      <w:bCs/>
      <w:i/>
      <w:iCs/>
      <w:spacing w:val="5"/>
    </w:rPr>
  </w:style>
  <w:style w:type="character" w:styleId="IntenseReference">
    <w:name w:val="Intense Reference"/>
    <w:basedOn w:val="DefaultParagraphFont"/>
    <w:uiPriority w:val="68"/>
    <w:qFormat/>
    <w:rsid w:val="00FE0FDD"/>
    <w:rPr>
      <w:b/>
      <w:bCs/>
      <w:smallCaps/>
      <w:color w:val="4472C4" w:themeColor="accent1"/>
      <w:spacing w:val="5"/>
    </w:rPr>
  </w:style>
  <w:style w:type="character" w:styleId="SubtleReference">
    <w:name w:val="Subtle Reference"/>
    <w:basedOn w:val="DefaultParagraphFont"/>
    <w:uiPriority w:val="67"/>
    <w:qFormat/>
    <w:rsid w:val="00FE0FDD"/>
    <w:rPr>
      <w:smallCaps/>
      <w:color w:val="5A5A5A" w:themeColor="text1" w:themeTint="A5"/>
    </w:rPr>
  </w:style>
  <w:style w:type="character" w:styleId="IntenseEmphasis">
    <w:name w:val="Intense Emphasis"/>
    <w:basedOn w:val="DefaultParagraphFont"/>
    <w:uiPriority w:val="66"/>
    <w:qFormat/>
    <w:rsid w:val="00FE0FDD"/>
    <w:rPr>
      <w:i/>
      <w:iCs/>
      <w:color w:val="4472C4" w:themeColor="accent1"/>
    </w:rPr>
  </w:style>
  <w:style w:type="character" w:styleId="SubtleEmphasis">
    <w:name w:val="Subtle Emphasis"/>
    <w:basedOn w:val="DefaultParagraphFont"/>
    <w:uiPriority w:val="65"/>
    <w:qFormat/>
    <w:rsid w:val="00FE0FDD"/>
    <w:rPr>
      <w:i/>
      <w:iCs/>
      <w:color w:val="404040" w:themeColor="text1" w:themeTint="BF"/>
    </w:rPr>
  </w:style>
  <w:style w:type="paragraph" w:styleId="IntenseQuote">
    <w:name w:val="Intense Quote"/>
    <w:basedOn w:val="Normal"/>
    <w:next w:val="Normal"/>
    <w:link w:val="IntenseQuoteChar"/>
    <w:uiPriority w:val="60"/>
    <w:qFormat/>
    <w:rsid w:val="00FE0FDD"/>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60"/>
    <w:rsid w:val="00FE0FDD"/>
    <w:rPr>
      <w:rFonts w:cs="Arial"/>
      <w:i/>
      <w:iCs/>
      <w:color w:val="4472C4" w:themeColor="accent1"/>
      <w:sz w:val="22"/>
      <w:szCs w:val="15"/>
      <w:lang w:eastAsia="en-US"/>
    </w:rPr>
  </w:style>
  <w:style w:type="paragraph" w:styleId="Quote">
    <w:name w:val="Quote"/>
    <w:basedOn w:val="Normal"/>
    <w:next w:val="Normal"/>
    <w:link w:val="QuoteChar"/>
    <w:uiPriority w:val="73"/>
    <w:qFormat/>
    <w:rsid w:val="00FE0FD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73"/>
    <w:rsid w:val="00FE0FDD"/>
    <w:rPr>
      <w:rFonts w:cs="Arial"/>
      <w:i/>
      <w:iCs/>
      <w:color w:val="404040" w:themeColor="text1" w:themeTint="BF"/>
      <w:sz w:val="22"/>
      <w:szCs w:val="15"/>
      <w:lang w:eastAsia="en-US"/>
    </w:rPr>
  </w:style>
  <w:style w:type="table" w:styleId="MediumList1-Accent1">
    <w:name w:val="Medium List 1 Accent 1"/>
    <w:basedOn w:val="TableNormal"/>
    <w:uiPriority w:val="70"/>
    <w:rsid w:val="00FE0FDD"/>
    <w:rPr>
      <w:color w:val="000000" w:themeColor="text1"/>
    </w:rPr>
    <w:tblPr>
      <w:tblStyleRowBandSize w:val="1"/>
      <w:tblStyleColBandSize w:val="1"/>
      <w:tblBorders>
        <w:top w:val="single" w:sz="8" w:space="0" w:color="4472C4" w:themeColor="accent1"/>
        <w:bottom w:val="single" w:sz="8" w:space="0" w:color="4472C4" w:themeColor="accent1"/>
      </w:tblBorders>
    </w:tblPr>
    <w:tblStylePr w:type="firstRow">
      <w:rPr>
        <w:rFonts w:asciiTheme="majorHAnsi" w:eastAsiaTheme="majorEastAsia" w:hAnsiTheme="majorHAnsi" w:cstheme="majorBidi"/>
      </w:rPr>
      <w:tblPr/>
      <w:tcPr>
        <w:tcBorders>
          <w:top w:val="nil"/>
          <w:bottom w:val="single" w:sz="8" w:space="0" w:color="4472C4" w:themeColor="accent1"/>
        </w:tcBorders>
      </w:tcPr>
    </w:tblStylePr>
    <w:tblStylePr w:type="lastRow">
      <w:rPr>
        <w:b/>
        <w:bCs/>
        <w:color w:val="44546A" w:themeColor="text2"/>
      </w:rPr>
      <w:tblPr/>
      <w:tcPr>
        <w:tcBorders>
          <w:top w:val="single" w:sz="8" w:space="0" w:color="4472C4" w:themeColor="accent1"/>
          <w:bottom w:val="single" w:sz="8" w:space="0" w:color="4472C4" w:themeColor="accent1"/>
        </w:tcBorders>
      </w:tcPr>
    </w:tblStylePr>
    <w:tblStylePr w:type="firstCol">
      <w:rPr>
        <w:b/>
        <w:bCs/>
      </w:rPr>
    </w:tblStylePr>
    <w:tblStylePr w:type="lastCol">
      <w:rPr>
        <w:b/>
        <w:bCs/>
      </w:rPr>
      <w:tblPr/>
      <w:tcPr>
        <w:tcBorders>
          <w:top w:val="single" w:sz="8" w:space="0" w:color="4472C4" w:themeColor="accent1"/>
          <w:bottom w:val="single" w:sz="8" w:space="0" w:color="4472C4" w:themeColor="accent1"/>
        </w:tcBorders>
      </w:tcPr>
    </w:tblStylePr>
    <w:tblStylePr w:type="band1Vert">
      <w:tblPr/>
      <w:tcPr>
        <w:shd w:val="clear" w:color="auto" w:fill="D0DBF0" w:themeFill="accent1" w:themeFillTint="3F"/>
      </w:tcPr>
    </w:tblStylePr>
    <w:tblStylePr w:type="band1Horz">
      <w:tblPr/>
      <w:tcPr>
        <w:shd w:val="clear" w:color="auto" w:fill="D0DBF0" w:themeFill="accent1" w:themeFillTint="3F"/>
      </w:tcPr>
    </w:tblStylePr>
  </w:style>
  <w:style w:type="table" w:styleId="MediumShading2-Accent1">
    <w:name w:val="Medium Shading 2 Accent 1"/>
    <w:basedOn w:val="TableNormal"/>
    <w:uiPriority w:val="69"/>
    <w:rsid w:val="00FE0FD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1"/>
      </w:tcPr>
    </w:tblStylePr>
    <w:tblStylePr w:type="lastCol">
      <w:rPr>
        <w:b/>
        <w:bCs/>
        <w:color w:val="FFFFFF" w:themeColor="background1"/>
      </w:rPr>
      <w:tblPr/>
      <w:tcPr>
        <w:tcBorders>
          <w:left w:val="nil"/>
          <w:right w:val="nil"/>
          <w:insideH w:val="nil"/>
          <w:insideV w:val="nil"/>
        </w:tcBorders>
        <w:shd w:val="clear" w:color="auto" w:fill="4472C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1-Accent1">
    <w:name w:val="Medium Shading 1 Accent 1"/>
    <w:basedOn w:val="TableNormal"/>
    <w:uiPriority w:val="68"/>
    <w:rsid w:val="00FE0FDD"/>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table" w:styleId="LightGrid-Accent1">
    <w:name w:val="Light Grid Accent 1"/>
    <w:basedOn w:val="TableNormal"/>
    <w:uiPriority w:val="67"/>
    <w:rsid w:val="00FE0FDD"/>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table" w:styleId="LightList-Accent1">
    <w:name w:val="Light List Accent 1"/>
    <w:basedOn w:val="TableNormal"/>
    <w:uiPriority w:val="66"/>
    <w:semiHidden/>
    <w:unhideWhenUsed/>
    <w:rsid w:val="00FE0FDD"/>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styleId="LightShading-Accent1">
    <w:name w:val="Light Shading Accent 1"/>
    <w:basedOn w:val="TableNormal"/>
    <w:uiPriority w:val="65"/>
    <w:semiHidden/>
    <w:unhideWhenUsed/>
    <w:rsid w:val="00FE0FDD"/>
    <w:rPr>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ColorfulGrid">
    <w:name w:val="Colorful Grid"/>
    <w:basedOn w:val="TableNormal"/>
    <w:uiPriority w:val="64"/>
    <w:semiHidden/>
    <w:unhideWhenUsed/>
    <w:rsid w:val="00FE0FDD"/>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List">
    <w:name w:val="Colorful List"/>
    <w:basedOn w:val="TableNormal"/>
    <w:uiPriority w:val="63"/>
    <w:semiHidden/>
    <w:unhideWhenUsed/>
    <w:rsid w:val="00FE0FDD"/>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Shading">
    <w:name w:val="Colorful Shading"/>
    <w:basedOn w:val="TableNormal"/>
    <w:uiPriority w:val="62"/>
    <w:semiHidden/>
    <w:unhideWhenUsed/>
    <w:rsid w:val="00FE0FDD"/>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61"/>
    <w:semiHidden/>
    <w:unhideWhenUsed/>
    <w:rsid w:val="00FE0FDD"/>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ediumGrid3">
    <w:name w:val="Medium Grid 3"/>
    <w:basedOn w:val="TableNormal"/>
    <w:uiPriority w:val="60"/>
    <w:semiHidden/>
    <w:unhideWhenUsed/>
    <w:rsid w:val="00FE0FD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2">
    <w:name w:val="Medium Grid 2"/>
    <w:basedOn w:val="TableNormal"/>
    <w:uiPriority w:val="1"/>
    <w:semiHidden/>
    <w:unhideWhenUsed/>
    <w:qFormat/>
    <w:rsid w:val="00FE0FDD"/>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1">
    <w:name w:val="Medium Grid 1"/>
    <w:basedOn w:val="TableNormal"/>
    <w:uiPriority w:val="99"/>
    <w:semiHidden/>
    <w:unhideWhenUsed/>
    <w:rsid w:val="00FE0FDD"/>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List2">
    <w:name w:val="Medium List 2"/>
    <w:basedOn w:val="TableNormal"/>
    <w:uiPriority w:val="99"/>
    <w:semiHidden/>
    <w:unhideWhenUsed/>
    <w:rsid w:val="00FE0FDD"/>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1">
    <w:name w:val="Medium List 1"/>
    <w:basedOn w:val="TableNormal"/>
    <w:uiPriority w:val="99"/>
    <w:semiHidden/>
    <w:unhideWhenUsed/>
    <w:rsid w:val="00FE0FDD"/>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Shading2">
    <w:name w:val="Medium Shading 2"/>
    <w:basedOn w:val="TableNormal"/>
    <w:uiPriority w:val="99"/>
    <w:semiHidden/>
    <w:unhideWhenUsed/>
    <w:rsid w:val="00FE0FD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1">
    <w:name w:val="Medium Shading 1"/>
    <w:basedOn w:val="TableNormal"/>
    <w:uiPriority w:val="99"/>
    <w:semiHidden/>
    <w:unhideWhenUsed/>
    <w:rsid w:val="00FE0FDD"/>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LightGrid">
    <w:name w:val="Light Grid"/>
    <w:basedOn w:val="TableNormal"/>
    <w:uiPriority w:val="99"/>
    <w:semiHidden/>
    <w:unhideWhenUsed/>
    <w:rsid w:val="00FE0FD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List">
    <w:name w:val="Light List"/>
    <w:basedOn w:val="TableNormal"/>
    <w:uiPriority w:val="99"/>
    <w:semiHidden/>
    <w:unhideWhenUsed/>
    <w:rsid w:val="00FE0FD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
    <w:name w:val="Light Shading"/>
    <w:basedOn w:val="TableNormal"/>
    <w:uiPriority w:val="99"/>
    <w:semiHidden/>
    <w:unhideWhenUsed/>
    <w:rsid w:val="00FE0FDD"/>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Spacing">
    <w:name w:val="No Spacing"/>
    <w:uiPriority w:val="99"/>
    <w:qFormat/>
    <w:rsid w:val="00FE0FDD"/>
    <w:pPr>
      <w:jc w:val="both"/>
    </w:pPr>
    <w:rPr>
      <w:rFonts w:cs="Arial"/>
      <w:color w:val="000000"/>
      <w:sz w:val="22"/>
      <w:szCs w:val="15"/>
      <w:lang w:eastAsia="en-US"/>
    </w:rPr>
  </w:style>
  <w:style w:type="character" w:styleId="HTMLVariable">
    <w:name w:val="HTML Variable"/>
    <w:basedOn w:val="DefaultParagraphFont"/>
    <w:rsid w:val="00FE0FDD"/>
    <w:rPr>
      <w:i/>
      <w:iCs/>
    </w:rPr>
  </w:style>
  <w:style w:type="character" w:styleId="HTMLTypewriter">
    <w:name w:val="HTML Typewriter"/>
    <w:basedOn w:val="DefaultParagraphFont"/>
    <w:rsid w:val="00FE0FDD"/>
    <w:rPr>
      <w:rFonts w:ascii="Consolas" w:hAnsi="Consolas"/>
      <w:sz w:val="20"/>
      <w:szCs w:val="20"/>
    </w:rPr>
  </w:style>
  <w:style w:type="character" w:styleId="HTMLSample">
    <w:name w:val="HTML Sample"/>
    <w:basedOn w:val="DefaultParagraphFont"/>
    <w:rsid w:val="00FE0FDD"/>
    <w:rPr>
      <w:rFonts w:ascii="Consolas" w:hAnsi="Consolas"/>
      <w:sz w:val="24"/>
      <w:szCs w:val="24"/>
    </w:rPr>
  </w:style>
  <w:style w:type="paragraph" w:styleId="HTMLPreformatted">
    <w:name w:val="HTML Preformatted"/>
    <w:basedOn w:val="Normal"/>
    <w:link w:val="HTMLPreformattedChar"/>
    <w:semiHidden/>
    <w:unhideWhenUsed/>
    <w:rsid w:val="00FE0FDD"/>
    <w:pPr>
      <w:spacing w:before="0"/>
    </w:pPr>
    <w:rPr>
      <w:rFonts w:ascii="Consolas" w:hAnsi="Consolas"/>
      <w:sz w:val="20"/>
      <w:szCs w:val="20"/>
    </w:rPr>
  </w:style>
  <w:style w:type="character" w:customStyle="1" w:styleId="HTMLPreformattedChar">
    <w:name w:val="HTML Preformatted Char"/>
    <w:basedOn w:val="DefaultParagraphFont"/>
    <w:link w:val="HTMLPreformatted"/>
    <w:semiHidden/>
    <w:rsid w:val="00FE0FDD"/>
    <w:rPr>
      <w:rFonts w:ascii="Consolas" w:hAnsi="Consolas" w:cs="Arial"/>
      <w:color w:val="000000"/>
      <w:lang w:eastAsia="en-US"/>
    </w:rPr>
  </w:style>
  <w:style w:type="character" w:styleId="HTMLKeyboard">
    <w:name w:val="HTML Keyboard"/>
    <w:basedOn w:val="DefaultParagraphFont"/>
    <w:rsid w:val="00FE0FDD"/>
    <w:rPr>
      <w:rFonts w:ascii="Consolas" w:hAnsi="Consolas"/>
      <w:sz w:val="20"/>
      <w:szCs w:val="20"/>
    </w:rPr>
  </w:style>
  <w:style w:type="character" w:styleId="HTMLDefinition">
    <w:name w:val="HTML Definition"/>
    <w:basedOn w:val="DefaultParagraphFont"/>
    <w:rsid w:val="00FE0FDD"/>
    <w:rPr>
      <w:i/>
      <w:iCs/>
    </w:rPr>
  </w:style>
  <w:style w:type="character" w:styleId="HTMLCode">
    <w:name w:val="HTML Code"/>
    <w:basedOn w:val="DefaultParagraphFont"/>
    <w:rsid w:val="00FE0FDD"/>
    <w:rPr>
      <w:rFonts w:ascii="Consolas" w:hAnsi="Consolas"/>
      <w:sz w:val="20"/>
      <w:szCs w:val="20"/>
    </w:rPr>
  </w:style>
  <w:style w:type="character" w:styleId="HTMLCite">
    <w:name w:val="HTML Cite"/>
    <w:basedOn w:val="DefaultParagraphFont"/>
    <w:rsid w:val="00FE0FDD"/>
    <w:rPr>
      <w:i/>
      <w:iCs/>
    </w:rPr>
  </w:style>
  <w:style w:type="paragraph" w:styleId="HTMLAddress">
    <w:name w:val="HTML Address"/>
    <w:basedOn w:val="Normal"/>
    <w:link w:val="HTMLAddressChar"/>
    <w:rsid w:val="00FE0FDD"/>
    <w:pPr>
      <w:spacing w:before="0"/>
    </w:pPr>
    <w:rPr>
      <w:i/>
      <w:iCs/>
    </w:rPr>
  </w:style>
  <w:style w:type="character" w:customStyle="1" w:styleId="HTMLAddressChar">
    <w:name w:val="HTML Address Char"/>
    <w:basedOn w:val="DefaultParagraphFont"/>
    <w:link w:val="HTMLAddress"/>
    <w:rsid w:val="00FE0FDD"/>
    <w:rPr>
      <w:rFonts w:cs="Arial"/>
      <w:i/>
      <w:iCs/>
      <w:color w:val="000000"/>
      <w:sz w:val="22"/>
      <w:szCs w:val="15"/>
      <w:lang w:eastAsia="en-US"/>
    </w:rPr>
  </w:style>
  <w:style w:type="character" w:styleId="HTMLAcronym">
    <w:name w:val="HTML Acronym"/>
    <w:basedOn w:val="DefaultParagraphFont"/>
    <w:rsid w:val="00FE0FDD"/>
  </w:style>
  <w:style w:type="paragraph" w:styleId="PlainText">
    <w:name w:val="Plain Text"/>
    <w:basedOn w:val="Normal"/>
    <w:link w:val="PlainTextChar"/>
    <w:rsid w:val="00FE0FDD"/>
    <w:pPr>
      <w:spacing w:before="0"/>
    </w:pPr>
    <w:rPr>
      <w:rFonts w:ascii="Consolas" w:hAnsi="Consolas"/>
      <w:sz w:val="21"/>
      <w:szCs w:val="21"/>
    </w:rPr>
  </w:style>
  <w:style w:type="character" w:customStyle="1" w:styleId="PlainTextChar">
    <w:name w:val="Plain Text Char"/>
    <w:basedOn w:val="DefaultParagraphFont"/>
    <w:link w:val="PlainText"/>
    <w:rsid w:val="00FE0FDD"/>
    <w:rPr>
      <w:rFonts w:ascii="Consolas" w:hAnsi="Consolas" w:cs="Arial"/>
      <w:color w:val="000000"/>
      <w:sz w:val="21"/>
      <w:szCs w:val="21"/>
      <w:lang w:eastAsia="en-US"/>
    </w:rPr>
  </w:style>
  <w:style w:type="paragraph" w:styleId="DocumentMap">
    <w:name w:val="Document Map"/>
    <w:basedOn w:val="Normal"/>
    <w:link w:val="DocumentMapChar"/>
    <w:rsid w:val="00FE0FDD"/>
    <w:pPr>
      <w:spacing w:before="0"/>
    </w:pPr>
    <w:rPr>
      <w:rFonts w:ascii="Segoe UI" w:hAnsi="Segoe UI" w:cs="Segoe UI"/>
      <w:sz w:val="16"/>
      <w:szCs w:val="16"/>
    </w:rPr>
  </w:style>
  <w:style w:type="character" w:customStyle="1" w:styleId="DocumentMapChar">
    <w:name w:val="Document Map Char"/>
    <w:basedOn w:val="DefaultParagraphFont"/>
    <w:link w:val="DocumentMap"/>
    <w:rsid w:val="00FE0FDD"/>
    <w:rPr>
      <w:rFonts w:ascii="Segoe UI" w:hAnsi="Segoe UI" w:cs="Segoe UI"/>
      <w:color w:val="000000"/>
      <w:sz w:val="16"/>
      <w:szCs w:val="16"/>
      <w:lang w:eastAsia="en-US"/>
    </w:rPr>
  </w:style>
  <w:style w:type="character" w:styleId="Emphasis">
    <w:name w:val="Emphasis"/>
    <w:basedOn w:val="DefaultParagraphFont"/>
    <w:qFormat/>
    <w:rsid w:val="00FE0FDD"/>
    <w:rPr>
      <w:i/>
      <w:iCs/>
    </w:rPr>
  </w:style>
  <w:style w:type="character" w:styleId="Strong">
    <w:name w:val="Strong"/>
    <w:basedOn w:val="DefaultParagraphFont"/>
    <w:uiPriority w:val="22"/>
    <w:qFormat/>
    <w:rsid w:val="00FE0FDD"/>
    <w:rPr>
      <w:b/>
      <w:bCs/>
    </w:rPr>
  </w:style>
  <w:style w:type="character" w:styleId="FollowedHyperlink">
    <w:name w:val="FollowedHyperlink"/>
    <w:basedOn w:val="DefaultParagraphFont"/>
    <w:rsid w:val="00FE0FDD"/>
    <w:rPr>
      <w:color w:val="954F72" w:themeColor="followedHyperlink"/>
      <w:u w:val="single"/>
    </w:rPr>
  </w:style>
  <w:style w:type="paragraph" w:styleId="BlockText">
    <w:name w:val="Block Text"/>
    <w:basedOn w:val="Normal"/>
    <w:rsid w:val="00FE0FDD"/>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cstheme="minorBidi"/>
      <w:i/>
      <w:iCs/>
      <w:color w:val="4472C4" w:themeColor="accent1"/>
    </w:rPr>
  </w:style>
  <w:style w:type="paragraph" w:styleId="BodyTextIndent3">
    <w:name w:val="Body Text Indent 3"/>
    <w:basedOn w:val="Normal"/>
    <w:link w:val="BodyTextIndent3Char"/>
    <w:rsid w:val="00FE0FDD"/>
    <w:pPr>
      <w:spacing w:after="120"/>
      <w:ind w:left="283"/>
    </w:pPr>
    <w:rPr>
      <w:sz w:val="16"/>
      <w:szCs w:val="16"/>
    </w:rPr>
  </w:style>
  <w:style w:type="character" w:customStyle="1" w:styleId="BodyTextIndent3Char">
    <w:name w:val="Body Text Indent 3 Char"/>
    <w:basedOn w:val="DefaultParagraphFont"/>
    <w:link w:val="BodyTextIndent3"/>
    <w:rsid w:val="00FE0FDD"/>
    <w:rPr>
      <w:rFonts w:cs="Arial"/>
      <w:color w:val="000000"/>
      <w:sz w:val="16"/>
      <w:szCs w:val="16"/>
      <w:lang w:eastAsia="en-US"/>
    </w:rPr>
  </w:style>
  <w:style w:type="paragraph" w:styleId="BodyTextIndent2">
    <w:name w:val="Body Text Indent 2"/>
    <w:basedOn w:val="Normal"/>
    <w:link w:val="BodyTextIndent2Char"/>
    <w:rsid w:val="00FE0FDD"/>
    <w:pPr>
      <w:spacing w:after="120" w:line="480" w:lineRule="auto"/>
      <w:ind w:left="283"/>
    </w:pPr>
  </w:style>
  <w:style w:type="character" w:customStyle="1" w:styleId="BodyTextIndent2Char">
    <w:name w:val="Body Text Indent 2 Char"/>
    <w:basedOn w:val="DefaultParagraphFont"/>
    <w:link w:val="BodyTextIndent2"/>
    <w:rsid w:val="00FE0FDD"/>
    <w:rPr>
      <w:rFonts w:cs="Arial"/>
      <w:color w:val="000000"/>
      <w:sz w:val="22"/>
      <w:szCs w:val="15"/>
      <w:lang w:eastAsia="en-US"/>
    </w:rPr>
  </w:style>
  <w:style w:type="paragraph" w:styleId="BodyText3">
    <w:name w:val="Body Text 3"/>
    <w:basedOn w:val="Normal"/>
    <w:link w:val="BodyText3Char"/>
    <w:rsid w:val="00FE0FDD"/>
    <w:pPr>
      <w:spacing w:after="120"/>
    </w:pPr>
    <w:rPr>
      <w:sz w:val="16"/>
      <w:szCs w:val="16"/>
    </w:rPr>
  </w:style>
  <w:style w:type="character" w:customStyle="1" w:styleId="BodyText3Char">
    <w:name w:val="Body Text 3 Char"/>
    <w:basedOn w:val="DefaultParagraphFont"/>
    <w:link w:val="BodyText3"/>
    <w:rsid w:val="00FE0FDD"/>
    <w:rPr>
      <w:rFonts w:cs="Arial"/>
      <w:color w:val="000000"/>
      <w:sz w:val="16"/>
      <w:szCs w:val="16"/>
      <w:lang w:eastAsia="en-US"/>
    </w:rPr>
  </w:style>
  <w:style w:type="paragraph" w:styleId="BodyText2">
    <w:name w:val="Body Text 2"/>
    <w:basedOn w:val="Normal"/>
    <w:link w:val="BodyText2Char"/>
    <w:rsid w:val="00FE0FDD"/>
    <w:pPr>
      <w:spacing w:after="120" w:line="480" w:lineRule="auto"/>
    </w:pPr>
  </w:style>
  <w:style w:type="character" w:customStyle="1" w:styleId="BodyText2Char">
    <w:name w:val="Body Text 2 Char"/>
    <w:basedOn w:val="DefaultParagraphFont"/>
    <w:link w:val="BodyText2"/>
    <w:rsid w:val="00FE0FDD"/>
    <w:rPr>
      <w:rFonts w:cs="Arial"/>
      <w:color w:val="000000"/>
      <w:sz w:val="22"/>
      <w:szCs w:val="15"/>
      <w:lang w:eastAsia="en-US"/>
    </w:rPr>
  </w:style>
  <w:style w:type="paragraph" w:styleId="NoteHeading">
    <w:name w:val="Note Heading"/>
    <w:basedOn w:val="Normal"/>
    <w:next w:val="Normal"/>
    <w:link w:val="NoteHeadingChar"/>
    <w:rsid w:val="00FE0FDD"/>
    <w:pPr>
      <w:spacing w:before="0"/>
    </w:pPr>
  </w:style>
  <w:style w:type="character" w:customStyle="1" w:styleId="NoteHeadingChar">
    <w:name w:val="Note Heading Char"/>
    <w:basedOn w:val="DefaultParagraphFont"/>
    <w:link w:val="NoteHeading"/>
    <w:rsid w:val="00FE0FDD"/>
    <w:rPr>
      <w:rFonts w:cs="Arial"/>
      <w:color w:val="000000"/>
      <w:sz w:val="22"/>
      <w:szCs w:val="15"/>
      <w:lang w:eastAsia="en-US"/>
    </w:rPr>
  </w:style>
  <w:style w:type="paragraph" w:styleId="BodyTextIndent">
    <w:name w:val="Body Text Indent"/>
    <w:basedOn w:val="Normal"/>
    <w:link w:val="BodyTextIndentChar"/>
    <w:rsid w:val="00FE0FDD"/>
    <w:pPr>
      <w:spacing w:after="120"/>
      <w:ind w:left="283"/>
    </w:pPr>
  </w:style>
  <w:style w:type="character" w:customStyle="1" w:styleId="BodyTextIndentChar">
    <w:name w:val="Body Text Indent Char"/>
    <w:basedOn w:val="DefaultParagraphFont"/>
    <w:link w:val="BodyTextIndent"/>
    <w:rsid w:val="00FE0FDD"/>
    <w:rPr>
      <w:rFonts w:cs="Arial"/>
      <w:color w:val="000000"/>
      <w:sz w:val="22"/>
      <w:szCs w:val="15"/>
      <w:lang w:eastAsia="en-US"/>
    </w:rPr>
  </w:style>
  <w:style w:type="paragraph" w:styleId="BodyTextFirstIndent2">
    <w:name w:val="Body Text First Indent 2"/>
    <w:basedOn w:val="BodyTextIndent"/>
    <w:link w:val="BodyTextFirstIndent2Char"/>
    <w:rsid w:val="00FE0FDD"/>
    <w:pPr>
      <w:spacing w:after="0"/>
      <w:ind w:left="360" w:firstLine="360"/>
    </w:pPr>
  </w:style>
  <w:style w:type="character" w:customStyle="1" w:styleId="BodyTextFirstIndent2Char">
    <w:name w:val="Body Text First Indent 2 Char"/>
    <w:basedOn w:val="BodyTextIndentChar"/>
    <w:link w:val="BodyTextFirstIndent2"/>
    <w:rsid w:val="00FE0FDD"/>
    <w:rPr>
      <w:rFonts w:cs="Arial"/>
      <w:color w:val="000000"/>
      <w:sz w:val="22"/>
      <w:szCs w:val="15"/>
      <w:lang w:eastAsia="en-US"/>
    </w:rPr>
  </w:style>
  <w:style w:type="paragraph" w:styleId="BodyText">
    <w:name w:val="Body Text"/>
    <w:basedOn w:val="Normal"/>
    <w:link w:val="BodyTextChar"/>
    <w:rsid w:val="00FE0FDD"/>
    <w:pPr>
      <w:spacing w:after="120"/>
    </w:pPr>
  </w:style>
  <w:style w:type="character" w:customStyle="1" w:styleId="BodyTextChar">
    <w:name w:val="Body Text Char"/>
    <w:basedOn w:val="DefaultParagraphFont"/>
    <w:link w:val="BodyText"/>
    <w:rsid w:val="00FE0FDD"/>
    <w:rPr>
      <w:rFonts w:cs="Arial"/>
      <w:color w:val="000000"/>
      <w:sz w:val="22"/>
      <w:szCs w:val="15"/>
      <w:lang w:eastAsia="en-US"/>
    </w:rPr>
  </w:style>
  <w:style w:type="paragraph" w:styleId="BodyTextFirstIndent">
    <w:name w:val="Body Text First Indent"/>
    <w:basedOn w:val="BodyText"/>
    <w:link w:val="BodyTextFirstIndentChar"/>
    <w:rsid w:val="00FE0FDD"/>
    <w:pPr>
      <w:spacing w:after="0"/>
      <w:ind w:firstLine="360"/>
    </w:pPr>
  </w:style>
  <w:style w:type="character" w:customStyle="1" w:styleId="BodyTextFirstIndentChar">
    <w:name w:val="Body Text First Indent Char"/>
    <w:basedOn w:val="BodyTextChar"/>
    <w:link w:val="BodyTextFirstIndent"/>
    <w:rsid w:val="00FE0FDD"/>
    <w:rPr>
      <w:rFonts w:cs="Arial"/>
      <w:color w:val="000000"/>
      <w:sz w:val="22"/>
      <w:szCs w:val="15"/>
      <w:lang w:eastAsia="en-US"/>
    </w:rPr>
  </w:style>
  <w:style w:type="paragraph" w:styleId="Date">
    <w:name w:val="Date"/>
    <w:basedOn w:val="Normal"/>
    <w:next w:val="Normal"/>
    <w:link w:val="DateChar"/>
    <w:rsid w:val="00FE0FDD"/>
  </w:style>
  <w:style w:type="character" w:customStyle="1" w:styleId="DateChar">
    <w:name w:val="Date Char"/>
    <w:basedOn w:val="DefaultParagraphFont"/>
    <w:link w:val="Date"/>
    <w:rsid w:val="00FE0FDD"/>
    <w:rPr>
      <w:rFonts w:cs="Arial"/>
      <w:color w:val="000000"/>
      <w:sz w:val="22"/>
      <w:szCs w:val="15"/>
      <w:lang w:eastAsia="en-US"/>
    </w:rPr>
  </w:style>
  <w:style w:type="paragraph" w:styleId="Salutation">
    <w:name w:val="Salutation"/>
    <w:basedOn w:val="Normal"/>
    <w:next w:val="Normal"/>
    <w:link w:val="SalutationChar"/>
    <w:rsid w:val="00FE0FDD"/>
  </w:style>
  <w:style w:type="character" w:customStyle="1" w:styleId="SalutationChar">
    <w:name w:val="Salutation Char"/>
    <w:basedOn w:val="DefaultParagraphFont"/>
    <w:link w:val="Salutation"/>
    <w:rsid w:val="00FE0FDD"/>
    <w:rPr>
      <w:rFonts w:cs="Arial"/>
      <w:color w:val="000000"/>
      <w:sz w:val="22"/>
      <w:szCs w:val="15"/>
      <w:lang w:eastAsia="en-US"/>
    </w:rPr>
  </w:style>
  <w:style w:type="paragraph" w:styleId="MessageHeader">
    <w:name w:val="Message Header"/>
    <w:basedOn w:val="Normal"/>
    <w:link w:val="MessageHeaderChar"/>
    <w:rsid w:val="00FE0FDD"/>
    <w:pPr>
      <w:pBdr>
        <w:top w:val="single" w:sz="6" w:space="1" w:color="auto"/>
        <w:left w:val="single" w:sz="6" w:space="1" w:color="auto"/>
        <w:bottom w:val="single" w:sz="6" w:space="1" w:color="auto"/>
        <w:right w:val="single" w:sz="6" w:space="1" w:color="auto"/>
      </w:pBdr>
      <w:shd w:val="pct20" w:color="auto" w:fill="auto"/>
      <w:spacing w:before="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FE0FDD"/>
    <w:rPr>
      <w:rFonts w:asciiTheme="majorHAnsi" w:eastAsiaTheme="majorEastAsia" w:hAnsiTheme="majorHAnsi" w:cstheme="majorBidi"/>
      <w:color w:val="000000"/>
      <w:sz w:val="24"/>
      <w:szCs w:val="24"/>
      <w:shd w:val="pct20" w:color="auto" w:fill="auto"/>
      <w:lang w:eastAsia="en-US"/>
    </w:rPr>
  </w:style>
  <w:style w:type="paragraph" w:styleId="ListContinue5">
    <w:name w:val="List Continue 5"/>
    <w:basedOn w:val="Normal"/>
    <w:rsid w:val="00FE0FDD"/>
    <w:pPr>
      <w:spacing w:after="120"/>
      <w:ind w:left="1415"/>
      <w:contextualSpacing/>
    </w:pPr>
  </w:style>
  <w:style w:type="paragraph" w:styleId="ListContinue4">
    <w:name w:val="List Continue 4"/>
    <w:basedOn w:val="Normal"/>
    <w:rsid w:val="00FE0FDD"/>
    <w:pPr>
      <w:spacing w:after="120"/>
      <w:ind w:left="1132"/>
      <w:contextualSpacing/>
    </w:pPr>
  </w:style>
  <w:style w:type="paragraph" w:styleId="ListContinue3">
    <w:name w:val="List Continue 3"/>
    <w:basedOn w:val="Normal"/>
    <w:rsid w:val="00FE0FDD"/>
    <w:pPr>
      <w:spacing w:after="120"/>
      <w:ind w:left="849"/>
      <w:contextualSpacing/>
    </w:pPr>
  </w:style>
  <w:style w:type="paragraph" w:styleId="ListContinue2">
    <w:name w:val="List Continue 2"/>
    <w:basedOn w:val="Normal"/>
    <w:rsid w:val="00FE0FDD"/>
    <w:pPr>
      <w:spacing w:after="120"/>
      <w:ind w:left="566"/>
      <w:contextualSpacing/>
    </w:pPr>
  </w:style>
  <w:style w:type="paragraph" w:styleId="ListContinue">
    <w:name w:val="List Continue"/>
    <w:basedOn w:val="Normal"/>
    <w:rsid w:val="00FE0FDD"/>
    <w:pPr>
      <w:spacing w:after="120"/>
      <w:ind w:left="283"/>
      <w:contextualSpacing/>
    </w:pPr>
  </w:style>
  <w:style w:type="paragraph" w:styleId="Signature">
    <w:name w:val="Signature"/>
    <w:basedOn w:val="Normal"/>
    <w:link w:val="SignatureChar"/>
    <w:rsid w:val="00FE0FDD"/>
    <w:pPr>
      <w:spacing w:before="0"/>
      <w:ind w:left="4252"/>
    </w:pPr>
  </w:style>
  <w:style w:type="character" w:customStyle="1" w:styleId="SignatureChar">
    <w:name w:val="Signature Char"/>
    <w:basedOn w:val="DefaultParagraphFont"/>
    <w:link w:val="Signature"/>
    <w:rsid w:val="00FE0FDD"/>
    <w:rPr>
      <w:rFonts w:cs="Arial"/>
      <w:color w:val="000000"/>
      <w:sz w:val="22"/>
      <w:szCs w:val="15"/>
      <w:lang w:eastAsia="en-US"/>
    </w:rPr>
  </w:style>
  <w:style w:type="paragraph" w:styleId="Closing">
    <w:name w:val="Closing"/>
    <w:basedOn w:val="Normal"/>
    <w:link w:val="ClosingChar"/>
    <w:rsid w:val="00FE0FDD"/>
    <w:pPr>
      <w:spacing w:before="0"/>
      <w:ind w:left="4252"/>
    </w:pPr>
  </w:style>
  <w:style w:type="character" w:customStyle="1" w:styleId="ClosingChar">
    <w:name w:val="Closing Char"/>
    <w:basedOn w:val="DefaultParagraphFont"/>
    <w:link w:val="Closing"/>
    <w:rsid w:val="00FE0FDD"/>
    <w:rPr>
      <w:rFonts w:cs="Arial"/>
      <w:color w:val="000000"/>
      <w:sz w:val="22"/>
      <w:szCs w:val="15"/>
      <w:lang w:eastAsia="en-US"/>
    </w:rPr>
  </w:style>
  <w:style w:type="paragraph" w:styleId="ListNumber5">
    <w:name w:val="List Number 5"/>
    <w:basedOn w:val="Normal"/>
    <w:rsid w:val="00FE0FDD"/>
    <w:pPr>
      <w:numPr>
        <w:numId w:val="11"/>
      </w:numPr>
      <w:contextualSpacing/>
    </w:pPr>
  </w:style>
  <w:style w:type="paragraph" w:styleId="ListNumber4">
    <w:name w:val="List Number 4"/>
    <w:basedOn w:val="Normal"/>
    <w:rsid w:val="00FE0FDD"/>
    <w:pPr>
      <w:numPr>
        <w:numId w:val="10"/>
      </w:numPr>
      <w:contextualSpacing/>
    </w:pPr>
  </w:style>
  <w:style w:type="paragraph" w:styleId="ListNumber3">
    <w:name w:val="List Number 3"/>
    <w:basedOn w:val="Normal"/>
    <w:rsid w:val="00FE0FDD"/>
    <w:pPr>
      <w:numPr>
        <w:numId w:val="9"/>
      </w:numPr>
      <w:contextualSpacing/>
    </w:pPr>
  </w:style>
  <w:style w:type="paragraph" w:styleId="ListNumber2">
    <w:name w:val="List Number 2"/>
    <w:basedOn w:val="Normal"/>
    <w:rsid w:val="00FE0FDD"/>
    <w:pPr>
      <w:numPr>
        <w:numId w:val="8"/>
      </w:numPr>
      <w:contextualSpacing/>
    </w:pPr>
  </w:style>
  <w:style w:type="paragraph" w:styleId="ListBullet5">
    <w:name w:val="List Bullet 5"/>
    <w:basedOn w:val="Normal"/>
    <w:rsid w:val="00FE0FDD"/>
    <w:pPr>
      <w:numPr>
        <w:numId w:val="6"/>
      </w:numPr>
      <w:contextualSpacing/>
    </w:pPr>
  </w:style>
  <w:style w:type="paragraph" w:styleId="ListBullet4">
    <w:name w:val="List Bullet 4"/>
    <w:basedOn w:val="Normal"/>
    <w:rsid w:val="00FE0FDD"/>
    <w:pPr>
      <w:numPr>
        <w:numId w:val="5"/>
      </w:numPr>
      <w:contextualSpacing/>
    </w:pPr>
  </w:style>
  <w:style w:type="paragraph" w:styleId="ListBullet3">
    <w:name w:val="List Bullet 3"/>
    <w:basedOn w:val="Normal"/>
    <w:rsid w:val="00FE0FDD"/>
    <w:pPr>
      <w:numPr>
        <w:numId w:val="4"/>
      </w:numPr>
      <w:contextualSpacing/>
    </w:pPr>
  </w:style>
  <w:style w:type="paragraph" w:styleId="ListBullet2">
    <w:name w:val="List Bullet 2"/>
    <w:basedOn w:val="Normal"/>
    <w:rsid w:val="00FE0FDD"/>
    <w:pPr>
      <w:numPr>
        <w:numId w:val="3"/>
      </w:numPr>
      <w:contextualSpacing/>
    </w:pPr>
  </w:style>
  <w:style w:type="paragraph" w:styleId="List5">
    <w:name w:val="List 5"/>
    <w:basedOn w:val="Normal"/>
    <w:rsid w:val="00FE0FDD"/>
    <w:pPr>
      <w:ind w:left="1415" w:hanging="283"/>
      <w:contextualSpacing/>
    </w:pPr>
  </w:style>
  <w:style w:type="paragraph" w:styleId="List4">
    <w:name w:val="List 4"/>
    <w:basedOn w:val="Normal"/>
    <w:rsid w:val="00FE0FDD"/>
    <w:pPr>
      <w:ind w:left="1132" w:hanging="283"/>
      <w:contextualSpacing/>
    </w:pPr>
  </w:style>
  <w:style w:type="paragraph" w:styleId="List3">
    <w:name w:val="List 3"/>
    <w:basedOn w:val="Normal"/>
    <w:rsid w:val="00FE0FDD"/>
    <w:pPr>
      <w:ind w:left="849" w:hanging="283"/>
      <w:contextualSpacing/>
    </w:pPr>
  </w:style>
  <w:style w:type="paragraph" w:styleId="List2">
    <w:name w:val="List 2"/>
    <w:basedOn w:val="Normal"/>
    <w:rsid w:val="00FE0FDD"/>
    <w:pPr>
      <w:ind w:left="566" w:hanging="283"/>
      <w:contextualSpacing/>
    </w:pPr>
  </w:style>
  <w:style w:type="paragraph" w:styleId="ListNumber">
    <w:name w:val="List Number"/>
    <w:basedOn w:val="Normal"/>
    <w:rsid w:val="00FE0FDD"/>
    <w:pPr>
      <w:numPr>
        <w:numId w:val="7"/>
      </w:numPr>
      <w:contextualSpacing/>
    </w:pPr>
  </w:style>
  <w:style w:type="paragraph" w:styleId="ListBullet">
    <w:name w:val="List Bullet"/>
    <w:basedOn w:val="Normal"/>
    <w:rsid w:val="00FE0FDD"/>
    <w:pPr>
      <w:numPr>
        <w:numId w:val="2"/>
      </w:numPr>
      <w:contextualSpacing/>
    </w:pPr>
  </w:style>
  <w:style w:type="paragraph" w:styleId="List">
    <w:name w:val="List"/>
    <w:basedOn w:val="Normal"/>
    <w:rsid w:val="00FE0FDD"/>
    <w:pPr>
      <w:ind w:left="283" w:hanging="283"/>
      <w:contextualSpacing/>
    </w:pPr>
  </w:style>
  <w:style w:type="paragraph" w:styleId="TOAHeading">
    <w:name w:val="toa heading"/>
    <w:basedOn w:val="Normal"/>
    <w:next w:val="Normal"/>
    <w:rsid w:val="00FE0FDD"/>
    <w:rPr>
      <w:rFonts w:asciiTheme="majorHAnsi" w:eastAsiaTheme="majorEastAsia" w:hAnsiTheme="majorHAnsi" w:cstheme="majorBidi"/>
      <w:b/>
      <w:bCs/>
      <w:sz w:val="24"/>
      <w:szCs w:val="24"/>
    </w:rPr>
  </w:style>
  <w:style w:type="paragraph" w:styleId="MacroText">
    <w:name w:val="macro"/>
    <w:link w:val="MacroTextChar"/>
    <w:rsid w:val="00FE0FDD"/>
    <w:pPr>
      <w:tabs>
        <w:tab w:val="left" w:pos="480"/>
        <w:tab w:val="left" w:pos="960"/>
        <w:tab w:val="left" w:pos="1440"/>
        <w:tab w:val="left" w:pos="1920"/>
        <w:tab w:val="left" w:pos="2400"/>
        <w:tab w:val="left" w:pos="2880"/>
        <w:tab w:val="left" w:pos="3360"/>
        <w:tab w:val="left" w:pos="3840"/>
        <w:tab w:val="left" w:pos="4320"/>
      </w:tabs>
      <w:spacing w:before="120"/>
      <w:jc w:val="both"/>
    </w:pPr>
    <w:rPr>
      <w:rFonts w:ascii="Consolas" w:hAnsi="Consolas" w:cs="Arial"/>
      <w:color w:val="000000"/>
      <w:lang w:eastAsia="en-US"/>
    </w:rPr>
  </w:style>
  <w:style w:type="character" w:customStyle="1" w:styleId="MacroTextChar">
    <w:name w:val="Macro Text Char"/>
    <w:basedOn w:val="DefaultParagraphFont"/>
    <w:link w:val="MacroText"/>
    <w:rsid w:val="00FE0FDD"/>
    <w:rPr>
      <w:rFonts w:ascii="Consolas" w:hAnsi="Consolas" w:cs="Arial"/>
      <w:color w:val="000000"/>
      <w:lang w:eastAsia="en-US"/>
    </w:rPr>
  </w:style>
  <w:style w:type="paragraph" w:styleId="TableofAuthorities">
    <w:name w:val="table of authorities"/>
    <w:basedOn w:val="Normal"/>
    <w:next w:val="Normal"/>
    <w:rsid w:val="00FE0FDD"/>
    <w:pPr>
      <w:ind w:left="220" w:hanging="220"/>
    </w:pPr>
  </w:style>
  <w:style w:type="paragraph" w:styleId="EndnoteText">
    <w:name w:val="endnote text"/>
    <w:basedOn w:val="Normal"/>
    <w:link w:val="EndnoteTextChar"/>
    <w:rsid w:val="00FE0FDD"/>
    <w:pPr>
      <w:spacing w:before="0"/>
    </w:pPr>
    <w:rPr>
      <w:sz w:val="20"/>
      <w:szCs w:val="20"/>
    </w:rPr>
  </w:style>
  <w:style w:type="character" w:customStyle="1" w:styleId="EndnoteTextChar">
    <w:name w:val="Endnote Text Char"/>
    <w:basedOn w:val="DefaultParagraphFont"/>
    <w:link w:val="EndnoteText"/>
    <w:rsid w:val="00FE0FDD"/>
    <w:rPr>
      <w:rFonts w:cs="Arial"/>
      <w:color w:val="000000"/>
      <w:lang w:eastAsia="en-US"/>
    </w:rPr>
  </w:style>
  <w:style w:type="character" w:styleId="EndnoteReference">
    <w:name w:val="endnote reference"/>
    <w:basedOn w:val="DefaultParagraphFont"/>
    <w:rsid w:val="00FE0FDD"/>
    <w:rPr>
      <w:vertAlign w:val="superscript"/>
    </w:rPr>
  </w:style>
  <w:style w:type="character" w:styleId="PageNumber">
    <w:name w:val="page number"/>
    <w:basedOn w:val="DefaultParagraphFont"/>
    <w:rsid w:val="00FE0FDD"/>
  </w:style>
  <w:style w:type="character" w:styleId="LineNumber">
    <w:name w:val="line number"/>
    <w:basedOn w:val="DefaultParagraphFont"/>
    <w:rsid w:val="00FE0FDD"/>
  </w:style>
  <w:style w:type="paragraph" w:styleId="EnvelopeReturn">
    <w:name w:val="envelope return"/>
    <w:basedOn w:val="Normal"/>
    <w:rsid w:val="00FE0FDD"/>
    <w:pPr>
      <w:spacing w:before="0"/>
    </w:pPr>
    <w:rPr>
      <w:rFonts w:asciiTheme="majorHAnsi" w:eastAsiaTheme="majorEastAsia" w:hAnsiTheme="majorHAnsi" w:cstheme="majorBidi"/>
      <w:sz w:val="20"/>
      <w:szCs w:val="20"/>
    </w:rPr>
  </w:style>
  <w:style w:type="paragraph" w:styleId="EnvelopeAddress">
    <w:name w:val="envelope address"/>
    <w:basedOn w:val="Normal"/>
    <w:rsid w:val="00FE0FDD"/>
    <w:pPr>
      <w:framePr w:w="7920" w:h="1980" w:hRule="exact" w:hSpace="180" w:wrap="auto" w:hAnchor="page" w:xAlign="center" w:yAlign="bottom"/>
      <w:spacing w:before="0"/>
      <w:ind w:left="2880"/>
    </w:pPr>
    <w:rPr>
      <w:rFonts w:asciiTheme="majorHAnsi" w:eastAsiaTheme="majorEastAsia" w:hAnsiTheme="majorHAnsi" w:cstheme="majorBidi"/>
      <w:sz w:val="24"/>
      <w:szCs w:val="24"/>
    </w:rPr>
  </w:style>
  <w:style w:type="paragraph" w:styleId="Index1">
    <w:name w:val="index 1"/>
    <w:basedOn w:val="Normal"/>
    <w:next w:val="Normal"/>
    <w:autoRedefine/>
    <w:rsid w:val="00FE0FDD"/>
    <w:pPr>
      <w:spacing w:before="0"/>
      <w:ind w:left="220" w:hanging="220"/>
    </w:pPr>
  </w:style>
  <w:style w:type="paragraph" w:styleId="IndexHeading">
    <w:name w:val="index heading"/>
    <w:basedOn w:val="Normal"/>
    <w:next w:val="Index1"/>
    <w:rsid w:val="00FE0FDD"/>
    <w:rPr>
      <w:rFonts w:asciiTheme="majorHAnsi" w:eastAsiaTheme="majorEastAsia" w:hAnsiTheme="majorHAnsi" w:cstheme="majorBidi"/>
      <w:b/>
      <w:bCs/>
    </w:rPr>
  </w:style>
  <w:style w:type="paragraph" w:styleId="NormalIndent">
    <w:name w:val="Normal Indent"/>
    <w:basedOn w:val="Normal"/>
    <w:rsid w:val="00FE0FDD"/>
    <w:pPr>
      <w:ind w:left="720"/>
    </w:pPr>
  </w:style>
  <w:style w:type="paragraph" w:styleId="Index9">
    <w:name w:val="index 9"/>
    <w:basedOn w:val="Normal"/>
    <w:next w:val="Normal"/>
    <w:autoRedefine/>
    <w:rsid w:val="00FE0FDD"/>
    <w:pPr>
      <w:spacing w:before="0"/>
      <w:ind w:left="1980" w:hanging="220"/>
    </w:pPr>
  </w:style>
  <w:style w:type="paragraph" w:styleId="Index8">
    <w:name w:val="index 8"/>
    <w:basedOn w:val="Normal"/>
    <w:next w:val="Normal"/>
    <w:autoRedefine/>
    <w:rsid w:val="00FE0FDD"/>
    <w:pPr>
      <w:spacing w:before="0"/>
      <w:ind w:left="1760" w:hanging="220"/>
    </w:pPr>
  </w:style>
  <w:style w:type="paragraph" w:styleId="Index7">
    <w:name w:val="index 7"/>
    <w:basedOn w:val="Normal"/>
    <w:next w:val="Normal"/>
    <w:autoRedefine/>
    <w:rsid w:val="00FE0FDD"/>
    <w:pPr>
      <w:spacing w:before="0"/>
      <w:ind w:left="1540" w:hanging="220"/>
    </w:pPr>
  </w:style>
  <w:style w:type="paragraph" w:styleId="Index6">
    <w:name w:val="index 6"/>
    <w:basedOn w:val="Normal"/>
    <w:next w:val="Normal"/>
    <w:autoRedefine/>
    <w:rsid w:val="00FE0FDD"/>
    <w:pPr>
      <w:spacing w:before="0"/>
      <w:ind w:left="1320" w:hanging="220"/>
    </w:pPr>
  </w:style>
  <w:style w:type="paragraph" w:styleId="Index5">
    <w:name w:val="index 5"/>
    <w:basedOn w:val="Normal"/>
    <w:next w:val="Normal"/>
    <w:autoRedefine/>
    <w:rsid w:val="00FE0FDD"/>
    <w:pPr>
      <w:spacing w:before="0"/>
      <w:ind w:left="1100" w:hanging="220"/>
    </w:pPr>
  </w:style>
  <w:style w:type="paragraph" w:styleId="Index4">
    <w:name w:val="index 4"/>
    <w:basedOn w:val="Normal"/>
    <w:next w:val="Normal"/>
    <w:autoRedefine/>
    <w:rsid w:val="00FE0FDD"/>
    <w:pPr>
      <w:spacing w:before="0"/>
      <w:ind w:left="880" w:hanging="220"/>
    </w:pPr>
  </w:style>
  <w:style w:type="paragraph" w:styleId="Index3">
    <w:name w:val="index 3"/>
    <w:basedOn w:val="Normal"/>
    <w:next w:val="Normal"/>
    <w:autoRedefine/>
    <w:rsid w:val="00FE0FDD"/>
    <w:pPr>
      <w:spacing w:before="0"/>
      <w:ind w:left="660" w:hanging="220"/>
    </w:pPr>
  </w:style>
  <w:style w:type="paragraph" w:styleId="Index2">
    <w:name w:val="index 2"/>
    <w:basedOn w:val="Normal"/>
    <w:next w:val="Normal"/>
    <w:autoRedefine/>
    <w:rsid w:val="00FE0FDD"/>
    <w:pPr>
      <w:spacing w:before="0"/>
      <w:ind w:left="440" w:hanging="220"/>
    </w:pPr>
  </w:style>
  <w:style w:type="character" w:customStyle="1" w:styleId="UnresolvedMention">
    <w:name w:val="Unresolved Mention"/>
    <w:basedOn w:val="DefaultParagraphFont"/>
    <w:uiPriority w:val="99"/>
    <w:semiHidden/>
    <w:unhideWhenUsed/>
    <w:rsid w:val="00A656FD"/>
    <w:rPr>
      <w:color w:val="605E5C"/>
      <w:shd w:val="clear" w:color="auto" w:fill="E1DFDD"/>
    </w:rPr>
  </w:style>
  <w:style w:type="table" w:customStyle="1" w:styleId="AIStablestyle">
    <w:name w:val="AIS table style"/>
    <w:basedOn w:val="TableNormal"/>
    <w:uiPriority w:val="99"/>
    <w:rsid w:val="00EE53FB"/>
    <w:pPr>
      <w:spacing w:after="60"/>
      <w:jc w:val="center"/>
    </w:pPr>
    <w:rPr>
      <w:rFonts w:ascii="Arial" w:eastAsiaTheme="minorEastAsia" w:hAnsi="Arial" w:cstheme="minorBidi"/>
      <w:sz w:val="18"/>
      <w:szCs w:val="18"/>
      <w:lang w:val="en-US" w:eastAsia="en-US"/>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28" w:type="dxa"/>
        <w:right w:w="28" w:type="dxa"/>
      </w:tblCellMar>
    </w:tblPr>
    <w:trPr>
      <w:cantSplit/>
      <w:jc w:val="center"/>
    </w:trPr>
    <w:tblStylePr w:type="firstRow">
      <w:rPr>
        <w:rFonts w:ascii="Arial" w:hAnsi="Arial"/>
        <w:b w:val="0"/>
        <w:sz w:val="18"/>
      </w:rPr>
      <w:tblPr/>
      <w:trPr>
        <w:cantSplit/>
        <w:tblHeader/>
      </w:trPr>
      <w:tcPr>
        <w:tcBorders>
          <w:top w:val="nil"/>
          <w:left w:val="nil"/>
          <w:right w:val="nil"/>
          <w:insideV w:val="nil"/>
        </w:tcBorders>
      </w:tcPr>
    </w:tblStylePr>
  </w:style>
  <w:style w:type="paragraph" w:customStyle="1" w:styleId="Tabletext">
    <w:name w:val="Table text"/>
    <w:basedOn w:val="Normal"/>
    <w:uiPriority w:val="9"/>
    <w:qFormat/>
    <w:rsid w:val="00EE53FB"/>
    <w:pPr>
      <w:spacing w:before="0"/>
    </w:pPr>
    <w:rPr>
      <w:rFonts w:ascii="Arial" w:eastAsiaTheme="minorEastAsia" w:hAnsi="Arial" w:cstheme="minorBidi"/>
      <w:color w:val="auto"/>
      <w:sz w:val="18"/>
      <w:szCs w:val="18"/>
      <w:lang w:val="en-US"/>
    </w:rPr>
  </w:style>
  <w:style w:type="paragraph" w:customStyle="1" w:styleId="TableCaption">
    <w:name w:val="Table Caption"/>
    <w:basedOn w:val="Caption"/>
    <w:next w:val="Table"/>
    <w:rsid w:val="00EE53FB"/>
    <w:pPr>
      <w:keepNext/>
      <w:spacing w:after="60"/>
      <w:ind w:firstLine="289"/>
      <w:jc w:val="center"/>
    </w:pPr>
    <w:rPr>
      <w:rFonts w:ascii="Arial" w:eastAsia="Batang" w:hAnsi="Arial"/>
      <w:b/>
      <w:bCs/>
      <w:i w:val="0"/>
      <w:iCs w:val="0"/>
      <w:color w:val="auto"/>
      <w:sz w:val="20"/>
      <w:szCs w:val="22"/>
      <w:lang w:val="en-US"/>
    </w:rPr>
  </w:style>
  <w:style w:type="paragraph" w:customStyle="1" w:styleId="References">
    <w:name w:val="References"/>
    <w:basedOn w:val="Normal"/>
    <w:uiPriority w:val="9"/>
    <w:qFormat/>
    <w:rsid w:val="00EE53FB"/>
    <w:pPr>
      <w:spacing w:before="0" w:after="120"/>
      <w:ind w:left="567" w:hanging="567"/>
    </w:pPr>
    <w:rPr>
      <w:rFonts w:ascii="Arial" w:eastAsia="Batang" w:hAnsi="Arial" w:cs="Times New Roman"/>
      <w:color w:val="auto"/>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3285991">
      <w:bodyDiv w:val="1"/>
      <w:marLeft w:val="0"/>
      <w:marRight w:val="0"/>
      <w:marTop w:val="0"/>
      <w:marBottom w:val="0"/>
      <w:divBdr>
        <w:top w:val="none" w:sz="0" w:space="0" w:color="auto"/>
        <w:left w:val="none" w:sz="0" w:space="0" w:color="auto"/>
        <w:bottom w:val="none" w:sz="0" w:space="0" w:color="auto"/>
        <w:right w:val="none" w:sz="0" w:space="0" w:color="auto"/>
      </w:divBdr>
    </w:div>
    <w:div w:id="699548898">
      <w:bodyDiv w:val="1"/>
      <w:marLeft w:val="0"/>
      <w:marRight w:val="0"/>
      <w:marTop w:val="0"/>
      <w:marBottom w:val="0"/>
      <w:divBdr>
        <w:top w:val="none" w:sz="0" w:space="0" w:color="auto"/>
        <w:left w:val="none" w:sz="0" w:space="0" w:color="auto"/>
        <w:bottom w:val="none" w:sz="0" w:space="0" w:color="auto"/>
        <w:right w:val="none" w:sz="0" w:space="0" w:color="auto"/>
      </w:divBdr>
    </w:div>
    <w:div w:id="1038431128">
      <w:bodyDiv w:val="1"/>
      <w:marLeft w:val="0"/>
      <w:marRight w:val="0"/>
      <w:marTop w:val="0"/>
      <w:marBottom w:val="0"/>
      <w:divBdr>
        <w:top w:val="none" w:sz="0" w:space="0" w:color="auto"/>
        <w:left w:val="none" w:sz="0" w:space="0" w:color="auto"/>
        <w:bottom w:val="none" w:sz="0" w:space="0" w:color="auto"/>
        <w:right w:val="none" w:sz="0" w:space="0" w:color="auto"/>
      </w:divBdr>
    </w:div>
    <w:div w:id="1993757563">
      <w:bodyDiv w:val="1"/>
      <w:marLeft w:val="0"/>
      <w:marRight w:val="0"/>
      <w:marTop w:val="0"/>
      <w:marBottom w:val="0"/>
      <w:divBdr>
        <w:top w:val="none" w:sz="0" w:space="0" w:color="auto"/>
        <w:left w:val="none" w:sz="0" w:space="0" w:color="auto"/>
        <w:bottom w:val="none" w:sz="0" w:space="0" w:color="auto"/>
        <w:right w:val="none" w:sz="0" w:space="0" w:color="auto"/>
      </w:divBdr>
      <w:divsChild>
        <w:div w:id="226498341">
          <w:marLeft w:val="950"/>
          <w:marRight w:val="0"/>
          <w:marTop w:val="60"/>
          <w:marBottom w:val="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D55ECD-1199-4BE0-B281-3C2E2F59B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10060</Words>
  <Characters>57345</Characters>
  <Application>Microsoft Office Word</Application>
  <DocSecurity>0</DocSecurity>
  <Lines>477</Lines>
  <Paragraphs>134</Paragraphs>
  <ScaleCrop>false</ScaleCrop>
  <HeadingPairs>
    <vt:vector size="6" baseType="variant">
      <vt:variant>
        <vt:lpstr>Title</vt:lpstr>
      </vt:variant>
      <vt:variant>
        <vt:i4>1</vt:i4>
      </vt:variant>
      <vt:variant>
        <vt:lpstr>Título</vt:lpstr>
      </vt:variant>
      <vt:variant>
        <vt:i4>1</vt:i4>
      </vt:variant>
      <vt:variant>
        <vt:lpstr>Titel</vt:lpstr>
      </vt:variant>
      <vt:variant>
        <vt:i4>1</vt:i4>
      </vt:variant>
    </vt:vector>
  </HeadingPairs>
  <TitlesOfParts>
    <vt:vector size="3" baseType="lpstr">
      <vt:lpstr>Template ECIS 2015</vt:lpstr>
      <vt:lpstr>Template ECIS 2015</vt:lpstr>
      <vt:lpstr>Template ECIS 2015</vt:lpstr>
    </vt:vector>
  </TitlesOfParts>
  <LinksUpToDate>false</LinksUpToDate>
  <CharactersWithSpaces>67271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ECIS 2015</dc:title>
  <dc:subject/>
  <dc:creator/>
  <cp:keywords/>
  <dc:description/>
  <cp:lastModifiedBy/>
  <cp:revision>1</cp:revision>
  <dcterms:created xsi:type="dcterms:W3CDTF">2019-08-29T23:49:00Z</dcterms:created>
  <dcterms:modified xsi:type="dcterms:W3CDTF">2019-10-02T12:49:00Z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itaviDocumentProperty_8">
    <vt:lpwstr>C:\Users\PSchwalb\Documents\Citavi 5\Projects\Master Thesis\Master Thesis.ctv5</vt:lpwstr>
  </property>
  <property fmtid="{D5CDD505-2E9C-101B-9397-08002B2CF9AE}" pid="3" name="CitaviDocumentProperty_7">
    <vt:lpwstr>Master Thesis</vt:lpwstr>
  </property>
  <property fmtid="{D5CDD505-2E9C-101B-9397-08002B2CF9AE}" pid="4" name="CitaviDocumentProperty_0">
    <vt:lpwstr>93e30702-6293-4d13-ba1a-77e2adb6a2d7</vt:lpwstr>
  </property>
  <property fmtid="{D5CDD505-2E9C-101B-9397-08002B2CF9AE}" pid="5" name="CitaviDocumentProperty_6">
    <vt:lpwstr>True</vt:lpwstr>
  </property>
  <property fmtid="{D5CDD505-2E9C-101B-9397-08002B2CF9AE}" pid="6" name="CitaviDocumentProperty_1">
    <vt:lpwstr>5.7.1.0</vt:lpwstr>
  </property>
</Properties>
</file>