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298E" w14:textId="09C4780D" w:rsidR="00223AFF" w:rsidRDefault="00D8240C" w:rsidP="00106186">
      <w:pPr>
        <w:spacing w:line="480" w:lineRule="auto"/>
        <w:jc w:val="center"/>
        <w:rPr>
          <w:rFonts w:asciiTheme="majorHAnsi" w:hAnsiTheme="majorHAnsi"/>
          <w:b/>
          <w:color w:val="1F4E79" w:themeColor="accent1" w:themeShade="80"/>
          <w:sz w:val="32"/>
          <w:lang w:val="en-US"/>
        </w:rPr>
      </w:pPr>
      <w:r>
        <w:rPr>
          <w:rFonts w:asciiTheme="majorHAnsi" w:hAnsiTheme="majorHAnsi"/>
          <w:b/>
          <w:color w:val="1F4E79" w:themeColor="accent1" w:themeShade="80"/>
          <w:sz w:val="32"/>
          <w:lang w:val="en-US"/>
        </w:rPr>
        <w:t>Interests, Ideas and the Study of State Behavior in Neoclassical Realism</w:t>
      </w:r>
    </w:p>
    <w:p w14:paraId="5ADB4294" w14:textId="4CDD8DD7" w:rsidR="00223AFF" w:rsidRDefault="00223AFF" w:rsidP="00106186">
      <w:pPr>
        <w:pStyle w:val="berschrift1"/>
        <w:spacing w:line="480" w:lineRule="auto"/>
        <w:rPr>
          <w:lang w:val="en-US"/>
        </w:rPr>
      </w:pPr>
      <w:r w:rsidRPr="00CF66DB">
        <w:rPr>
          <w:lang w:val="en-US"/>
        </w:rPr>
        <w:t>Abstract</w:t>
      </w:r>
    </w:p>
    <w:p w14:paraId="0689E720" w14:textId="74010398" w:rsidR="00CF66DB" w:rsidRPr="00CF66DB" w:rsidRDefault="00CF66DB" w:rsidP="00CF66DB">
      <w:pPr>
        <w:jc w:val="both"/>
        <w:rPr>
          <w:lang w:val="en-US"/>
        </w:rPr>
      </w:pPr>
      <w:r>
        <w:rPr>
          <w:lang w:val="en-US"/>
        </w:rPr>
        <w:t>Ideational variables have frequently been employed in positivist-minded</w:t>
      </w:r>
      <w:r w:rsidR="00BD25D2">
        <w:rPr>
          <w:lang w:val="en-US"/>
        </w:rPr>
        <w:t xml:space="preserve"> </w:t>
      </w:r>
      <w:r>
        <w:rPr>
          <w:lang w:val="en-US"/>
        </w:rPr>
        <w:t xml:space="preserve">and materialist analyses of state behavior. Almost inevitably, </w:t>
      </w:r>
      <w:r w:rsidR="00BD25D2">
        <w:rPr>
          <w:lang w:val="en-US"/>
        </w:rPr>
        <w:t xml:space="preserve">because of these commitments, </w:t>
      </w:r>
      <w:r>
        <w:rPr>
          <w:lang w:val="en-US"/>
        </w:rPr>
        <w:t xml:space="preserve">such studies run into theoretical challenges relating to the use of ideas. In this article, I suggest that integrating ideational factors </w:t>
      </w:r>
      <w:r w:rsidR="004D4867">
        <w:rPr>
          <w:lang w:val="en-US"/>
        </w:rPr>
        <w:t xml:space="preserve">in positivist </w:t>
      </w:r>
      <w:r w:rsidR="00BD25D2">
        <w:rPr>
          <w:lang w:val="en-US"/>
        </w:rPr>
        <w:t xml:space="preserve">and materialist </w:t>
      </w:r>
      <w:r w:rsidR="004D4867">
        <w:rPr>
          <w:lang w:val="en-US"/>
        </w:rPr>
        <w:t xml:space="preserve">approaches </w:t>
      </w:r>
      <w:r>
        <w:rPr>
          <w:lang w:val="en-US"/>
        </w:rPr>
        <w:t>to state behavior requires (1) distinguishing conceptually between interests and ideation as well as between individual beliefs and social ideas, and (2) addressing challenges of operationalization and measurability.</w:t>
      </w:r>
      <w:r w:rsidR="004D4867">
        <w:rPr>
          <w:lang w:val="en-US"/>
        </w:rPr>
        <w:t xml:space="preserve"> To that end, I employ neoclassical realism as a case study. I argue that a re-conceptualization of ideas as </w:t>
      </w:r>
      <w:r w:rsidR="004D4867" w:rsidRPr="004D4867">
        <w:rPr>
          <w:i/>
          <w:lang w:val="en-US"/>
        </w:rPr>
        <w:t>externalized</w:t>
      </w:r>
      <w:r w:rsidR="004D4867">
        <w:rPr>
          <w:lang w:val="en-US"/>
        </w:rPr>
        <w:t xml:space="preserve"> individual beliefs employed in political deliberation allows neoclassical realists to focus on how ideas and ideational competition intervene in the transmission belt from materially given interests to foreign policy choice. At the same time, it more clearly operationalizes ideas as identifiable in language and communication. I sugg</w:t>
      </w:r>
      <w:r w:rsidR="00563EA1">
        <w:rPr>
          <w:lang w:val="en-US"/>
        </w:rPr>
        <w:t>est this re-conceptualization</w:t>
      </w:r>
      <w:r w:rsidR="00BD25D2">
        <w:rPr>
          <w:lang w:val="en-US"/>
        </w:rPr>
        <w:t>, while consistent with realist paradigmatic assumptions,</w:t>
      </w:r>
      <w:r w:rsidR="00563EA1">
        <w:rPr>
          <w:lang w:val="en-US"/>
        </w:rPr>
        <w:t xml:space="preserve"> need</w:t>
      </w:r>
      <w:r w:rsidR="004D4867">
        <w:rPr>
          <w:lang w:val="en-US"/>
        </w:rPr>
        <w:t xml:space="preserve"> not </w:t>
      </w:r>
      <w:r w:rsidR="00563EA1">
        <w:rPr>
          <w:lang w:val="en-US"/>
        </w:rPr>
        <w:t>be</w:t>
      </w:r>
      <w:r w:rsidR="004D4867">
        <w:rPr>
          <w:lang w:val="en-US"/>
        </w:rPr>
        <w:t xml:space="preserve"> limited to neoclassical realism</w:t>
      </w:r>
      <w:r w:rsidR="00BD25D2">
        <w:rPr>
          <w:lang w:val="en-US"/>
        </w:rPr>
        <w:t xml:space="preserve">. </w:t>
      </w:r>
      <w:r w:rsidR="00563EA1">
        <w:rPr>
          <w:lang w:val="en-US"/>
        </w:rPr>
        <w:t>Instead, transposed to different paradigms, i</w:t>
      </w:r>
      <w:r w:rsidR="004D4867">
        <w:rPr>
          <w:lang w:val="en-US"/>
        </w:rPr>
        <w:t xml:space="preserve">t would similarly allow positivist-minded constructivists and institutionalists to avoid a conceptually </w:t>
      </w:r>
      <w:r w:rsidR="00BD25D2">
        <w:rPr>
          <w:lang w:val="en-US"/>
        </w:rPr>
        <w:t xml:space="preserve">and methodologically </w:t>
      </w:r>
      <w:r w:rsidR="004D4867">
        <w:rPr>
          <w:lang w:val="en-US"/>
        </w:rPr>
        <w:t>awkward equation of different ideational factors.</w:t>
      </w:r>
    </w:p>
    <w:p w14:paraId="1B155D3D" w14:textId="1F8F6325" w:rsidR="00C51A71" w:rsidRDefault="00C51A71" w:rsidP="00106186">
      <w:pPr>
        <w:pStyle w:val="berschrift1"/>
        <w:spacing w:line="480" w:lineRule="auto"/>
        <w:rPr>
          <w:lang w:val="en-US"/>
        </w:rPr>
      </w:pPr>
      <w:r>
        <w:rPr>
          <w:lang w:val="en-US"/>
        </w:rPr>
        <w:t>Keywords</w:t>
      </w:r>
    </w:p>
    <w:p w14:paraId="685653D7" w14:textId="77777777" w:rsidR="0065247A" w:rsidRDefault="0065247A" w:rsidP="00106186">
      <w:pPr>
        <w:spacing w:line="480" w:lineRule="auto"/>
        <w:rPr>
          <w:lang w:val="en-US"/>
        </w:rPr>
      </w:pPr>
      <w:r>
        <w:rPr>
          <w:lang w:val="en-US"/>
        </w:rPr>
        <w:t>I</w:t>
      </w:r>
      <w:r w:rsidR="00563EA1">
        <w:rPr>
          <w:lang w:val="en-US"/>
        </w:rPr>
        <w:t xml:space="preserve">nternational relations </w:t>
      </w:r>
      <w:r w:rsidR="00C51A71">
        <w:rPr>
          <w:lang w:val="en-US"/>
        </w:rPr>
        <w:t xml:space="preserve">theory, </w:t>
      </w:r>
      <w:r>
        <w:rPr>
          <w:lang w:val="en-US"/>
        </w:rPr>
        <w:t xml:space="preserve">foreign policy analysis, </w:t>
      </w:r>
      <w:r w:rsidR="00C51A71">
        <w:rPr>
          <w:lang w:val="en-US"/>
        </w:rPr>
        <w:t>neoclassical realism, interes</w:t>
      </w:r>
      <w:r w:rsidR="00A74349">
        <w:rPr>
          <w:lang w:val="en-US"/>
        </w:rPr>
        <w:t>ts, beliefs, ideas</w:t>
      </w:r>
    </w:p>
    <w:p w14:paraId="29277316" w14:textId="77777777" w:rsidR="0065247A" w:rsidRDefault="0065247A" w:rsidP="00106186">
      <w:pPr>
        <w:spacing w:line="480" w:lineRule="auto"/>
        <w:rPr>
          <w:lang w:val="en-US"/>
        </w:rPr>
      </w:pPr>
    </w:p>
    <w:p w14:paraId="126B58ED" w14:textId="77777777" w:rsidR="0065247A" w:rsidRDefault="0065247A" w:rsidP="00106186">
      <w:pPr>
        <w:spacing w:line="480" w:lineRule="auto"/>
        <w:rPr>
          <w:lang w:val="en-US"/>
        </w:rPr>
      </w:pPr>
    </w:p>
    <w:p w14:paraId="4D5B3F8E" w14:textId="24A1837A" w:rsidR="00F81668" w:rsidRPr="0082744A" w:rsidRDefault="00F81668" w:rsidP="00F81668">
      <w:pPr>
        <w:pStyle w:val="berschrift1"/>
        <w:rPr>
          <w:lang w:val="en-US"/>
        </w:rPr>
      </w:pPr>
      <w:r w:rsidRPr="0082744A">
        <w:rPr>
          <w:lang w:val="en-US"/>
        </w:rPr>
        <w:t>Author</w:t>
      </w:r>
    </w:p>
    <w:p w14:paraId="5F444A1A" w14:textId="4CAE14A8" w:rsidR="00F81668" w:rsidRPr="0082744A" w:rsidRDefault="0065247A" w:rsidP="00F81668">
      <w:pPr>
        <w:spacing w:line="240" w:lineRule="auto"/>
        <w:rPr>
          <w:lang w:val="en-US"/>
        </w:rPr>
      </w:pPr>
      <w:r w:rsidRPr="0082744A">
        <w:rPr>
          <w:lang w:val="en-US"/>
        </w:rPr>
        <w:t>Gustav Meibauer (g.m.meibauer@lse.ac.uk)</w:t>
      </w:r>
      <w:r w:rsidR="00F81668" w:rsidRPr="0082744A">
        <w:rPr>
          <w:lang w:val="en-US"/>
        </w:rPr>
        <w:t xml:space="preserve">. </w:t>
      </w:r>
    </w:p>
    <w:p w14:paraId="63DE131C" w14:textId="1821C35C" w:rsidR="00223AFF" w:rsidRPr="0065247A" w:rsidRDefault="0065247A" w:rsidP="00F81668">
      <w:pPr>
        <w:spacing w:line="240" w:lineRule="auto"/>
        <w:rPr>
          <w:lang w:val="en-US"/>
        </w:rPr>
      </w:pPr>
      <w:r>
        <w:rPr>
          <w:lang w:val="en-US"/>
        </w:rPr>
        <w:t>Gustav Meibauer</w:t>
      </w:r>
      <w:r w:rsidRPr="0065247A">
        <w:rPr>
          <w:lang w:val="en-US"/>
        </w:rPr>
        <w:t xml:space="preserve"> is </w:t>
      </w:r>
      <w:r>
        <w:rPr>
          <w:lang w:val="en-US"/>
        </w:rPr>
        <w:t xml:space="preserve">a Postdoctoral Fellow at the London School of Economics and Political Science. His research </w:t>
      </w:r>
      <w:r>
        <w:t xml:space="preserve">focuses on </w:t>
      </w:r>
      <w:r w:rsidR="0057268C">
        <w:t>decision-making</w:t>
      </w:r>
      <w:r>
        <w:t>, military intervention</w:t>
      </w:r>
      <w:r w:rsidR="0057268C">
        <w:t>, and</w:t>
      </w:r>
      <w:r>
        <w:t xml:space="preserve"> the theoretical contributions of neoclassical realism to foreign policy analysis and international relations theory.</w:t>
      </w:r>
      <w:r w:rsidR="00223AFF" w:rsidRPr="0065247A">
        <w:rPr>
          <w:lang w:val="en-US"/>
        </w:rPr>
        <w:br w:type="page"/>
      </w:r>
    </w:p>
    <w:p w14:paraId="5832F214" w14:textId="51500C6E" w:rsidR="00164C00" w:rsidRDefault="00C5295B" w:rsidP="00106186">
      <w:pPr>
        <w:pStyle w:val="berschrift1"/>
        <w:spacing w:line="480" w:lineRule="auto"/>
        <w:rPr>
          <w:lang w:val="en-US"/>
        </w:rPr>
      </w:pPr>
      <w:r w:rsidRPr="00567FDA">
        <w:rPr>
          <w:lang w:val="en-US"/>
        </w:rPr>
        <w:lastRenderedPageBreak/>
        <w:t>Intro</w:t>
      </w:r>
      <w:r w:rsidR="009707F9" w:rsidRPr="00567FDA">
        <w:rPr>
          <w:lang w:val="en-US"/>
        </w:rPr>
        <w:t>duction</w:t>
      </w:r>
    </w:p>
    <w:p w14:paraId="131C64B1" w14:textId="215DEDB3" w:rsidR="004F48F9" w:rsidRDefault="00F42E5E" w:rsidP="0045403C">
      <w:pPr>
        <w:spacing w:line="480" w:lineRule="auto"/>
        <w:jc w:val="both"/>
        <w:rPr>
          <w:lang w:val="en-US"/>
        </w:rPr>
      </w:pPr>
      <w:r>
        <w:rPr>
          <w:lang w:val="en-US"/>
        </w:rPr>
        <w:t xml:space="preserve">The introduction of ideational variables into positivist frameworks of inquiry </w:t>
      </w:r>
      <w:r w:rsidR="00A33DC2">
        <w:rPr>
          <w:lang w:val="en-US"/>
        </w:rPr>
        <w:t xml:space="preserve">has </w:t>
      </w:r>
      <w:r w:rsidR="00817D20">
        <w:rPr>
          <w:lang w:val="en-US"/>
        </w:rPr>
        <w:t xml:space="preserve">routinely </w:t>
      </w:r>
      <w:r w:rsidR="00A33DC2">
        <w:rPr>
          <w:lang w:val="en-US"/>
        </w:rPr>
        <w:t>posed</w:t>
      </w:r>
      <w:r>
        <w:rPr>
          <w:lang w:val="en-US"/>
        </w:rPr>
        <w:t xml:space="preserve"> </w:t>
      </w:r>
      <w:r w:rsidR="005E50E9">
        <w:rPr>
          <w:lang w:val="en-US"/>
        </w:rPr>
        <w:t xml:space="preserve">considerable </w:t>
      </w:r>
      <w:r>
        <w:rPr>
          <w:lang w:val="en-US"/>
        </w:rPr>
        <w:t>theoretical</w:t>
      </w:r>
      <w:r w:rsidR="005E50E9">
        <w:rPr>
          <w:lang w:val="en-US"/>
        </w:rPr>
        <w:t xml:space="preserve"> and methodological challenges</w:t>
      </w:r>
      <w:r w:rsidR="006645DA">
        <w:rPr>
          <w:lang w:val="en-US"/>
        </w:rPr>
        <w:t xml:space="preserve"> with regards to compatibility. </w:t>
      </w:r>
      <w:r w:rsidR="002120BF">
        <w:rPr>
          <w:lang w:val="en-US"/>
        </w:rPr>
        <w:t xml:space="preserve">To be sure, </w:t>
      </w:r>
      <w:r w:rsidR="00F81668">
        <w:rPr>
          <w:lang w:val="en-US"/>
        </w:rPr>
        <w:t>‘</w:t>
      </w:r>
      <w:r w:rsidR="002120BF">
        <w:rPr>
          <w:lang w:val="en-US"/>
        </w:rPr>
        <w:t>strict</w:t>
      </w:r>
      <w:r w:rsidR="00F81668">
        <w:rPr>
          <w:lang w:val="en-US"/>
        </w:rPr>
        <w:t>’</w:t>
      </w:r>
      <w:r w:rsidR="002120BF">
        <w:rPr>
          <w:lang w:val="en-US"/>
        </w:rPr>
        <w:t xml:space="preserve"> </w:t>
      </w:r>
      <w:r w:rsidR="00CD3C0F">
        <w:rPr>
          <w:lang w:val="en-US"/>
        </w:rPr>
        <w:t>positivists</w:t>
      </w:r>
      <w:r w:rsidR="002120BF">
        <w:rPr>
          <w:lang w:val="en-US"/>
        </w:rPr>
        <w:t xml:space="preserve"> do not consider ideation sufficient or even necessary for the development of scientific accounts of social life</w:t>
      </w:r>
      <w:r w:rsidR="00F81668">
        <w:rPr>
          <w:lang w:val="en-US"/>
        </w:rPr>
        <w:t>,</w:t>
      </w:r>
      <w:r w:rsidR="002120BF">
        <w:rPr>
          <w:lang w:val="en-US"/>
        </w:rPr>
        <w:t xml:space="preserve"> since beliefs and ideas do not lend themselves to public observation.</w:t>
      </w:r>
      <w:r w:rsidR="002120BF" w:rsidRPr="0082744A">
        <w:rPr>
          <w:rStyle w:val="Funotenzeichen"/>
        </w:rPr>
        <w:footnoteReference w:id="1"/>
      </w:r>
      <w:r w:rsidR="002120BF">
        <w:rPr>
          <w:lang w:val="en-US"/>
        </w:rPr>
        <w:t xml:space="preserve"> Those </w:t>
      </w:r>
      <w:r w:rsidR="00F81668">
        <w:rPr>
          <w:lang w:val="en-US"/>
        </w:rPr>
        <w:t>‘</w:t>
      </w:r>
      <w:r w:rsidR="00CD3C0F">
        <w:rPr>
          <w:lang w:val="en-US"/>
        </w:rPr>
        <w:t>softer</w:t>
      </w:r>
      <w:r w:rsidR="00F81668">
        <w:rPr>
          <w:lang w:val="en-US"/>
        </w:rPr>
        <w:t>’</w:t>
      </w:r>
      <w:r w:rsidR="00CD3C0F">
        <w:rPr>
          <w:lang w:val="en-US"/>
        </w:rPr>
        <w:t xml:space="preserve"> </w:t>
      </w:r>
      <w:r w:rsidR="002120BF">
        <w:rPr>
          <w:lang w:val="en-US"/>
        </w:rPr>
        <w:t xml:space="preserve">positivists who do consider ideational variables causally relevant </w:t>
      </w:r>
      <w:r w:rsidR="00CD3C0F">
        <w:rPr>
          <w:lang w:val="en-US"/>
        </w:rPr>
        <w:t xml:space="preserve">inevitably </w:t>
      </w:r>
      <w:r w:rsidR="00817D20">
        <w:rPr>
          <w:lang w:val="en-US"/>
        </w:rPr>
        <w:t xml:space="preserve">encounter difficulties of operationalization, measurability and causal circularity when using </w:t>
      </w:r>
      <w:r w:rsidR="00CD3C0F">
        <w:rPr>
          <w:lang w:val="en-US"/>
        </w:rPr>
        <w:t>ideational or cognitive</w:t>
      </w:r>
      <w:r w:rsidR="00817D20">
        <w:rPr>
          <w:lang w:val="en-US"/>
        </w:rPr>
        <w:t xml:space="preserve"> concepts.</w:t>
      </w:r>
      <w:r w:rsidR="00817D20" w:rsidRPr="0082744A">
        <w:rPr>
          <w:rStyle w:val="Funotenzeichen"/>
        </w:rPr>
        <w:footnoteReference w:id="2"/>
      </w:r>
      <w:r w:rsidR="002120BF">
        <w:rPr>
          <w:lang w:val="en-US"/>
        </w:rPr>
        <w:t xml:space="preserve"> I</w:t>
      </w:r>
      <w:r w:rsidR="00817D20">
        <w:rPr>
          <w:lang w:val="en-US"/>
        </w:rPr>
        <w:t>mprecise specifications of different types of ideation and their respective role in the causal process have led to considerable confusion as to the role of ideas in policy formulation</w:t>
      </w:r>
      <w:r w:rsidR="00CD3C0F">
        <w:rPr>
          <w:lang w:val="en-US"/>
        </w:rPr>
        <w:t xml:space="preserve"> </w:t>
      </w:r>
      <w:r w:rsidR="00A507ED">
        <w:rPr>
          <w:lang w:val="en-US"/>
        </w:rPr>
        <w:t>with</w:t>
      </w:r>
      <w:r w:rsidR="00CD3C0F">
        <w:rPr>
          <w:lang w:val="en-US"/>
        </w:rPr>
        <w:t xml:space="preserve">in such </w:t>
      </w:r>
      <w:r w:rsidR="00817DAD">
        <w:rPr>
          <w:lang w:val="en-US"/>
        </w:rPr>
        <w:t>‘</w:t>
      </w:r>
      <w:r w:rsidR="00CD3C0F">
        <w:rPr>
          <w:lang w:val="en-US"/>
        </w:rPr>
        <w:t>soft</w:t>
      </w:r>
      <w:r w:rsidR="00817DAD">
        <w:rPr>
          <w:lang w:val="en-US"/>
        </w:rPr>
        <w:t>’</w:t>
      </w:r>
      <w:r w:rsidR="00CD3C0F">
        <w:rPr>
          <w:lang w:val="en-US"/>
        </w:rPr>
        <w:t xml:space="preserve"> positivist accounts</w:t>
      </w:r>
      <w:r w:rsidR="00817D20">
        <w:rPr>
          <w:lang w:val="en-US"/>
        </w:rPr>
        <w:t>.</w:t>
      </w:r>
      <w:r w:rsidR="00817D20" w:rsidRPr="0082744A">
        <w:rPr>
          <w:rStyle w:val="Funotenzeichen"/>
        </w:rPr>
        <w:footnoteReference w:id="3"/>
      </w:r>
      <w:r w:rsidR="003F36DF">
        <w:rPr>
          <w:lang w:val="en-US"/>
        </w:rPr>
        <w:t xml:space="preserve"> </w:t>
      </w:r>
      <w:r w:rsidR="00CD3C0F">
        <w:rPr>
          <w:lang w:val="en-US"/>
        </w:rPr>
        <w:t>Correspondingly,</w:t>
      </w:r>
      <w:r w:rsidR="003F36DF">
        <w:rPr>
          <w:lang w:val="en-US"/>
        </w:rPr>
        <w:t xml:space="preserve"> these problems are encountered in most if not all </w:t>
      </w:r>
      <w:r w:rsidR="00F248CB">
        <w:rPr>
          <w:lang w:val="en-US"/>
        </w:rPr>
        <w:t>paradigms</w:t>
      </w:r>
      <w:r w:rsidR="003F36DF">
        <w:rPr>
          <w:lang w:val="en-US"/>
        </w:rPr>
        <w:t xml:space="preserve"> which grant ideas a causal role within a loosely positivist framework, including thin constructivism, </w:t>
      </w:r>
      <w:r w:rsidR="00CD3C0F">
        <w:rPr>
          <w:lang w:val="en-US"/>
        </w:rPr>
        <w:t>(neo)</w:t>
      </w:r>
      <w:r w:rsidR="003F36DF">
        <w:rPr>
          <w:lang w:val="en-US"/>
        </w:rPr>
        <w:t>liberal</w:t>
      </w:r>
      <w:r w:rsidR="004F48F9">
        <w:rPr>
          <w:lang w:val="en-US"/>
        </w:rPr>
        <w:t xml:space="preserve"> institutionalism</w:t>
      </w:r>
      <w:r w:rsidR="003F36DF">
        <w:rPr>
          <w:lang w:val="en-US"/>
        </w:rPr>
        <w:t>, and even some variants of realism.</w:t>
      </w:r>
      <w:r w:rsidR="003F36DF" w:rsidRPr="0082744A">
        <w:rPr>
          <w:rStyle w:val="Funotenzeichen"/>
        </w:rPr>
        <w:footnoteReference w:id="4"/>
      </w:r>
      <w:r w:rsidR="00430471">
        <w:rPr>
          <w:lang w:val="en-US"/>
        </w:rPr>
        <w:t xml:space="preserve"> </w:t>
      </w:r>
    </w:p>
    <w:p w14:paraId="01AF5DB5" w14:textId="77777777" w:rsidR="00F81668" w:rsidRDefault="003F36DF" w:rsidP="0045403C">
      <w:pPr>
        <w:spacing w:line="480" w:lineRule="auto"/>
        <w:jc w:val="both"/>
        <w:rPr>
          <w:lang w:val="en-US"/>
        </w:rPr>
      </w:pPr>
      <w:r>
        <w:rPr>
          <w:lang w:val="en-US"/>
        </w:rPr>
        <w:t>In this article</w:t>
      </w:r>
      <w:r w:rsidR="006645DA">
        <w:rPr>
          <w:lang w:val="en-US"/>
        </w:rPr>
        <w:t xml:space="preserve">, </w:t>
      </w:r>
      <w:r w:rsidR="009D6AB5">
        <w:rPr>
          <w:lang w:val="en-US"/>
        </w:rPr>
        <w:t>I use</w:t>
      </w:r>
      <w:r w:rsidR="006645DA">
        <w:rPr>
          <w:lang w:val="en-US"/>
        </w:rPr>
        <w:t xml:space="preserve"> </w:t>
      </w:r>
      <w:r>
        <w:rPr>
          <w:lang w:val="en-US"/>
        </w:rPr>
        <w:t xml:space="preserve">one such </w:t>
      </w:r>
      <w:r w:rsidR="00894FD0">
        <w:rPr>
          <w:lang w:val="en-US"/>
        </w:rPr>
        <w:t xml:space="preserve">realist </w:t>
      </w:r>
      <w:r>
        <w:rPr>
          <w:lang w:val="en-US"/>
        </w:rPr>
        <w:t>variant, neoclassical realism</w:t>
      </w:r>
      <w:r w:rsidR="00824471">
        <w:rPr>
          <w:lang w:val="en-US"/>
        </w:rPr>
        <w:t xml:space="preserve"> (NCR)</w:t>
      </w:r>
      <w:r>
        <w:rPr>
          <w:lang w:val="en-US"/>
        </w:rPr>
        <w:t>,</w:t>
      </w:r>
      <w:r w:rsidR="006645DA">
        <w:rPr>
          <w:lang w:val="en-US"/>
        </w:rPr>
        <w:t xml:space="preserve"> as a case study to </w:t>
      </w:r>
      <w:r w:rsidR="00CD3C0F">
        <w:rPr>
          <w:lang w:val="en-US"/>
        </w:rPr>
        <w:t>i</w:t>
      </w:r>
      <w:r w:rsidR="00894FD0">
        <w:rPr>
          <w:lang w:val="en-US"/>
        </w:rPr>
        <w:t>nvestigate</w:t>
      </w:r>
      <w:r w:rsidR="00EA4E08">
        <w:rPr>
          <w:lang w:val="en-US"/>
        </w:rPr>
        <w:t xml:space="preserve"> th</w:t>
      </w:r>
      <w:r w:rsidR="006645DA">
        <w:rPr>
          <w:lang w:val="en-US"/>
        </w:rPr>
        <w:t>e</w:t>
      </w:r>
      <w:r w:rsidR="00F42E5E">
        <w:rPr>
          <w:lang w:val="en-US"/>
        </w:rPr>
        <w:t xml:space="preserve"> </w:t>
      </w:r>
      <w:r w:rsidR="00894FD0">
        <w:rPr>
          <w:lang w:val="en-US"/>
        </w:rPr>
        <w:t xml:space="preserve">integration of </w:t>
      </w:r>
      <w:r w:rsidR="00A33DC2">
        <w:rPr>
          <w:lang w:val="en-US"/>
        </w:rPr>
        <w:t>idea</w:t>
      </w:r>
      <w:r w:rsidR="006645DA">
        <w:rPr>
          <w:lang w:val="en-US"/>
        </w:rPr>
        <w:t>tio</w:t>
      </w:r>
      <w:r w:rsidR="00894FD0">
        <w:rPr>
          <w:lang w:val="en-US"/>
        </w:rPr>
        <w:t>n</w:t>
      </w:r>
      <w:r w:rsidR="00A33DC2">
        <w:rPr>
          <w:lang w:val="en-US"/>
        </w:rPr>
        <w:t xml:space="preserve"> in a</w:t>
      </w:r>
      <w:r w:rsidR="00BD61CC">
        <w:rPr>
          <w:lang w:val="en-US"/>
        </w:rPr>
        <w:t xml:space="preserve"> </w:t>
      </w:r>
      <w:r w:rsidR="005E50E9">
        <w:rPr>
          <w:lang w:val="en-US"/>
        </w:rPr>
        <w:t xml:space="preserve">(soft) </w:t>
      </w:r>
      <w:r w:rsidR="00A33DC2">
        <w:rPr>
          <w:lang w:val="en-US"/>
        </w:rPr>
        <w:t>positivist</w:t>
      </w:r>
      <w:r w:rsidR="00CD3C0F">
        <w:rPr>
          <w:lang w:val="en-US"/>
        </w:rPr>
        <w:t xml:space="preserve"> </w:t>
      </w:r>
      <w:r w:rsidR="00F42E5E" w:rsidRPr="00D36BBE">
        <w:rPr>
          <w:lang w:val="en-US"/>
        </w:rPr>
        <w:t>appro</w:t>
      </w:r>
      <w:r w:rsidR="00A33DC2">
        <w:rPr>
          <w:lang w:val="en-US"/>
        </w:rPr>
        <w:t>ach to state behavior</w:t>
      </w:r>
      <w:r w:rsidR="000A752A">
        <w:rPr>
          <w:lang w:val="en-US"/>
        </w:rPr>
        <w:t>.</w:t>
      </w:r>
      <w:r w:rsidR="009D6AB5">
        <w:rPr>
          <w:lang w:val="en-US"/>
        </w:rPr>
        <w:t xml:space="preserve"> </w:t>
      </w:r>
      <w:r>
        <w:rPr>
          <w:lang w:val="en-US"/>
        </w:rPr>
        <w:t xml:space="preserve">More specifically, </w:t>
      </w:r>
      <w:r w:rsidR="009D6AB5">
        <w:rPr>
          <w:lang w:val="en-US"/>
        </w:rPr>
        <w:t xml:space="preserve">I </w:t>
      </w:r>
      <w:r w:rsidR="00894FD0">
        <w:rPr>
          <w:lang w:val="en-US"/>
        </w:rPr>
        <w:t>discuss</w:t>
      </w:r>
      <w:r w:rsidR="00821205">
        <w:rPr>
          <w:lang w:val="en-US"/>
        </w:rPr>
        <w:t xml:space="preserve"> if and how</w:t>
      </w:r>
      <w:r w:rsidR="00F42E5E" w:rsidRPr="00567FDA">
        <w:rPr>
          <w:lang w:val="en-US"/>
        </w:rPr>
        <w:t xml:space="preserve"> </w:t>
      </w:r>
      <w:r w:rsidR="00F46853">
        <w:rPr>
          <w:lang w:val="en-US"/>
        </w:rPr>
        <w:t>NCR</w:t>
      </w:r>
      <w:r w:rsidR="00F42E5E" w:rsidRPr="00567FDA">
        <w:rPr>
          <w:lang w:val="en-US"/>
        </w:rPr>
        <w:t xml:space="preserve"> can embrace concepts </w:t>
      </w:r>
      <w:r>
        <w:rPr>
          <w:lang w:val="en-US"/>
        </w:rPr>
        <w:t>frequently</w:t>
      </w:r>
      <w:r w:rsidR="00F42E5E" w:rsidRPr="00567FDA">
        <w:rPr>
          <w:lang w:val="en-US"/>
        </w:rPr>
        <w:t xml:space="preserve"> associated with constructivist (and</w:t>
      </w:r>
      <w:r w:rsidR="00894FD0">
        <w:rPr>
          <w:lang w:val="en-US"/>
        </w:rPr>
        <w:t xml:space="preserve"> institutionalist</w:t>
      </w:r>
      <w:r w:rsidR="00F42E5E" w:rsidRPr="00567FDA">
        <w:rPr>
          <w:lang w:val="en-US"/>
        </w:rPr>
        <w:t xml:space="preserve">) </w:t>
      </w:r>
      <w:r w:rsidR="00894FD0">
        <w:rPr>
          <w:lang w:val="en-US"/>
        </w:rPr>
        <w:t>frameworks</w:t>
      </w:r>
      <w:r w:rsidR="00F42E5E" w:rsidRPr="00567FDA">
        <w:rPr>
          <w:lang w:val="en-US"/>
        </w:rPr>
        <w:t xml:space="preserve"> in a theoretically sound way</w:t>
      </w:r>
      <w:r w:rsidR="005F6201">
        <w:rPr>
          <w:lang w:val="en-US"/>
        </w:rPr>
        <w:t>.</w:t>
      </w:r>
      <w:r w:rsidR="005F6201" w:rsidRPr="0082744A">
        <w:rPr>
          <w:rStyle w:val="Funotenzeichen"/>
        </w:rPr>
        <w:footnoteReference w:id="5"/>
      </w:r>
      <w:r w:rsidR="005F6201">
        <w:rPr>
          <w:lang w:val="en-US"/>
        </w:rPr>
        <w:t xml:space="preserve"> </w:t>
      </w:r>
      <w:r w:rsidR="00A57B48">
        <w:rPr>
          <w:lang w:val="en-US"/>
        </w:rPr>
        <w:t xml:space="preserve">I argue it </w:t>
      </w:r>
      <w:r w:rsidR="00A507ED">
        <w:rPr>
          <w:lang w:val="en-US"/>
        </w:rPr>
        <w:t>must</w:t>
      </w:r>
      <w:r w:rsidR="00A57B48">
        <w:rPr>
          <w:lang w:val="en-US"/>
        </w:rPr>
        <w:t xml:space="preserve"> uphold the definitional distinction between </w:t>
      </w:r>
      <w:r w:rsidR="00A57B48">
        <w:rPr>
          <w:lang w:val="en-US"/>
        </w:rPr>
        <w:lastRenderedPageBreak/>
        <w:t xml:space="preserve">interests and ideas by ontological necessity. A </w:t>
      </w:r>
      <w:r w:rsidR="00A507ED">
        <w:rPr>
          <w:lang w:val="en-US"/>
        </w:rPr>
        <w:t>(re-)</w:t>
      </w:r>
      <w:r w:rsidR="00A57B48">
        <w:rPr>
          <w:lang w:val="en-US"/>
        </w:rPr>
        <w:t xml:space="preserve">conceptualization of ideas as beliefs externalized into political deliberation through language allows neoclassical realists to avoid the equation of different ideational concepts and focus on the role of competing ideas in foreign policy processes. </w:t>
      </w:r>
    </w:p>
    <w:p w14:paraId="2AB6CD8D" w14:textId="3FAA9137" w:rsidR="00F42E89" w:rsidRPr="00F81668" w:rsidRDefault="004548A7" w:rsidP="0045403C">
      <w:pPr>
        <w:spacing w:line="480" w:lineRule="auto"/>
        <w:jc w:val="both"/>
        <w:rPr>
          <w:lang w:val="en-US"/>
        </w:rPr>
      </w:pPr>
      <w:r>
        <w:rPr>
          <w:lang w:val="en-US"/>
        </w:rPr>
        <w:t>Notably, this conceptualization of ideas as variables distinct from yet intricately linked with beliefs and language can similarly be applied in other positivist-oriented frameworks.</w:t>
      </w:r>
      <w:r w:rsidRPr="00F46853">
        <w:rPr>
          <w:lang w:val="en-US"/>
        </w:rPr>
        <w:t xml:space="preserve"> </w:t>
      </w:r>
      <w:r>
        <w:rPr>
          <w:lang w:val="en-US"/>
        </w:rPr>
        <w:t xml:space="preserve">In fact, </w:t>
      </w:r>
      <w:r w:rsidR="00CD3C0F">
        <w:rPr>
          <w:lang w:val="en-US"/>
        </w:rPr>
        <w:t xml:space="preserve">NCR </w:t>
      </w:r>
      <w:r w:rsidR="00CD3C0F" w:rsidRPr="00F46853">
        <w:rPr>
          <w:lang w:val="en-US"/>
        </w:rPr>
        <w:t>serve</w:t>
      </w:r>
      <w:r w:rsidR="00CD3C0F">
        <w:rPr>
          <w:lang w:val="en-US"/>
        </w:rPr>
        <w:t>s here</w:t>
      </w:r>
      <w:r w:rsidR="00CD3C0F" w:rsidRPr="00F46853">
        <w:rPr>
          <w:lang w:val="en-US"/>
        </w:rPr>
        <w:t xml:space="preserve"> as a least likely case of</w:t>
      </w:r>
      <w:r w:rsidR="00CD3C0F">
        <w:rPr>
          <w:lang w:val="en-US"/>
        </w:rPr>
        <w:t xml:space="preserve"> integration with regards to ideational variables because most neoclassical realist analyses are also committed to some form of materialism as well as a loose rationality assumption</w:t>
      </w:r>
      <w:r w:rsidR="00CD3C0F" w:rsidRPr="00F46853">
        <w:rPr>
          <w:lang w:val="en-US"/>
        </w:rPr>
        <w:t>.</w:t>
      </w:r>
      <w:r w:rsidR="00CD3C0F">
        <w:rPr>
          <w:lang w:val="en-US"/>
        </w:rPr>
        <w:t xml:space="preserve"> </w:t>
      </w:r>
      <w:r w:rsidR="00F42E89" w:rsidRPr="000C5FDD">
        <w:rPr>
          <w:lang w:val="en-US"/>
        </w:rPr>
        <w:t xml:space="preserve">This expands on </w:t>
      </w:r>
      <w:proofErr w:type="spellStart"/>
      <w:r w:rsidR="00F42E89" w:rsidRPr="000C5FDD">
        <w:rPr>
          <w:lang w:val="en-US"/>
        </w:rPr>
        <w:t>Barkin’s</w:t>
      </w:r>
      <w:proofErr w:type="spellEnd"/>
      <w:r w:rsidR="00F42E89" w:rsidRPr="000C5FDD">
        <w:rPr>
          <w:lang w:val="en-US"/>
        </w:rPr>
        <w:t xml:space="preserve"> discussion of the three charges against the compatibility of realism with constructivist concepts,</w:t>
      </w:r>
      <w:r w:rsidR="00F42E89" w:rsidRPr="0082744A">
        <w:rPr>
          <w:rStyle w:val="Funotenzeichen"/>
        </w:rPr>
        <w:footnoteReference w:id="6"/>
      </w:r>
      <w:r w:rsidR="00F42E89" w:rsidRPr="000C5FDD">
        <w:rPr>
          <w:lang w:val="en-US"/>
        </w:rPr>
        <w:t xml:space="preserve"> and pave</w:t>
      </w:r>
      <w:r w:rsidR="00F42E89">
        <w:rPr>
          <w:lang w:val="en-US"/>
        </w:rPr>
        <w:t>s</w:t>
      </w:r>
      <w:r w:rsidR="00F42E89" w:rsidRPr="000C5FDD">
        <w:rPr>
          <w:lang w:val="en-US"/>
        </w:rPr>
        <w:t xml:space="preserve"> the way towards further reflection on the theoretical assumptions</w:t>
      </w:r>
      <w:r w:rsidR="00F42E89">
        <w:rPr>
          <w:lang w:val="en-US"/>
        </w:rPr>
        <w:t>, differences</w:t>
      </w:r>
      <w:r w:rsidR="00F42E89" w:rsidRPr="000C5FDD">
        <w:rPr>
          <w:lang w:val="en-US"/>
        </w:rPr>
        <w:t xml:space="preserve"> and overlap between </w:t>
      </w:r>
      <w:r w:rsidR="00F42E89">
        <w:rPr>
          <w:lang w:val="en-US"/>
        </w:rPr>
        <w:t xml:space="preserve">IR </w:t>
      </w:r>
      <w:r w:rsidR="00F42E89" w:rsidRPr="000C5FDD">
        <w:rPr>
          <w:lang w:val="en-US"/>
        </w:rPr>
        <w:t>paradigms, not least in the empirical study of foreign policy.</w:t>
      </w:r>
      <w:r w:rsidR="00F42E89" w:rsidRPr="0082744A">
        <w:rPr>
          <w:rStyle w:val="Funotenzeichen"/>
        </w:rPr>
        <w:footnoteReference w:id="7"/>
      </w:r>
    </w:p>
    <w:p w14:paraId="286FCD44" w14:textId="457B6AA3" w:rsidR="00D00F51" w:rsidRDefault="00A57B48" w:rsidP="0045403C">
      <w:pPr>
        <w:spacing w:line="480" w:lineRule="auto"/>
        <w:jc w:val="both"/>
        <w:rPr>
          <w:lang w:val="en-US"/>
        </w:rPr>
      </w:pPr>
      <w:r>
        <w:rPr>
          <w:lang w:val="en-US"/>
        </w:rPr>
        <w:t>To be theoretically successful, n</w:t>
      </w:r>
      <w:r w:rsidR="001E276F">
        <w:rPr>
          <w:lang w:val="en-US"/>
        </w:rPr>
        <w:t>egotiating the</w:t>
      </w:r>
      <w:r w:rsidR="006E0271" w:rsidRPr="00F46853">
        <w:rPr>
          <w:lang w:val="en-US"/>
        </w:rPr>
        <w:t xml:space="preserve"> integration of ideational factors into a neoclassical realist framework </w:t>
      </w:r>
      <w:r w:rsidR="00CD3C0F">
        <w:rPr>
          <w:lang w:val="en-US"/>
        </w:rPr>
        <w:t>therefore</w:t>
      </w:r>
      <w:r w:rsidR="006E0271" w:rsidRPr="00F46853">
        <w:rPr>
          <w:lang w:val="en-US"/>
        </w:rPr>
        <w:t xml:space="preserve"> </w:t>
      </w:r>
      <w:r>
        <w:rPr>
          <w:lang w:val="en-US"/>
        </w:rPr>
        <w:t>requires grappling</w:t>
      </w:r>
      <w:r w:rsidR="006E0271" w:rsidRPr="00F46853">
        <w:rPr>
          <w:lang w:val="en-US"/>
        </w:rPr>
        <w:t xml:space="preserve"> with </w:t>
      </w:r>
      <w:r>
        <w:rPr>
          <w:lang w:val="en-US"/>
        </w:rPr>
        <w:t xml:space="preserve">the approach’s </w:t>
      </w:r>
      <w:r w:rsidR="008A702B">
        <w:rPr>
          <w:lang w:val="en-US"/>
        </w:rPr>
        <w:t xml:space="preserve">ontological and epistemological </w:t>
      </w:r>
      <w:r w:rsidR="006E0271" w:rsidRPr="00F46853">
        <w:rPr>
          <w:lang w:val="en-US"/>
        </w:rPr>
        <w:t>commitments. One way to do</w:t>
      </w:r>
      <w:r w:rsidR="003F36DF">
        <w:rPr>
          <w:lang w:val="en-US"/>
        </w:rPr>
        <w:t xml:space="preserve"> so for neoclassical realists has been</w:t>
      </w:r>
      <w:r w:rsidR="006E0271" w:rsidRPr="00F46853">
        <w:rPr>
          <w:lang w:val="en-US"/>
        </w:rPr>
        <w:t xml:space="preserve"> </w:t>
      </w:r>
      <w:r w:rsidR="001E276F">
        <w:rPr>
          <w:lang w:val="en-US"/>
        </w:rPr>
        <w:t xml:space="preserve">to embrace open, reflexive and </w:t>
      </w:r>
      <w:r w:rsidR="008A702B">
        <w:rPr>
          <w:lang w:val="en-US"/>
        </w:rPr>
        <w:t xml:space="preserve">even </w:t>
      </w:r>
      <w:r w:rsidR="001E276F">
        <w:rPr>
          <w:lang w:val="en-US"/>
        </w:rPr>
        <w:t>interpretivist variants of</w:t>
      </w:r>
      <w:r w:rsidR="006E0271" w:rsidRPr="00F46853">
        <w:rPr>
          <w:lang w:val="en-US"/>
        </w:rPr>
        <w:t xml:space="preserve"> </w:t>
      </w:r>
      <w:r w:rsidR="00F46853">
        <w:rPr>
          <w:lang w:val="en-US"/>
        </w:rPr>
        <w:t>NCR</w:t>
      </w:r>
      <w:r w:rsidR="006E0271" w:rsidRPr="00F46853">
        <w:rPr>
          <w:lang w:val="en-US"/>
        </w:rPr>
        <w:t xml:space="preserve"> </w:t>
      </w:r>
      <w:r w:rsidR="001E276F">
        <w:rPr>
          <w:lang w:val="en-US"/>
        </w:rPr>
        <w:t xml:space="preserve">aligned </w:t>
      </w:r>
      <w:r w:rsidR="006E0271" w:rsidRPr="00F46853">
        <w:rPr>
          <w:lang w:val="en-US"/>
        </w:rPr>
        <w:t>more closely with classical realist authors</w:t>
      </w:r>
      <w:r w:rsidR="001E276F">
        <w:rPr>
          <w:lang w:val="en-US"/>
        </w:rPr>
        <w:t>.</w:t>
      </w:r>
      <w:r w:rsidR="001E276F" w:rsidRPr="0082744A">
        <w:rPr>
          <w:rStyle w:val="Funotenzeichen"/>
        </w:rPr>
        <w:footnoteReference w:id="8"/>
      </w:r>
      <w:r w:rsidR="00850B42" w:rsidRPr="00F46853">
        <w:rPr>
          <w:lang w:val="en-US"/>
        </w:rPr>
        <w:t xml:space="preserve"> </w:t>
      </w:r>
      <w:r w:rsidR="003F36DF">
        <w:rPr>
          <w:lang w:val="en-US"/>
        </w:rPr>
        <w:t>After all, the use of idea</w:t>
      </w:r>
      <w:r w:rsidR="00CD3C0F">
        <w:rPr>
          <w:lang w:val="en-US"/>
        </w:rPr>
        <w:t>tion</w:t>
      </w:r>
      <w:r w:rsidR="003F36DF">
        <w:rPr>
          <w:lang w:val="en-US"/>
        </w:rPr>
        <w:t xml:space="preserve"> can be traced in (classical) realist authors, such as </w:t>
      </w:r>
      <w:r w:rsidR="003F36DF" w:rsidRPr="00567FDA">
        <w:rPr>
          <w:lang w:val="en-US"/>
        </w:rPr>
        <w:t xml:space="preserve">Niebuhr, </w:t>
      </w:r>
      <w:proofErr w:type="spellStart"/>
      <w:r w:rsidR="003F36DF" w:rsidRPr="00567FDA">
        <w:rPr>
          <w:lang w:val="en-US"/>
        </w:rPr>
        <w:t>Carr</w:t>
      </w:r>
      <w:proofErr w:type="spellEnd"/>
      <w:r w:rsidR="003F36DF" w:rsidRPr="00567FDA">
        <w:rPr>
          <w:lang w:val="en-US"/>
        </w:rPr>
        <w:t>,</w:t>
      </w:r>
      <w:r w:rsidR="003F36DF">
        <w:rPr>
          <w:lang w:val="en-US"/>
        </w:rPr>
        <w:t xml:space="preserve"> and Morgenthau, who dwelled </w:t>
      </w:r>
      <w:r w:rsidR="003F36DF" w:rsidRPr="00567FDA">
        <w:rPr>
          <w:lang w:val="en-US"/>
        </w:rPr>
        <w:t>on the extent to which moral principles</w:t>
      </w:r>
      <w:r w:rsidR="003F36DF">
        <w:rPr>
          <w:lang w:val="en-US"/>
        </w:rPr>
        <w:t xml:space="preserve"> </w:t>
      </w:r>
      <w:r w:rsidR="003F36DF" w:rsidRPr="00567FDA">
        <w:rPr>
          <w:lang w:val="en-US"/>
        </w:rPr>
        <w:t>and ideas about appropriate behavior would lend decision-makers the ability to affect courses of action beyond the mechanistic determinism of the international order</w:t>
      </w:r>
      <w:r w:rsidR="003F36DF">
        <w:rPr>
          <w:lang w:val="en-US"/>
        </w:rPr>
        <w:t>.</w:t>
      </w:r>
      <w:r w:rsidR="003F36DF" w:rsidRPr="0082744A">
        <w:rPr>
          <w:rStyle w:val="Funotenzeichen"/>
        </w:rPr>
        <w:footnoteReference w:id="9"/>
      </w:r>
      <w:r w:rsidR="00A15B88">
        <w:rPr>
          <w:lang w:val="en-US"/>
        </w:rPr>
        <w:t xml:space="preserve"> </w:t>
      </w:r>
    </w:p>
    <w:p w14:paraId="0047F116" w14:textId="195F092C" w:rsidR="00894FD0" w:rsidRPr="00F46853" w:rsidRDefault="00850B42" w:rsidP="0045403C">
      <w:pPr>
        <w:spacing w:line="480" w:lineRule="auto"/>
        <w:jc w:val="both"/>
        <w:rPr>
          <w:lang w:val="en-US"/>
        </w:rPr>
      </w:pPr>
      <w:r w:rsidRPr="00F46853">
        <w:rPr>
          <w:lang w:val="en-US"/>
        </w:rPr>
        <w:lastRenderedPageBreak/>
        <w:t>Another</w:t>
      </w:r>
      <w:r w:rsidR="00D00F51">
        <w:rPr>
          <w:lang w:val="en-US"/>
        </w:rPr>
        <w:t>, pursued in this article,</w:t>
      </w:r>
      <w:r w:rsidRPr="00F46853">
        <w:rPr>
          <w:lang w:val="en-US"/>
        </w:rPr>
        <w:t xml:space="preserve"> is to explicitly examine the incorporation of ideas and beliefs into a </w:t>
      </w:r>
      <w:r w:rsidR="001E276F">
        <w:rPr>
          <w:lang w:val="en-US"/>
        </w:rPr>
        <w:t>framework oriented in its core commitments towards neorealism</w:t>
      </w:r>
      <w:r w:rsidR="00C144B9">
        <w:rPr>
          <w:lang w:val="en-US"/>
        </w:rPr>
        <w:t>, i.e. as a positivist, rationalist and materialist theory of state behavior</w:t>
      </w:r>
      <w:r w:rsidRPr="00F46853">
        <w:rPr>
          <w:lang w:val="en-US"/>
        </w:rPr>
        <w:t xml:space="preserve">. </w:t>
      </w:r>
      <w:r w:rsidR="00254CD6">
        <w:rPr>
          <w:lang w:val="en-US"/>
        </w:rPr>
        <w:t>I</w:t>
      </w:r>
      <w:r w:rsidR="0045403C" w:rsidRPr="00F46853">
        <w:rPr>
          <w:lang w:val="en-US"/>
        </w:rPr>
        <w:t xml:space="preserve">f the </w:t>
      </w:r>
      <w:r w:rsidR="000A752A">
        <w:rPr>
          <w:lang w:val="en-US"/>
        </w:rPr>
        <w:t>use</w:t>
      </w:r>
      <w:r w:rsidR="0045403C" w:rsidRPr="00F46853">
        <w:rPr>
          <w:lang w:val="en-US"/>
        </w:rPr>
        <w:t xml:space="preserve"> of ideational factors can work for a thusly defined NCR, it can work elsewhere in principle.</w:t>
      </w:r>
      <w:r w:rsidR="00715599" w:rsidRPr="0082744A">
        <w:rPr>
          <w:rStyle w:val="Funotenzeichen"/>
        </w:rPr>
        <w:footnoteReference w:id="10"/>
      </w:r>
      <w:r w:rsidR="0045403C" w:rsidRPr="00F46853">
        <w:rPr>
          <w:lang w:val="en-US"/>
        </w:rPr>
        <w:t xml:space="preserve"> Indeed, providing a theoretical way forward for materialist</w:t>
      </w:r>
      <w:r w:rsidR="00FC17F1">
        <w:rPr>
          <w:lang w:val="en-US"/>
        </w:rPr>
        <w:t>, rationalist</w:t>
      </w:r>
      <w:r w:rsidR="0045403C" w:rsidRPr="00F46853">
        <w:rPr>
          <w:lang w:val="en-US"/>
        </w:rPr>
        <w:t xml:space="preserve"> and positivist NCR-variants may also indicate</w:t>
      </w:r>
      <w:r w:rsidR="00FC17F1">
        <w:rPr>
          <w:lang w:val="en-US"/>
        </w:rPr>
        <w:t xml:space="preserve"> similar</w:t>
      </w:r>
      <w:r w:rsidR="00715599">
        <w:rPr>
          <w:lang w:val="en-US"/>
        </w:rPr>
        <w:t xml:space="preserve"> </w:t>
      </w:r>
      <w:r w:rsidR="0045403C" w:rsidRPr="00F46853">
        <w:rPr>
          <w:lang w:val="en-US"/>
        </w:rPr>
        <w:t>venues</w:t>
      </w:r>
      <w:r w:rsidR="00715599">
        <w:rPr>
          <w:lang w:val="en-US"/>
        </w:rPr>
        <w:t xml:space="preserve"> </w:t>
      </w:r>
      <w:r w:rsidR="0045403C" w:rsidRPr="00F46853">
        <w:rPr>
          <w:lang w:val="en-US"/>
        </w:rPr>
        <w:t xml:space="preserve">for other approaches, </w:t>
      </w:r>
      <w:r w:rsidR="00A744C5">
        <w:rPr>
          <w:lang w:val="en-US"/>
        </w:rPr>
        <w:t>e.g.</w:t>
      </w:r>
      <w:r w:rsidR="0045403C" w:rsidRPr="00F46853">
        <w:rPr>
          <w:lang w:val="en-US"/>
        </w:rPr>
        <w:t xml:space="preserve"> more positivist minded variants of </w:t>
      </w:r>
      <w:r w:rsidR="00A15B88">
        <w:rPr>
          <w:lang w:val="en-US"/>
        </w:rPr>
        <w:t>(neo)</w:t>
      </w:r>
      <w:r w:rsidR="0045403C" w:rsidRPr="00F46853">
        <w:rPr>
          <w:lang w:val="en-US"/>
        </w:rPr>
        <w:t>liberalism and constructivism.</w:t>
      </w:r>
      <w:r w:rsidR="0045403C" w:rsidRPr="0082744A">
        <w:rPr>
          <w:rStyle w:val="Funotenzeichen"/>
        </w:rPr>
        <w:footnoteReference w:id="11"/>
      </w:r>
      <w:r w:rsidR="00A57B48">
        <w:rPr>
          <w:lang w:val="en-US"/>
        </w:rPr>
        <w:t xml:space="preserve"> </w:t>
      </w:r>
      <w:r w:rsidR="00254CD6">
        <w:rPr>
          <w:lang w:val="en-US"/>
        </w:rPr>
        <w:t xml:space="preserve">Such shared applicability highlights points of convergence and conceptual overlap. It is different, of course, to genuinely bridging paradigmatic approaches, as in contrast to neoclassical realists, </w:t>
      </w:r>
      <w:r w:rsidR="00254CD6" w:rsidRPr="00254CD6">
        <w:rPr>
          <w:lang w:val="en-US"/>
        </w:rPr>
        <w:t>t</w:t>
      </w:r>
      <w:r w:rsidR="00894FD0" w:rsidRPr="00254CD6">
        <w:rPr>
          <w:lang w:val="en-US"/>
        </w:rPr>
        <w:t xml:space="preserve">hin constructivists view ideas and norms as fundamentally defining </w:t>
      </w:r>
      <w:r w:rsidR="00F81668">
        <w:rPr>
          <w:lang w:val="en-US"/>
        </w:rPr>
        <w:t>the</w:t>
      </w:r>
      <w:r w:rsidR="00894FD0" w:rsidRPr="00254CD6">
        <w:rPr>
          <w:lang w:val="en-US"/>
        </w:rPr>
        <w:t xml:space="preserve"> intersubjective, social reality within which actors </w:t>
      </w:r>
      <w:r w:rsidR="00F81668">
        <w:rPr>
          <w:lang w:val="en-US"/>
        </w:rPr>
        <w:t>exist</w:t>
      </w:r>
      <w:r w:rsidR="00894FD0" w:rsidRPr="00254CD6">
        <w:rPr>
          <w:lang w:val="en-US"/>
        </w:rPr>
        <w:t xml:space="preserve"> as well as the interests that </w:t>
      </w:r>
      <w:r w:rsidR="00F81668">
        <w:rPr>
          <w:lang w:val="en-US"/>
        </w:rPr>
        <w:t xml:space="preserve">those </w:t>
      </w:r>
      <w:r w:rsidR="00894FD0" w:rsidRPr="00254CD6">
        <w:rPr>
          <w:lang w:val="en-US"/>
        </w:rPr>
        <w:t>actors hold.</w:t>
      </w:r>
      <w:r w:rsidR="00894FD0" w:rsidRPr="0082744A">
        <w:rPr>
          <w:rStyle w:val="Funotenzeichen"/>
        </w:rPr>
        <w:footnoteReference w:id="12"/>
      </w:r>
      <w:r w:rsidR="00254CD6" w:rsidRPr="00254CD6">
        <w:rPr>
          <w:lang w:val="en-US"/>
        </w:rPr>
        <w:t xml:space="preserve"> Similarly, institutionalists</w:t>
      </w:r>
      <w:r w:rsidR="00254CD6">
        <w:rPr>
          <w:lang w:val="en-US"/>
        </w:rPr>
        <w:t xml:space="preserve"> may</w:t>
      </w:r>
      <w:r w:rsidR="00254CD6" w:rsidRPr="00254CD6">
        <w:rPr>
          <w:lang w:val="en-US"/>
        </w:rPr>
        <w:t xml:space="preserve"> </w:t>
      </w:r>
      <w:r w:rsidR="00254CD6">
        <w:rPr>
          <w:lang w:val="en-US"/>
        </w:rPr>
        <w:t>lend ideas and ideational discourses a more pronounced role in shaping the institutional landscape in which states operate.</w:t>
      </w:r>
      <w:r w:rsidR="00254CD6" w:rsidRPr="0082744A">
        <w:rPr>
          <w:rStyle w:val="Funotenzeichen"/>
        </w:rPr>
        <w:footnoteReference w:id="13"/>
      </w:r>
    </w:p>
    <w:p w14:paraId="66EACC73" w14:textId="4BA5AD8E" w:rsidR="00D77E75" w:rsidRPr="00EA4E08" w:rsidRDefault="00D00F51" w:rsidP="005F6201">
      <w:pPr>
        <w:spacing w:line="480" w:lineRule="auto"/>
        <w:jc w:val="both"/>
        <w:rPr>
          <w:lang w:val="en-US"/>
        </w:rPr>
      </w:pPr>
      <w:r>
        <w:rPr>
          <w:lang w:val="en-US"/>
        </w:rPr>
        <w:t>At the same time, this</w:t>
      </w:r>
      <w:r w:rsidR="00C144B9">
        <w:rPr>
          <w:lang w:val="en-US"/>
        </w:rPr>
        <w:t xml:space="preserve"> </w:t>
      </w:r>
      <w:r>
        <w:rPr>
          <w:lang w:val="en-US"/>
        </w:rPr>
        <w:t>article</w:t>
      </w:r>
      <w:r w:rsidR="00C144B9">
        <w:rPr>
          <w:lang w:val="en-US"/>
        </w:rPr>
        <w:t xml:space="preserve"> also speaks to the recurrent debate within and outside NCR as to its paradigmatic boundaries. </w:t>
      </w:r>
      <w:r w:rsidR="0011365A" w:rsidRPr="00F46853">
        <w:rPr>
          <w:lang w:val="en-US"/>
        </w:rPr>
        <w:t xml:space="preserve">To its proponents, </w:t>
      </w:r>
      <w:r w:rsidR="00F46853">
        <w:rPr>
          <w:lang w:val="en-US"/>
        </w:rPr>
        <w:t>NCR</w:t>
      </w:r>
      <w:r w:rsidR="0011365A" w:rsidRPr="00F46853">
        <w:rPr>
          <w:lang w:val="en-US"/>
        </w:rPr>
        <w:t>’s use o</w:t>
      </w:r>
      <w:r w:rsidR="001157FF" w:rsidRPr="00F46853">
        <w:rPr>
          <w:lang w:val="en-US"/>
        </w:rPr>
        <w:t>f intervening variables promises</w:t>
      </w:r>
      <w:r w:rsidR="0011365A" w:rsidRPr="00F46853">
        <w:rPr>
          <w:lang w:val="en-US"/>
        </w:rPr>
        <w:t xml:space="preserve"> a way in which the</w:t>
      </w:r>
      <w:r w:rsidR="00824471">
        <w:rPr>
          <w:lang w:val="en-US"/>
        </w:rPr>
        <w:t xml:space="preserve"> unit-level</w:t>
      </w:r>
      <w:r w:rsidR="0011365A" w:rsidRPr="00F46853">
        <w:rPr>
          <w:lang w:val="en-US"/>
        </w:rPr>
        <w:t xml:space="preserve"> specifics of </w:t>
      </w:r>
      <w:r w:rsidR="005E50E9" w:rsidRPr="00F46853">
        <w:rPr>
          <w:lang w:val="en-US"/>
        </w:rPr>
        <w:t xml:space="preserve">the </w:t>
      </w:r>
      <w:r w:rsidR="0011365A" w:rsidRPr="00F46853">
        <w:rPr>
          <w:lang w:val="en-US"/>
        </w:rPr>
        <w:t xml:space="preserve">foreign policy </w:t>
      </w:r>
      <w:r w:rsidR="005E50E9" w:rsidRPr="00F46853">
        <w:rPr>
          <w:lang w:val="en-US"/>
        </w:rPr>
        <w:t>process</w:t>
      </w:r>
      <w:r w:rsidR="0011365A" w:rsidRPr="00F46853">
        <w:rPr>
          <w:lang w:val="en-US"/>
        </w:rPr>
        <w:t xml:space="preserve"> c</w:t>
      </w:r>
      <w:r w:rsidR="00F81668">
        <w:rPr>
          <w:lang w:val="en-US"/>
        </w:rPr>
        <w:t>an</w:t>
      </w:r>
      <w:r w:rsidR="0011365A" w:rsidRPr="00F46853">
        <w:rPr>
          <w:lang w:val="en-US"/>
        </w:rPr>
        <w:t xml:space="preserve"> be made causally important for state behavior.</w:t>
      </w:r>
      <w:r w:rsidR="00C144B9">
        <w:rPr>
          <w:lang w:val="en-US"/>
        </w:rPr>
        <w:t xml:space="preserve"> </w:t>
      </w:r>
      <w:r w:rsidR="0011365A" w:rsidRPr="00F46853">
        <w:rPr>
          <w:lang w:val="en-US"/>
        </w:rPr>
        <w:t>The initial insight concern</w:t>
      </w:r>
      <w:r w:rsidR="00F81668">
        <w:rPr>
          <w:lang w:val="en-US"/>
        </w:rPr>
        <w:t>s</w:t>
      </w:r>
      <w:r w:rsidR="0011365A" w:rsidRPr="00F46853">
        <w:rPr>
          <w:lang w:val="en-US"/>
        </w:rPr>
        <w:t xml:space="preserve"> the limitations placed on the state by domestic factors in respon</w:t>
      </w:r>
      <w:r w:rsidR="00824471">
        <w:rPr>
          <w:lang w:val="en-US"/>
        </w:rPr>
        <w:t>ding</w:t>
      </w:r>
      <w:r w:rsidR="0011365A" w:rsidRPr="00F46853">
        <w:rPr>
          <w:lang w:val="en-US"/>
        </w:rPr>
        <w:t xml:space="preserve"> to sys</w:t>
      </w:r>
      <w:r w:rsidR="00FC17F1">
        <w:rPr>
          <w:lang w:val="en-US"/>
        </w:rPr>
        <w:t>temic</w:t>
      </w:r>
      <w:r w:rsidR="0011365A" w:rsidRPr="00F46853">
        <w:rPr>
          <w:lang w:val="en-US"/>
        </w:rPr>
        <w:t xml:space="preserve"> incentives and constraints</w:t>
      </w:r>
      <w:r w:rsidR="00C144B9">
        <w:rPr>
          <w:lang w:val="en-US"/>
        </w:rPr>
        <w:t>, which neoclassical realists introduce as intervening variables</w:t>
      </w:r>
      <w:r w:rsidR="0011365A" w:rsidRPr="00F46853">
        <w:rPr>
          <w:lang w:val="en-US"/>
        </w:rPr>
        <w:t xml:space="preserve">. </w:t>
      </w:r>
      <w:r w:rsidR="009D6AB5" w:rsidRPr="00F46853">
        <w:rPr>
          <w:lang w:val="en-US"/>
        </w:rPr>
        <w:t>However, th</w:t>
      </w:r>
      <w:r w:rsidR="00C144B9">
        <w:rPr>
          <w:lang w:val="en-US"/>
        </w:rPr>
        <w:t xml:space="preserve">e proliferation of these variables </w:t>
      </w:r>
      <w:r w:rsidR="009D6AB5" w:rsidRPr="00F46853">
        <w:rPr>
          <w:lang w:val="en-US"/>
        </w:rPr>
        <w:t xml:space="preserve">has led some authors (including from within the approach) </w:t>
      </w:r>
      <w:r w:rsidR="00FC17F1">
        <w:rPr>
          <w:lang w:val="en-US"/>
        </w:rPr>
        <w:t>to charge</w:t>
      </w:r>
      <w:r w:rsidR="009D6AB5" w:rsidRPr="00F46853">
        <w:rPr>
          <w:lang w:val="en-US"/>
        </w:rPr>
        <w:t xml:space="preserve"> </w:t>
      </w:r>
      <w:r w:rsidR="009D6AB5">
        <w:rPr>
          <w:lang w:val="en-US"/>
        </w:rPr>
        <w:t>NCR</w:t>
      </w:r>
      <w:r w:rsidR="009D6AB5" w:rsidRPr="00F46853">
        <w:rPr>
          <w:lang w:val="en-US"/>
        </w:rPr>
        <w:t xml:space="preserve"> </w:t>
      </w:r>
      <w:r w:rsidR="00FC17F1">
        <w:rPr>
          <w:lang w:val="en-US"/>
        </w:rPr>
        <w:t xml:space="preserve">with incoherent, </w:t>
      </w:r>
      <w:r w:rsidR="00817DAD">
        <w:rPr>
          <w:lang w:val="en-US"/>
        </w:rPr>
        <w:t>‘</w:t>
      </w:r>
      <w:r w:rsidR="00FC17F1">
        <w:rPr>
          <w:lang w:val="en-US"/>
        </w:rPr>
        <w:t>degenerative</w:t>
      </w:r>
      <w:r w:rsidR="00817DAD">
        <w:rPr>
          <w:lang w:val="en-US"/>
        </w:rPr>
        <w:t>’</w:t>
      </w:r>
      <w:r w:rsidR="00FC17F1">
        <w:rPr>
          <w:lang w:val="en-US"/>
        </w:rPr>
        <w:t xml:space="preserve"> and regressive theorizing that falls outside the boundaries of realism</w:t>
      </w:r>
      <w:r w:rsidR="009D6AB5" w:rsidRPr="00F46853">
        <w:rPr>
          <w:lang w:val="en-US"/>
        </w:rPr>
        <w:t>.</w:t>
      </w:r>
      <w:r w:rsidR="009D6AB5" w:rsidRPr="0082744A">
        <w:rPr>
          <w:rStyle w:val="Funotenzeichen"/>
        </w:rPr>
        <w:footnoteReference w:id="14"/>
      </w:r>
      <w:r w:rsidR="009D6AB5" w:rsidRPr="00F46853">
        <w:rPr>
          <w:lang w:val="en-US"/>
        </w:rPr>
        <w:t xml:space="preserve"> </w:t>
      </w:r>
      <w:r w:rsidR="009D6AB5">
        <w:rPr>
          <w:lang w:val="en-US"/>
        </w:rPr>
        <w:t>It</w:t>
      </w:r>
      <w:r w:rsidR="009361EE" w:rsidRPr="00F46853">
        <w:rPr>
          <w:lang w:val="en-US"/>
        </w:rPr>
        <w:t xml:space="preserve"> </w:t>
      </w:r>
      <w:r w:rsidR="00E514B9" w:rsidRPr="00F46853">
        <w:rPr>
          <w:lang w:val="en-US"/>
        </w:rPr>
        <w:t xml:space="preserve">risks </w:t>
      </w:r>
      <w:r w:rsidR="009361EE" w:rsidRPr="00F46853">
        <w:rPr>
          <w:lang w:val="en-US"/>
        </w:rPr>
        <w:t>producing an</w:t>
      </w:r>
      <w:r w:rsidR="00E514B9" w:rsidRPr="00F46853">
        <w:rPr>
          <w:lang w:val="en-US"/>
        </w:rPr>
        <w:t xml:space="preserve"> </w:t>
      </w:r>
      <w:r w:rsidR="00F81668">
        <w:rPr>
          <w:lang w:val="en-US"/>
        </w:rPr>
        <w:t>‘</w:t>
      </w:r>
      <w:r w:rsidR="00E514B9" w:rsidRPr="00F46853">
        <w:rPr>
          <w:lang w:val="en-US"/>
        </w:rPr>
        <w:t>identity dilemma</w:t>
      </w:r>
      <w:r w:rsidR="00F81668">
        <w:rPr>
          <w:lang w:val="en-US"/>
        </w:rPr>
        <w:t>’</w:t>
      </w:r>
      <w:r w:rsidR="00E514B9" w:rsidRPr="00F46853">
        <w:rPr>
          <w:lang w:val="en-US"/>
        </w:rPr>
        <w:t xml:space="preserve"> between either clearly </w:t>
      </w:r>
      <w:r w:rsidR="006C2BFD">
        <w:rPr>
          <w:lang w:val="en-US"/>
        </w:rPr>
        <w:lastRenderedPageBreak/>
        <w:t>(neo)</w:t>
      </w:r>
      <w:r w:rsidR="00E514B9" w:rsidRPr="00F46853">
        <w:rPr>
          <w:lang w:val="en-US"/>
        </w:rPr>
        <w:t>realist but indeterminate or precise but indistinctive explanations</w:t>
      </w:r>
      <w:r w:rsidR="000A752A">
        <w:rPr>
          <w:lang w:val="en-US"/>
        </w:rPr>
        <w:t>.</w:t>
      </w:r>
      <w:r w:rsidR="000A752A" w:rsidRPr="0082744A">
        <w:rPr>
          <w:rStyle w:val="Funotenzeichen"/>
        </w:rPr>
        <w:footnoteReference w:id="15"/>
      </w:r>
      <w:r w:rsidR="00E514B9" w:rsidRPr="00F46853">
        <w:rPr>
          <w:lang w:val="en-US"/>
        </w:rPr>
        <w:t xml:space="preserve"> </w:t>
      </w:r>
      <w:r w:rsidR="009361EE" w:rsidRPr="00F46853">
        <w:rPr>
          <w:lang w:val="en-US"/>
        </w:rPr>
        <w:t xml:space="preserve">Neoclassical realists can address this critique by clarifying how their contributions increase precision </w:t>
      </w:r>
      <w:r w:rsidR="00EA4E08" w:rsidRPr="00F46853">
        <w:rPr>
          <w:lang w:val="en-US"/>
        </w:rPr>
        <w:t>yet</w:t>
      </w:r>
      <w:r w:rsidR="009361EE" w:rsidRPr="00F46853">
        <w:rPr>
          <w:lang w:val="en-US"/>
        </w:rPr>
        <w:t xml:space="preserve"> remain distinct</w:t>
      </w:r>
      <w:r w:rsidR="009868FF" w:rsidRPr="00F46853">
        <w:rPr>
          <w:lang w:val="en-US"/>
        </w:rPr>
        <w:t>, i.e. committed to assumptions of positivism, rationality</w:t>
      </w:r>
      <w:r w:rsidR="00C144B9">
        <w:rPr>
          <w:lang w:val="en-US"/>
        </w:rPr>
        <w:t xml:space="preserve"> and materialism</w:t>
      </w:r>
      <w:r w:rsidR="009868FF" w:rsidRPr="00F46853">
        <w:rPr>
          <w:lang w:val="en-US"/>
        </w:rPr>
        <w:t>.</w:t>
      </w:r>
    </w:p>
    <w:p w14:paraId="728CE5A8" w14:textId="2C55B388" w:rsidR="00396335" w:rsidRDefault="0011365A" w:rsidP="006A1BD1">
      <w:pPr>
        <w:spacing w:line="480" w:lineRule="auto"/>
        <w:jc w:val="both"/>
        <w:rPr>
          <w:lang w:val="en-US"/>
        </w:rPr>
      </w:pPr>
      <w:r>
        <w:rPr>
          <w:lang w:val="en-US"/>
        </w:rPr>
        <w:t xml:space="preserve">I </w:t>
      </w:r>
      <w:r w:rsidR="00396335">
        <w:rPr>
          <w:lang w:val="en-US"/>
        </w:rPr>
        <w:t xml:space="preserve">suggest </w:t>
      </w:r>
      <w:r w:rsidR="009868FF">
        <w:rPr>
          <w:lang w:val="en-US"/>
        </w:rPr>
        <w:t>one such</w:t>
      </w:r>
      <w:r w:rsidR="00815E65">
        <w:rPr>
          <w:lang w:val="en-US"/>
        </w:rPr>
        <w:t xml:space="preserve"> </w:t>
      </w:r>
      <w:r w:rsidR="00396335">
        <w:rPr>
          <w:lang w:val="en-US"/>
        </w:rPr>
        <w:t xml:space="preserve">clarification </w:t>
      </w:r>
      <w:r w:rsidR="00824471">
        <w:rPr>
          <w:lang w:val="en-US"/>
        </w:rPr>
        <w:t>regarding</w:t>
      </w:r>
      <w:r>
        <w:rPr>
          <w:lang w:val="en-US"/>
        </w:rPr>
        <w:t xml:space="preserve"> </w:t>
      </w:r>
      <w:r w:rsidR="00824471">
        <w:rPr>
          <w:lang w:val="en-US"/>
        </w:rPr>
        <w:t>the</w:t>
      </w:r>
      <w:r w:rsidR="009868FF">
        <w:rPr>
          <w:lang w:val="en-US"/>
        </w:rPr>
        <w:t xml:space="preserve"> use of ideas in</w:t>
      </w:r>
      <w:r w:rsidR="00F46853">
        <w:rPr>
          <w:lang w:val="en-US"/>
        </w:rPr>
        <w:t xml:space="preserve"> NCR</w:t>
      </w:r>
      <w:r w:rsidR="009868FF">
        <w:rPr>
          <w:lang w:val="en-US"/>
        </w:rPr>
        <w:t>.</w:t>
      </w:r>
      <w:r>
        <w:rPr>
          <w:lang w:val="en-US"/>
        </w:rPr>
        <w:t xml:space="preserve"> </w:t>
      </w:r>
      <w:r w:rsidR="002B24D8" w:rsidRPr="00C144B9">
        <w:rPr>
          <w:lang w:val="en-US"/>
        </w:rPr>
        <w:t>F</w:t>
      </w:r>
      <w:r w:rsidR="002C6DE1" w:rsidRPr="00C144B9">
        <w:rPr>
          <w:lang w:val="en-US"/>
        </w:rPr>
        <w:t>irstly,</w:t>
      </w:r>
      <w:r w:rsidR="002C6DE1" w:rsidRPr="00567FDA">
        <w:rPr>
          <w:lang w:val="en-US"/>
        </w:rPr>
        <w:t xml:space="preserve"> </w:t>
      </w:r>
      <w:r w:rsidR="009868FF">
        <w:rPr>
          <w:lang w:val="en-US"/>
        </w:rPr>
        <w:t xml:space="preserve">I </w:t>
      </w:r>
      <w:r w:rsidR="009D6AB5">
        <w:rPr>
          <w:lang w:val="en-US"/>
        </w:rPr>
        <w:t>argue</w:t>
      </w:r>
      <w:r w:rsidR="009868FF">
        <w:rPr>
          <w:lang w:val="en-US"/>
        </w:rPr>
        <w:t xml:space="preserve"> the root of ideas </w:t>
      </w:r>
      <w:r w:rsidR="009D6AB5">
        <w:rPr>
          <w:lang w:val="en-US"/>
        </w:rPr>
        <w:t xml:space="preserve">lies </w:t>
      </w:r>
      <w:r w:rsidR="009868FF">
        <w:rPr>
          <w:lang w:val="en-US"/>
        </w:rPr>
        <w:t xml:space="preserve">in individual beliefs. </w:t>
      </w:r>
      <w:r w:rsidR="00FC24BA" w:rsidRPr="00567FDA">
        <w:rPr>
          <w:lang w:val="en-US"/>
        </w:rPr>
        <w:t>individual beliefs</w:t>
      </w:r>
      <w:r w:rsidR="003C4096" w:rsidRPr="00567FDA">
        <w:rPr>
          <w:lang w:val="en-US"/>
        </w:rPr>
        <w:t xml:space="preserve"> </w:t>
      </w:r>
      <w:r w:rsidR="002C6DE1" w:rsidRPr="00567FDA">
        <w:rPr>
          <w:lang w:val="en-US"/>
        </w:rPr>
        <w:t>help decision-makers appraise the international environment by filling gaps of knowledge about the material world. However, to matter in foreign policy deliberations, individual beliefs must have inte</w:t>
      </w:r>
      <w:r w:rsidR="004E5F7E">
        <w:rPr>
          <w:lang w:val="en-US"/>
        </w:rPr>
        <w:t xml:space="preserve">rpersonal relevance. </w:t>
      </w:r>
      <w:r w:rsidR="004E5F7E" w:rsidRPr="00C144B9">
        <w:rPr>
          <w:lang w:val="en-US"/>
        </w:rPr>
        <w:t>Secondly</w:t>
      </w:r>
      <w:r w:rsidR="004C6EDE" w:rsidRPr="00C144B9">
        <w:rPr>
          <w:lang w:val="en-US"/>
        </w:rPr>
        <w:t>,</w:t>
      </w:r>
      <w:r w:rsidR="004C6EDE">
        <w:rPr>
          <w:lang w:val="en-US"/>
        </w:rPr>
        <w:t xml:space="preserve"> therefore, </w:t>
      </w:r>
      <w:r w:rsidR="002C6DE1" w:rsidRPr="00567FDA">
        <w:rPr>
          <w:lang w:val="en-US"/>
        </w:rPr>
        <w:t xml:space="preserve">ideas </w:t>
      </w:r>
      <w:r w:rsidR="00FC24BA" w:rsidRPr="00567FDA">
        <w:rPr>
          <w:lang w:val="en-US"/>
        </w:rPr>
        <w:t>function deliberatively</w:t>
      </w:r>
      <w:r w:rsidR="009868FF">
        <w:rPr>
          <w:lang w:val="en-US"/>
        </w:rPr>
        <w:t xml:space="preserve"> as externalized beliefs</w:t>
      </w:r>
      <w:r w:rsidR="00FC24BA" w:rsidRPr="00567FDA">
        <w:rPr>
          <w:lang w:val="en-US"/>
        </w:rPr>
        <w:t xml:space="preserve">. </w:t>
      </w:r>
      <w:r w:rsidR="002C6DE1" w:rsidRPr="00567FDA">
        <w:rPr>
          <w:lang w:val="en-US"/>
        </w:rPr>
        <w:t xml:space="preserve">Decision-makers feed their individually held diagnoses of a respective decisional scenario into foreign policy deliberations, where they argue with and try to persuade other decision-makers. </w:t>
      </w:r>
      <w:r w:rsidR="00567FDA" w:rsidRPr="00567FDA">
        <w:rPr>
          <w:lang w:val="en-US"/>
        </w:rPr>
        <w:t xml:space="preserve">Given </w:t>
      </w:r>
      <w:r w:rsidR="00A744C5">
        <w:rPr>
          <w:lang w:val="en-US"/>
        </w:rPr>
        <w:t>a specific</w:t>
      </w:r>
      <w:r w:rsidR="00567FDA" w:rsidRPr="00567FDA">
        <w:rPr>
          <w:lang w:val="en-US"/>
        </w:rPr>
        <w:t xml:space="preserve"> context, </w:t>
      </w:r>
      <w:r w:rsidR="002C6DE1" w:rsidRPr="00567FDA">
        <w:rPr>
          <w:lang w:val="en-US"/>
        </w:rPr>
        <w:t>decision-makers</w:t>
      </w:r>
      <w:r w:rsidR="00567FDA" w:rsidRPr="00567FDA">
        <w:rPr>
          <w:lang w:val="en-US"/>
        </w:rPr>
        <w:t xml:space="preserve"> employ ideas</w:t>
      </w:r>
      <w:r w:rsidR="002C6DE1" w:rsidRPr="00567FDA">
        <w:rPr>
          <w:lang w:val="en-US"/>
        </w:rPr>
        <w:t xml:space="preserve"> to deliberate the implications of</w:t>
      </w:r>
      <w:r w:rsidR="009D6AB5">
        <w:rPr>
          <w:lang w:val="en-US"/>
        </w:rPr>
        <w:t xml:space="preserve"> a systemic environment</w:t>
      </w:r>
      <w:r w:rsidR="002C6DE1" w:rsidRPr="00567FDA">
        <w:rPr>
          <w:lang w:val="en-US"/>
        </w:rPr>
        <w:t xml:space="preserve"> for state behavior and make decisions about the costs and benefits of alternative policy sets. </w:t>
      </w:r>
      <w:r w:rsidR="009D6AB5">
        <w:rPr>
          <w:lang w:val="en-US"/>
        </w:rPr>
        <w:t>I demonstrate t</w:t>
      </w:r>
      <w:r>
        <w:rPr>
          <w:lang w:val="en-US"/>
        </w:rPr>
        <w:t>h</w:t>
      </w:r>
      <w:r w:rsidR="009D6AB5">
        <w:rPr>
          <w:lang w:val="en-US"/>
        </w:rPr>
        <w:t>at th</w:t>
      </w:r>
      <w:r>
        <w:rPr>
          <w:lang w:val="en-US"/>
        </w:rPr>
        <w:t xml:space="preserve">is </w:t>
      </w:r>
      <w:r w:rsidR="002C6DE1" w:rsidRPr="00567FDA">
        <w:rPr>
          <w:lang w:val="en-US"/>
        </w:rPr>
        <w:t xml:space="preserve">is consistent with the retention of realist commitments to </w:t>
      </w:r>
      <w:r w:rsidR="004E5F7E">
        <w:rPr>
          <w:lang w:val="en-US"/>
        </w:rPr>
        <w:t>the causal primacy</w:t>
      </w:r>
      <w:r>
        <w:rPr>
          <w:lang w:val="en-US"/>
        </w:rPr>
        <w:t xml:space="preserve"> of materially given interests, to (bounded) rationality, and to </w:t>
      </w:r>
      <w:r w:rsidR="00817DAD">
        <w:rPr>
          <w:lang w:val="en-US"/>
        </w:rPr>
        <w:t>‘</w:t>
      </w:r>
      <w:r>
        <w:rPr>
          <w:lang w:val="en-US"/>
        </w:rPr>
        <w:t>soft</w:t>
      </w:r>
      <w:r w:rsidR="00817DAD">
        <w:rPr>
          <w:lang w:val="en-US"/>
        </w:rPr>
        <w:t>’</w:t>
      </w:r>
      <w:r>
        <w:rPr>
          <w:lang w:val="en-US"/>
        </w:rPr>
        <w:t xml:space="preserve"> positivis</w:t>
      </w:r>
      <w:r w:rsidR="005A1203">
        <w:rPr>
          <w:lang w:val="en-US"/>
        </w:rPr>
        <w:t>m</w:t>
      </w:r>
      <w:r w:rsidR="002C6DE1" w:rsidRPr="00567FDA">
        <w:rPr>
          <w:lang w:val="en-US"/>
        </w:rPr>
        <w:t xml:space="preserve">. </w:t>
      </w:r>
    </w:p>
    <w:p w14:paraId="24849A22" w14:textId="0E19CCD1" w:rsidR="0046600F" w:rsidRPr="0046600F" w:rsidRDefault="00CF4F73" w:rsidP="0046600F">
      <w:pPr>
        <w:pStyle w:val="berschrift1"/>
        <w:rPr>
          <w:lang w:val="en-US"/>
        </w:rPr>
      </w:pPr>
      <w:r>
        <w:rPr>
          <w:lang w:val="en-US"/>
        </w:rPr>
        <w:t>Neoclassical Realism</w:t>
      </w:r>
      <w:r w:rsidR="00900EAA">
        <w:rPr>
          <w:lang w:val="en-US"/>
        </w:rPr>
        <w:t xml:space="preserve"> and Intervening Variables</w:t>
      </w:r>
    </w:p>
    <w:p w14:paraId="55C5BB78" w14:textId="33999EBA" w:rsidR="00CE6651" w:rsidRDefault="00AB3BC5" w:rsidP="00106186">
      <w:pPr>
        <w:spacing w:line="480" w:lineRule="auto"/>
        <w:jc w:val="both"/>
        <w:rPr>
          <w:lang w:val="en-US"/>
        </w:rPr>
      </w:pPr>
      <w:r w:rsidRPr="00567FDA">
        <w:rPr>
          <w:lang w:val="en-US"/>
        </w:rPr>
        <w:t>N</w:t>
      </w:r>
      <w:r w:rsidR="00F46853">
        <w:rPr>
          <w:lang w:val="en-US"/>
        </w:rPr>
        <w:t>CR</w:t>
      </w:r>
      <w:r w:rsidRPr="00567FDA">
        <w:rPr>
          <w:lang w:val="en-US"/>
        </w:rPr>
        <w:t xml:space="preserve"> differs from other realisms primarily in the degree to which the translation of systemic conditions into state behavior is explicitly analyzed rather than either simply assumed or treated as a conceptu</w:t>
      </w:r>
      <w:r>
        <w:rPr>
          <w:lang w:val="en-US"/>
        </w:rPr>
        <w:t>ally distinct sphere of inquiry.</w:t>
      </w:r>
      <w:r w:rsidRPr="0082744A">
        <w:rPr>
          <w:rStyle w:val="Funotenzeichen"/>
        </w:rPr>
        <w:footnoteReference w:id="16"/>
      </w:r>
      <w:r w:rsidRPr="00567FDA">
        <w:rPr>
          <w:lang w:val="en-US"/>
        </w:rPr>
        <w:t xml:space="preserve"> </w:t>
      </w:r>
      <w:r w:rsidR="006651D9" w:rsidRPr="00567FDA">
        <w:rPr>
          <w:lang w:val="en-US"/>
        </w:rPr>
        <w:t xml:space="preserve">This is possible because </w:t>
      </w:r>
      <w:r w:rsidR="00F46853">
        <w:rPr>
          <w:lang w:val="en-US"/>
        </w:rPr>
        <w:t>NCR</w:t>
      </w:r>
      <w:r w:rsidR="006651D9" w:rsidRPr="00567FDA">
        <w:rPr>
          <w:lang w:val="en-US"/>
        </w:rPr>
        <w:t xml:space="preserve"> has a less strict understanding </w:t>
      </w:r>
      <w:r w:rsidR="005B06D2">
        <w:rPr>
          <w:lang w:val="en-US"/>
        </w:rPr>
        <w:t xml:space="preserve">(compared to </w:t>
      </w:r>
      <w:r w:rsidR="0045403C">
        <w:rPr>
          <w:lang w:val="en-US"/>
        </w:rPr>
        <w:t>neo</w:t>
      </w:r>
      <w:r w:rsidR="005B06D2">
        <w:rPr>
          <w:lang w:val="en-US"/>
        </w:rPr>
        <w:t xml:space="preserve">realism) </w:t>
      </w:r>
      <w:r w:rsidR="006651D9" w:rsidRPr="00567FDA">
        <w:rPr>
          <w:lang w:val="en-US"/>
        </w:rPr>
        <w:t>of the constraints systemic con</w:t>
      </w:r>
      <w:r w:rsidR="00B30BE3">
        <w:rPr>
          <w:lang w:val="en-US"/>
        </w:rPr>
        <w:t>ditions impose on state behavio</w:t>
      </w:r>
      <w:r w:rsidR="006651D9" w:rsidRPr="00567FDA">
        <w:rPr>
          <w:lang w:val="en-US"/>
        </w:rPr>
        <w:t>r.</w:t>
      </w:r>
      <w:r w:rsidR="00EA7D16">
        <w:rPr>
          <w:lang w:val="en-US"/>
        </w:rPr>
        <w:t xml:space="preserve"> </w:t>
      </w:r>
      <w:r w:rsidR="005B06D2">
        <w:rPr>
          <w:lang w:val="en-US"/>
        </w:rPr>
        <w:t xml:space="preserve">In </w:t>
      </w:r>
      <w:r w:rsidR="0045403C">
        <w:rPr>
          <w:lang w:val="en-US"/>
        </w:rPr>
        <w:t>neo</w:t>
      </w:r>
      <w:r w:rsidR="005B06D2">
        <w:rPr>
          <w:lang w:val="en-US"/>
        </w:rPr>
        <w:t xml:space="preserve">realist approaches, </w:t>
      </w:r>
      <w:r w:rsidR="00824471">
        <w:rPr>
          <w:lang w:val="en-US"/>
        </w:rPr>
        <w:t>d</w:t>
      </w:r>
      <w:r w:rsidR="00900EAA" w:rsidRPr="00567FDA">
        <w:rPr>
          <w:lang w:val="en-US"/>
        </w:rPr>
        <w:t xml:space="preserve">ecision-makers </w:t>
      </w:r>
      <w:r w:rsidR="00824471">
        <w:rPr>
          <w:lang w:val="en-US"/>
        </w:rPr>
        <w:t xml:space="preserve">are assumed to </w:t>
      </w:r>
      <w:r w:rsidR="00900EAA">
        <w:rPr>
          <w:lang w:val="en-US"/>
        </w:rPr>
        <w:t>perceive systemic conditions, deduce</w:t>
      </w:r>
      <w:r w:rsidR="00900EAA" w:rsidRPr="00567FDA">
        <w:rPr>
          <w:lang w:val="en-US"/>
        </w:rPr>
        <w:t xml:space="preserve"> the</w:t>
      </w:r>
      <w:r w:rsidR="00900EAA">
        <w:rPr>
          <w:lang w:val="en-US"/>
        </w:rPr>
        <w:t xml:space="preserve"> national interest, and pursue</w:t>
      </w:r>
      <w:r w:rsidR="00900EAA" w:rsidRPr="00567FDA">
        <w:rPr>
          <w:lang w:val="en-US"/>
        </w:rPr>
        <w:t xml:space="preserve"> a foreign</w:t>
      </w:r>
      <w:r w:rsidR="00900EAA">
        <w:rPr>
          <w:lang w:val="en-US"/>
        </w:rPr>
        <w:t xml:space="preserve"> policy accordingly. </w:t>
      </w:r>
      <w:r w:rsidR="00356CEF">
        <w:rPr>
          <w:lang w:val="en-US"/>
        </w:rPr>
        <w:t>F</w:t>
      </w:r>
      <w:r w:rsidR="006651D9" w:rsidRPr="00567FDA">
        <w:rPr>
          <w:lang w:val="en-US"/>
        </w:rPr>
        <w:t xml:space="preserve">oreign policy </w:t>
      </w:r>
      <w:r w:rsidR="006651D9" w:rsidRPr="005B06D2">
        <w:rPr>
          <w:i/>
          <w:lang w:val="en-US"/>
        </w:rPr>
        <w:t>choice</w:t>
      </w:r>
      <w:r w:rsidR="006651D9" w:rsidRPr="00567FDA">
        <w:rPr>
          <w:lang w:val="en-US"/>
        </w:rPr>
        <w:t xml:space="preserve"> exists in </w:t>
      </w:r>
      <w:r w:rsidR="00C64D17">
        <w:rPr>
          <w:lang w:val="en-US"/>
        </w:rPr>
        <w:t xml:space="preserve">only </w:t>
      </w:r>
      <w:r w:rsidR="006651D9" w:rsidRPr="00567FDA">
        <w:rPr>
          <w:lang w:val="en-US"/>
        </w:rPr>
        <w:t xml:space="preserve">two </w:t>
      </w:r>
      <w:r w:rsidR="006651D9" w:rsidRPr="00567FDA">
        <w:rPr>
          <w:lang w:val="en-US"/>
        </w:rPr>
        <w:lastRenderedPageBreak/>
        <w:t xml:space="preserve">situations: either there are two options that have </w:t>
      </w:r>
      <w:r w:rsidR="004913D9" w:rsidRPr="00567FDA">
        <w:rPr>
          <w:lang w:val="en-US"/>
        </w:rPr>
        <w:t>the same</w:t>
      </w:r>
      <w:r w:rsidR="006651D9" w:rsidRPr="00567FDA">
        <w:rPr>
          <w:lang w:val="en-US"/>
        </w:rPr>
        <w:t xml:space="preserve"> costs and consequence</w:t>
      </w:r>
      <w:r w:rsidR="00C61638">
        <w:rPr>
          <w:lang w:val="en-US"/>
        </w:rPr>
        <w:t>s, which makes choice redundant.</w:t>
      </w:r>
      <w:r w:rsidR="00C61638" w:rsidRPr="0082744A">
        <w:rPr>
          <w:rStyle w:val="Funotenzeichen"/>
        </w:rPr>
        <w:footnoteReference w:id="17"/>
      </w:r>
      <w:r w:rsidR="006651D9" w:rsidRPr="00567FDA">
        <w:rPr>
          <w:lang w:val="en-US"/>
        </w:rPr>
        <w:t xml:space="preserve"> Alternatively, </w:t>
      </w:r>
      <w:r w:rsidR="005B06D2">
        <w:rPr>
          <w:lang w:val="en-US"/>
        </w:rPr>
        <w:t>decision-makers fail to interpret systemic</w:t>
      </w:r>
      <w:r w:rsidR="00396335">
        <w:rPr>
          <w:lang w:val="en-US"/>
        </w:rPr>
        <w:t xml:space="preserve"> conditions accurately</w:t>
      </w:r>
      <w:r w:rsidR="006651D9" w:rsidRPr="00567FDA">
        <w:rPr>
          <w:lang w:val="en-US"/>
        </w:rPr>
        <w:t>.</w:t>
      </w:r>
    </w:p>
    <w:p w14:paraId="1C5932D2" w14:textId="02FA6A50" w:rsidR="00766AC0" w:rsidRDefault="006651D9" w:rsidP="00106186">
      <w:pPr>
        <w:spacing w:line="480" w:lineRule="auto"/>
        <w:jc w:val="both"/>
        <w:rPr>
          <w:lang w:val="en-US"/>
        </w:rPr>
      </w:pPr>
      <w:r w:rsidRPr="00567FDA">
        <w:rPr>
          <w:lang w:val="en-US"/>
        </w:rPr>
        <w:t xml:space="preserve"> Indeed, neoclassical realists argue, this is the case more often than not</w:t>
      </w:r>
      <w:r w:rsidR="00430471">
        <w:rPr>
          <w:lang w:val="en-US"/>
        </w:rPr>
        <w:t>.</w:t>
      </w:r>
      <w:r w:rsidRPr="00567FDA">
        <w:rPr>
          <w:lang w:val="en-US"/>
        </w:rPr>
        <w:t xml:space="preserve"> </w:t>
      </w:r>
      <w:r w:rsidR="00824471">
        <w:rPr>
          <w:lang w:val="en-US"/>
        </w:rPr>
        <w:t xml:space="preserve">Systemic conditions </w:t>
      </w:r>
      <w:r w:rsidR="00817DAD">
        <w:rPr>
          <w:lang w:val="en-US"/>
        </w:rPr>
        <w:t>‘</w:t>
      </w:r>
      <w:r w:rsidR="00824471" w:rsidRPr="00567FDA">
        <w:rPr>
          <w:lang w:val="en-US"/>
        </w:rPr>
        <w:t>merely [set]</w:t>
      </w:r>
      <w:r w:rsidR="00824471">
        <w:rPr>
          <w:lang w:val="en-US"/>
        </w:rPr>
        <w:t xml:space="preserve"> parameters</w:t>
      </w:r>
      <w:r w:rsidR="00817DAD">
        <w:rPr>
          <w:lang w:val="en-US"/>
        </w:rPr>
        <w:t>’</w:t>
      </w:r>
      <w:r w:rsidR="00824471">
        <w:rPr>
          <w:lang w:val="en-US"/>
        </w:rPr>
        <w:t xml:space="preserve"> for state behavior.</w:t>
      </w:r>
      <w:r w:rsidR="00824471" w:rsidRPr="0082744A">
        <w:rPr>
          <w:rStyle w:val="Funotenzeichen"/>
        </w:rPr>
        <w:footnoteReference w:id="18"/>
      </w:r>
      <w:r w:rsidR="00824471" w:rsidRPr="00567FDA">
        <w:rPr>
          <w:lang w:val="en-US"/>
        </w:rPr>
        <w:t xml:space="preserve"> </w:t>
      </w:r>
      <w:r w:rsidR="00824471">
        <w:rPr>
          <w:lang w:val="en-US"/>
        </w:rPr>
        <w:t>They</w:t>
      </w:r>
      <w:r w:rsidRPr="00567FDA">
        <w:rPr>
          <w:lang w:val="en-US"/>
        </w:rPr>
        <w:t xml:space="preserve"> are neither specific enough to guide decision-makers to onl</w:t>
      </w:r>
      <w:r w:rsidR="00C61638">
        <w:rPr>
          <w:lang w:val="en-US"/>
        </w:rPr>
        <w:t>y one possible course of action,</w:t>
      </w:r>
      <w:r w:rsidRPr="00567FDA">
        <w:rPr>
          <w:lang w:val="en-US"/>
        </w:rPr>
        <w:t xml:space="preserve"> nor obvious even to the most adroit observer. The decision-maker’s task is rendered difficult for several reasons: firstly, decision-makers </w:t>
      </w:r>
      <w:r w:rsidR="00817DAD">
        <w:rPr>
          <w:lang w:val="en-US"/>
        </w:rPr>
        <w:t>‘</w:t>
      </w:r>
      <w:r w:rsidRPr="00567FDA">
        <w:rPr>
          <w:lang w:val="en-US"/>
        </w:rPr>
        <w:t>may not necessarily track objective material power trends closely o</w:t>
      </w:r>
      <w:r w:rsidR="00C61638">
        <w:rPr>
          <w:lang w:val="en-US"/>
        </w:rPr>
        <w:t>r continuously</w:t>
      </w:r>
      <w:r w:rsidR="00817DAD">
        <w:rPr>
          <w:lang w:val="en-US"/>
        </w:rPr>
        <w:t>’</w:t>
      </w:r>
      <w:r w:rsidR="00C61638">
        <w:rPr>
          <w:lang w:val="en-US"/>
        </w:rPr>
        <w:t>.</w:t>
      </w:r>
      <w:r w:rsidR="00C61638" w:rsidRPr="0082744A">
        <w:rPr>
          <w:rStyle w:val="Funotenzeichen"/>
        </w:rPr>
        <w:footnoteReference w:id="19"/>
      </w:r>
      <w:r w:rsidRPr="00567FDA">
        <w:rPr>
          <w:lang w:val="en-US"/>
        </w:rPr>
        <w:t xml:space="preserve"> Also, they may be uncertain which state behavior is appropriate </w:t>
      </w:r>
      <w:r w:rsidR="00C61638">
        <w:rPr>
          <w:lang w:val="en-US"/>
        </w:rPr>
        <w:t>in response to a given scenario.</w:t>
      </w:r>
      <w:r w:rsidR="00C61638" w:rsidRPr="0082744A">
        <w:rPr>
          <w:rStyle w:val="Funotenzeichen"/>
        </w:rPr>
        <w:footnoteReference w:id="20"/>
      </w:r>
      <w:r w:rsidRPr="00567FDA">
        <w:rPr>
          <w:lang w:val="en-US"/>
        </w:rPr>
        <w:t xml:space="preserve"> </w:t>
      </w:r>
      <w:r w:rsidR="00824471">
        <w:rPr>
          <w:lang w:val="en-US"/>
        </w:rPr>
        <w:t>Finally</w:t>
      </w:r>
      <w:r w:rsidRPr="00567FDA">
        <w:rPr>
          <w:lang w:val="en-US"/>
        </w:rPr>
        <w:t>, decision-makers are limited in their choice by domestic politi</w:t>
      </w:r>
      <w:r w:rsidR="00C61638">
        <w:rPr>
          <w:lang w:val="en-US"/>
        </w:rPr>
        <w:t xml:space="preserve">cal </w:t>
      </w:r>
      <w:r w:rsidR="00C62730">
        <w:rPr>
          <w:lang w:val="en-US"/>
        </w:rPr>
        <w:t>conditions</w:t>
      </w:r>
      <w:r w:rsidR="00C61638">
        <w:rPr>
          <w:lang w:val="en-US"/>
        </w:rPr>
        <w:t>.</w:t>
      </w:r>
    </w:p>
    <w:p w14:paraId="02E22460" w14:textId="5EEC86D2" w:rsidR="00CE6651" w:rsidRDefault="00F46853" w:rsidP="00106186">
      <w:pPr>
        <w:spacing w:line="480" w:lineRule="auto"/>
        <w:jc w:val="both"/>
        <w:rPr>
          <w:lang w:val="en-US"/>
        </w:rPr>
      </w:pPr>
      <w:r>
        <w:rPr>
          <w:lang w:val="en-US"/>
        </w:rPr>
        <w:t>NCR’s</w:t>
      </w:r>
      <w:r w:rsidR="00A27A8E" w:rsidRPr="00567FDA">
        <w:rPr>
          <w:lang w:val="en-US"/>
        </w:rPr>
        <w:t xml:space="preserve"> core contribution</w:t>
      </w:r>
      <w:r w:rsidR="006651D9" w:rsidRPr="00567FDA">
        <w:rPr>
          <w:lang w:val="en-US"/>
        </w:rPr>
        <w:t xml:space="preserve"> has </w:t>
      </w:r>
      <w:r w:rsidR="009D41D6">
        <w:rPr>
          <w:lang w:val="en-US"/>
        </w:rPr>
        <w:t xml:space="preserve">thus </w:t>
      </w:r>
      <w:r w:rsidR="006651D9" w:rsidRPr="00567FDA">
        <w:rPr>
          <w:lang w:val="en-US"/>
        </w:rPr>
        <w:t xml:space="preserve">been its attempt </w:t>
      </w:r>
      <w:r w:rsidR="00817DAD">
        <w:rPr>
          <w:lang w:val="en-US"/>
        </w:rPr>
        <w:t>‘</w:t>
      </w:r>
      <w:r w:rsidR="006651D9" w:rsidRPr="00567FDA">
        <w:rPr>
          <w:lang w:val="en-US"/>
        </w:rPr>
        <w:t>to explain variations of foreign policy over time and space</w:t>
      </w:r>
      <w:r w:rsidR="00817DAD">
        <w:rPr>
          <w:lang w:val="en-US"/>
        </w:rPr>
        <w:t>’</w:t>
      </w:r>
      <w:r w:rsidR="006651D9" w:rsidRPr="00567FDA">
        <w:rPr>
          <w:lang w:val="en-US"/>
        </w:rPr>
        <w:t xml:space="preserve"> by supplementing neorealis</w:t>
      </w:r>
      <w:r w:rsidR="00430471">
        <w:rPr>
          <w:lang w:val="en-US"/>
        </w:rPr>
        <w:t>t assumptions on structure and material capabilities</w:t>
      </w:r>
      <w:r w:rsidR="006651D9" w:rsidRPr="00567FDA">
        <w:rPr>
          <w:lang w:val="en-US"/>
        </w:rPr>
        <w:t xml:space="preserve"> with intervening variables mediating the</w:t>
      </w:r>
      <w:r w:rsidR="00C61638">
        <w:rPr>
          <w:lang w:val="en-US"/>
        </w:rPr>
        <w:t xml:space="preserve"> impact of systemic stimuli.</w:t>
      </w:r>
      <w:r w:rsidR="00C61638" w:rsidRPr="0082744A">
        <w:rPr>
          <w:rStyle w:val="Funotenzeichen"/>
        </w:rPr>
        <w:footnoteReference w:id="21"/>
      </w:r>
      <w:r w:rsidR="009D41D6">
        <w:rPr>
          <w:lang w:val="en-US"/>
        </w:rPr>
        <w:t xml:space="preserve"> </w:t>
      </w:r>
      <w:r w:rsidR="00430471">
        <w:rPr>
          <w:lang w:val="en-US"/>
        </w:rPr>
        <w:t>All the while, most neoclassical realists seek to uphold neorealist commitments to materialism (giving pride of place to materially given interests derived from systemic stimuli), positivism and an at least implicit assumption of rationality.</w:t>
      </w:r>
      <w:r w:rsidR="00951C2F" w:rsidRPr="0082744A">
        <w:rPr>
          <w:rStyle w:val="Funotenzeichen"/>
        </w:rPr>
        <w:footnoteReference w:id="22"/>
      </w:r>
      <w:r w:rsidR="00430471">
        <w:rPr>
          <w:lang w:val="en-US"/>
        </w:rPr>
        <w:t xml:space="preserve"> </w:t>
      </w:r>
      <w:r w:rsidR="00C5295B" w:rsidRPr="00567FDA">
        <w:rPr>
          <w:lang w:val="en-US"/>
        </w:rPr>
        <w:t xml:space="preserve">Not least because of this broad argumentative thrust, some authors have argued </w:t>
      </w:r>
      <w:r>
        <w:rPr>
          <w:lang w:val="en-US"/>
        </w:rPr>
        <w:t xml:space="preserve">NCR </w:t>
      </w:r>
      <w:r w:rsidR="00C5295B" w:rsidRPr="00567FDA">
        <w:rPr>
          <w:lang w:val="en-US"/>
        </w:rPr>
        <w:t xml:space="preserve">has developed into the </w:t>
      </w:r>
      <w:r w:rsidR="00817DAD">
        <w:rPr>
          <w:lang w:val="en-US"/>
        </w:rPr>
        <w:t>‘</w:t>
      </w:r>
      <w:r w:rsidR="00C5295B" w:rsidRPr="00567FDA">
        <w:rPr>
          <w:lang w:val="en-US"/>
        </w:rPr>
        <w:t>new orthodoxy</w:t>
      </w:r>
      <w:r w:rsidR="00817DAD">
        <w:rPr>
          <w:lang w:val="en-US"/>
        </w:rPr>
        <w:t>’</w:t>
      </w:r>
      <w:r w:rsidR="00C5295B" w:rsidRPr="00567FDA">
        <w:rPr>
          <w:lang w:val="en-US"/>
        </w:rPr>
        <w:t xml:space="preserve"> for scholars aligned with realist thought</w:t>
      </w:r>
      <w:r w:rsidR="00C61638">
        <w:rPr>
          <w:lang w:val="en-US"/>
        </w:rPr>
        <w:t>.</w:t>
      </w:r>
      <w:r w:rsidR="00C61638" w:rsidRPr="0082744A">
        <w:rPr>
          <w:rStyle w:val="Funotenzeichen"/>
        </w:rPr>
        <w:footnoteReference w:id="23"/>
      </w:r>
      <w:r w:rsidR="00C5295B" w:rsidRPr="00567FDA">
        <w:rPr>
          <w:lang w:val="en-US"/>
        </w:rPr>
        <w:t xml:space="preserve"> </w:t>
      </w:r>
      <w:bookmarkStart w:id="0" w:name="_Hlk517861147"/>
      <w:r w:rsidR="00CE6651">
        <w:rPr>
          <w:lang w:val="en-US"/>
        </w:rPr>
        <w:t>However</w:t>
      </w:r>
      <w:r w:rsidR="00043F50">
        <w:rPr>
          <w:lang w:val="en-US"/>
        </w:rPr>
        <w:t>, t</w:t>
      </w:r>
      <w:r w:rsidR="00C51A71">
        <w:rPr>
          <w:lang w:val="en-US"/>
        </w:rPr>
        <w:t>his</w:t>
      </w:r>
      <w:r w:rsidR="00C5295B" w:rsidRPr="00567FDA">
        <w:rPr>
          <w:lang w:val="en-US"/>
        </w:rPr>
        <w:t xml:space="preserve"> breadth has </w:t>
      </w:r>
      <w:r w:rsidR="00CE6651">
        <w:rPr>
          <w:lang w:val="en-US"/>
        </w:rPr>
        <w:t>also made</w:t>
      </w:r>
      <w:r w:rsidR="00C5295B" w:rsidRPr="00567FDA">
        <w:rPr>
          <w:lang w:val="en-US"/>
        </w:rPr>
        <w:t xml:space="preserve"> some</w:t>
      </w:r>
      <w:r w:rsidR="00C51A71">
        <w:rPr>
          <w:lang w:val="en-US"/>
        </w:rPr>
        <w:t xml:space="preserve"> (including from within the approach)</w:t>
      </w:r>
      <w:r w:rsidR="00C5295B" w:rsidRPr="00567FDA">
        <w:rPr>
          <w:lang w:val="en-US"/>
        </w:rPr>
        <w:t xml:space="preserve"> </w:t>
      </w:r>
      <w:r w:rsidR="00AB3BC5">
        <w:rPr>
          <w:lang w:val="en-US"/>
        </w:rPr>
        <w:t xml:space="preserve">criticize </w:t>
      </w:r>
      <w:r>
        <w:rPr>
          <w:lang w:val="en-US"/>
        </w:rPr>
        <w:t>NCR</w:t>
      </w:r>
      <w:r w:rsidR="001A3E10">
        <w:rPr>
          <w:lang w:val="en-US"/>
        </w:rPr>
        <w:t xml:space="preserve"> because of</w:t>
      </w:r>
      <w:r w:rsidR="00CE6651">
        <w:rPr>
          <w:lang w:val="en-US"/>
        </w:rPr>
        <w:t xml:space="preserve"> an </w:t>
      </w:r>
      <w:r w:rsidR="00C5295B" w:rsidRPr="00567FDA">
        <w:rPr>
          <w:lang w:val="en-US"/>
        </w:rPr>
        <w:t>eclectic</w:t>
      </w:r>
      <w:r w:rsidR="00C61638">
        <w:rPr>
          <w:lang w:val="en-US"/>
        </w:rPr>
        <w:t xml:space="preserve"> range of intervening variables</w:t>
      </w:r>
      <w:r w:rsidR="00EA7D16">
        <w:rPr>
          <w:lang w:val="en-US"/>
        </w:rPr>
        <w:t>, degenerative theorizing</w:t>
      </w:r>
      <w:r w:rsidR="0025405D">
        <w:rPr>
          <w:lang w:val="en-US"/>
        </w:rPr>
        <w:t xml:space="preserve"> and unclear commitment</w:t>
      </w:r>
      <w:r w:rsidR="00CE6651">
        <w:rPr>
          <w:lang w:val="en-US"/>
        </w:rPr>
        <w:t>s</w:t>
      </w:r>
      <w:r w:rsidR="0025405D">
        <w:rPr>
          <w:lang w:val="en-US"/>
        </w:rPr>
        <w:t xml:space="preserve"> to </w:t>
      </w:r>
      <w:r w:rsidR="00EA7D16">
        <w:rPr>
          <w:lang w:val="en-US"/>
        </w:rPr>
        <w:t xml:space="preserve">the realist </w:t>
      </w:r>
      <w:r w:rsidR="00EA7D16">
        <w:rPr>
          <w:lang w:val="en-US"/>
        </w:rPr>
        <w:lastRenderedPageBreak/>
        <w:t>paradigm</w:t>
      </w:r>
      <w:r w:rsidR="00C61638">
        <w:rPr>
          <w:lang w:val="en-US"/>
        </w:rPr>
        <w:t>.</w:t>
      </w:r>
      <w:r w:rsidR="00C61638" w:rsidRPr="0082744A">
        <w:rPr>
          <w:rStyle w:val="Funotenzeichen"/>
        </w:rPr>
        <w:footnoteReference w:id="24"/>
      </w:r>
      <w:r w:rsidR="00C61638">
        <w:rPr>
          <w:lang w:val="en-US"/>
        </w:rPr>
        <w:t xml:space="preserve"> </w:t>
      </w:r>
      <w:r w:rsidR="00E514B9">
        <w:rPr>
          <w:lang w:val="en-US"/>
        </w:rPr>
        <w:t>N</w:t>
      </w:r>
      <w:r>
        <w:rPr>
          <w:lang w:val="en-US"/>
        </w:rPr>
        <w:t>CR</w:t>
      </w:r>
      <w:r w:rsidR="00E514B9">
        <w:rPr>
          <w:lang w:val="en-US"/>
        </w:rPr>
        <w:t xml:space="preserve"> </w:t>
      </w:r>
      <w:r w:rsidR="00043F50">
        <w:rPr>
          <w:lang w:val="en-US"/>
        </w:rPr>
        <w:t xml:space="preserve">is argued to </w:t>
      </w:r>
      <w:r w:rsidR="00E514B9">
        <w:rPr>
          <w:lang w:val="en-US"/>
        </w:rPr>
        <w:t xml:space="preserve">risk an </w:t>
      </w:r>
      <w:r w:rsidR="00817DAD">
        <w:rPr>
          <w:lang w:val="en-US"/>
        </w:rPr>
        <w:t>‘</w:t>
      </w:r>
      <w:r w:rsidR="00E514B9">
        <w:rPr>
          <w:lang w:val="en-US"/>
        </w:rPr>
        <w:t>identity dilemma</w:t>
      </w:r>
      <w:r w:rsidR="00817DAD">
        <w:rPr>
          <w:lang w:val="en-US"/>
        </w:rPr>
        <w:t>’</w:t>
      </w:r>
      <w:r w:rsidR="00E514B9">
        <w:rPr>
          <w:lang w:val="en-US"/>
        </w:rPr>
        <w:t xml:space="preserve"> between either clearly realist but indeterminate or precise but indistinctive explanations</w:t>
      </w:r>
      <w:r w:rsidR="00B233F9">
        <w:rPr>
          <w:lang w:val="en-US"/>
        </w:rPr>
        <w:t>.</w:t>
      </w:r>
      <w:r w:rsidR="00B233F9" w:rsidRPr="0082744A">
        <w:rPr>
          <w:rStyle w:val="Funotenzeichen"/>
        </w:rPr>
        <w:footnoteReference w:id="25"/>
      </w:r>
    </w:p>
    <w:p w14:paraId="734FD51E" w14:textId="080386EA" w:rsidR="007245E5" w:rsidRDefault="00EA7D16" w:rsidP="00106186">
      <w:pPr>
        <w:spacing w:line="480" w:lineRule="auto"/>
        <w:jc w:val="both"/>
        <w:rPr>
          <w:lang w:val="en-US"/>
        </w:rPr>
      </w:pPr>
      <w:r>
        <w:rPr>
          <w:lang w:val="en-US"/>
        </w:rPr>
        <w:t>Some neoclassical realists have (reluctantly) engaged this general critique,</w:t>
      </w:r>
      <w:r w:rsidRPr="0082744A">
        <w:rPr>
          <w:rStyle w:val="Funotenzeichen"/>
        </w:rPr>
        <w:footnoteReference w:id="26"/>
      </w:r>
      <w:r>
        <w:rPr>
          <w:lang w:val="en-US"/>
        </w:rPr>
        <w:t xml:space="preserve"> or argued that better explanations </w:t>
      </w:r>
      <w:r w:rsidR="004F574A">
        <w:rPr>
          <w:lang w:val="en-US"/>
        </w:rPr>
        <w:t>and intellectual diversity may well be</w:t>
      </w:r>
      <w:r>
        <w:rPr>
          <w:lang w:val="en-US"/>
        </w:rPr>
        <w:t xml:space="preserve"> more important than paradigmatic purity</w:t>
      </w:r>
      <w:r w:rsidR="00C62730">
        <w:rPr>
          <w:lang w:val="en-US"/>
        </w:rPr>
        <w:t>.</w:t>
      </w:r>
      <w:r w:rsidR="00C62730" w:rsidRPr="0082744A">
        <w:rPr>
          <w:rStyle w:val="Funotenzeichen"/>
        </w:rPr>
        <w:footnoteReference w:id="27"/>
      </w:r>
      <w:r>
        <w:rPr>
          <w:lang w:val="en-US"/>
        </w:rPr>
        <w:t xml:space="preserve"> </w:t>
      </w:r>
      <w:r w:rsidR="00C62730">
        <w:rPr>
          <w:lang w:val="en-US"/>
        </w:rPr>
        <w:t>Others</w:t>
      </w:r>
      <w:r>
        <w:rPr>
          <w:lang w:val="en-US"/>
        </w:rPr>
        <w:t xml:space="preserve"> have attempted to systematize and even unify the approach</w:t>
      </w:r>
      <w:bookmarkStart w:id="1" w:name="_Hlk517864473"/>
      <w:r w:rsidR="00C61638">
        <w:t>.</w:t>
      </w:r>
      <w:r w:rsidR="00C61638" w:rsidRPr="0082744A">
        <w:rPr>
          <w:rStyle w:val="Funotenzeichen"/>
        </w:rPr>
        <w:footnoteReference w:id="28"/>
      </w:r>
      <w:r w:rsidR="001A3E10">
        <w:t xml:space="preserve"> However, this may obscure</w:t>
      </w:r>
      <w:r w:rsidR="00F63645">
        <w:t xml:space="preserve"> the theoretical differences between various authors </w:t>
      </w:r>
      <w:r w:rsidR="001A3E10">
        <w:t>and their analyses</w:t>
      </w:r>
      <w:r w:rsidR="00F63645">
        <w:t>, and unnecessarily complicates the framework where it suggests that intervening variables operate cumulatively.</w:t>
      </w:r>
      <w:bookmarkEnd w:id="1"/>
      <w:r w:rsidR="00F63645">
        <w:rPr>
          <w:lang w:val="en-US"/>
        </w:rPr>
        <w:t xml:space="preserve"> Alternatively</w:t>
      </w:r>
      <w:r w:rsidR="00E97337">
        <w:rPr>
          <w:lang w:val="en-US"/>
        </w:rPr>
        <w:t>,</w:t>
      </w:r>
      <w:r w:rsidR="0000608F">
        <w:rPr>
          <w:lang w:val="en-US"/>
        </w:rPr>
        <w:t xml:space="preserve"> </w:t>
      </w:r>
      <w:r w:rsidR="00C62730">
        <w:rPr>
          <w:lang w:val="en-US"/>
        </w:rPr>
        <w:t xml:space="preserve">yet </w:t>
      </w:r>
      <w:r w:rsidR="0000608F">
        <w:rPr>
          <w:lang w:val="en-US"/>
        </w:rPr>
        <w:t>others</w:t>
      </w:r>
      <w:r w:rsidR="00E97337">
        <w:rPr>
          <w:lang w:val="en-US"/>
        </w:rPr>
        <w:t xml:space="preserve"> have</w:t>
      </w:r>
      <w:r w:rsidR="00C5295B" w:rsidRPr="00567FDA">
        <w:rPr>
          <w:lang w:val="en-US"/>
        </w:rPr>
        <w:t xml:space="preserve"> attempted to categorize rather than integrate di</w:t>
      </w:r>
      <w:r w:rsidR="00C61638">
        <w:rPr>
          <w:lang w:val="en-US"/>
        </w:rPr>
        <w:t>fferent approaches</w:t>
      </w:r>
      <w:r w:rsidR="0000608F">
        <w:rPr>
          <w:lang w:val="en-US"/>
        </w:rPr>
        <w:t>.</w:t>
      </w:r>
      <w:r w:rsidR="00C5295B" w:rsidRPr="00567FDA">
        <w:rPr>
          <w:lang w:val="en-US"/>
        </w:rPr>
        <w:t xml:space="preserve"> </w:t>
      </w:r>
      <w:bookmarkEnd w:id="0"/>
      <w:r w:rsidR="0000608F">
        <w:rPr>
          <w:lang w:val="en-US"/>
        </w:rPr>
        <w:t>For example, n</w:t>
      </w:r>
      <w:r w:rsidR="004A3D8C">
        <w:rPr>
          <w:lang w:val="en-US"/>
        </w:rPr>
        <w:t>eoclassical realist approaches may be ordered according to the degree to which they d</w:t>
      </w:r>
      <w:r w:rsidR="00C61638">
        <w:rPr>
          <w:lang w:val="en-US"/>
        </w:rPr>
        <w:t>eviate from</w:t>
      </w:r>
      <w:r w:rsidR="0045403C">
        <w:rPr>
          <w:lang w:val="en-US"/>
        </w:rPr>
        <w:t xml:space="preserve"> neo</w:t>
      </w:r>
      <w:r w:rsidR="00C61638">
        <w:rPr>
          <w:lang w:val="en-US"/>
        </w:rPr>
        <w:t>realism.</w:t>
      </w:r>
      <w:r w:rsidR="00C61638" w:rsidRPr="0082744A">
        <w:rPr>
          <w:rStyle w:val="Funotenzeichen"/>
        </w:rPr>
        <w:footnoteReference w:id="29"/>
      </w:r>
      <w:r w:rsidR="004A3D8C">
        <w:rPr>
          <w:lang w:val="en-US"/>
        </w:rPr>
        <w:t xml:space="preserve"> This clarifies that neoclassical realist</w:t>
      </w:r>
      <w:r w:rsidR="00D00F51">
        <w:rPr>
          <w:lang w:val="en-US"/>
        </w:rPr>
        <w:t xml:space="preserve">s </w:t>
      </w:r>
      <w:r w:rsidR="004A3D8C">
        <w:rPr>
          <w:lang w:val="en-US"/>
        </w:rPr>
        <w:t>face different degrees of problems associated with the possible violation of paradigmatic assumption</w:t>
      </w:r>
      <w:r w:rsidR="00043F50">
        <w:rPr>
          <w:lang w:val="en-US"/>
        </w:rPr>
        <w:t>s depending on their objects of study and the variables they employ.</w:t>
      </w:r>
      <w:r w:rsidR="004A3D8C">
        <w:rPr>
          <w:lang w:val="en-US"/>
        </w:rPr>
        <w:t xml:space="preserve"> </w:t>
      </w:r>
    </w:p>
    <w:p w14:paraId="0AE37A26" w14:textId="1EA6187E" w:rsidR="00EF0550" w:rsidRDefault="00C5295B" w:rsidP="00106186">
      <w:pPr>
        <w:spacing w:line="480" w:lineRule="auto"/>
        <w:jc w:val="both"/>
        <w:rPr>
          <w:lang w:val="en-US"/>
        </w:rPr>
      </w:pPr>
      <w:r w:rsidRPr="00567FDA">
        <w:rPr>
          <w:lang w:val="en-US"/>
        </w:rPr>
        <w:t xml:space="preserve">Firstly, </w:t>
      </w:r>
      <w:r w:rsidR="0000608F">
        <w:rPr>
          <w:lang w:val="en-US"/>
        </w:rPr>
        <w:t xml:space="preserve">then, </w:t>
      </w:r>
      <w:r w:rsidR="001A3E10">
        <w:rPr>
          <w:lang w:val="en-US"/>
        </w:rPr>
        <w:t>some</w:t>
      </w:r>
      <w:r w:rsidRPr="00567FDA">
        <w:rPr>
          <w:lang w:val="en-US"/>
        </w:rPr>
        <w:t xml:space="preserve"> neoclassical realis</w:t>
      </w:r>
      <w:r w:rsidR="00CE6651">
        <w:rPr>
          <w:lang w:val="en-US"/>
        </w:rPr>
        <w:t>ts</w:t>
      </w:r>
      <w:r w:rsidRPr="00567FDA">
        <w:rPr>
          <w:lang w:val="en-US"/>
        </w:rPr>
        <w:t xml:space="preserve"> treat intervening variables as incrementally adding explanatory value to </w:t>
      </w:r>
      <w:r w:rsidR="0045403C">
        <w:rPr>
          <w:lang w:val="en-US"/>
        </w:rPr>
        <w:t>neo</w:t>
      </w:r>
      <w:r w:rsidRPr="00567FDA">
        <w:rPr>
          <w:lang w:val="en-US"/>
        </w:rPr>
        <w:t>realism: when systemic variables cannot sufficiently explain st</w:t>
      </w:r>
      <w:r w:rsidR="00676AAE" w:rsidRPr="00567FDA">
        <w:rPr>
          <w:lang w:val="en-US"/>
        </w:rPr>
        <w:t>ate behavior, intervening variables</w:t>
      </w:r>
      <w:r w:rsidR="001A3E10">
        <w:rPr>
          <w:lang w:val="en-US"/>
        </w:rPr>
        <w:t xml:space="preserve"> </w:t>
      </w:r>
      <w:r w:rsidR="00910BDA">
        <w:rPr>
          <w:lang w:val="en-US"/>
        </w:rPr>
        <w:t>account for</w:t>
      </w:r>
      <w:r w:rsidR="00900EAA">
        <w:rPr>
          <w:lang w:val="en-US"/>
        </w:rPr>
        <w:t xml:space="preserve"> the </w:t>
      </w:r>
      <w:r w:rsidRPr="00567FDA">
        <w:rPr>
          <w:lang w:val="en-US"/>
        </w:rPr>
        <w:t>error.</w:t>
      </w:r>
      <w:r w:rsidR="001A3E10" w:rsidRPr="00567FDA">
        <w:rPr>
          <w:lang w:val="en-US"/>
        </w:rPr>
        <w:t xml:space="preserve"> </w:t>
      </w:r>
      <w:bookmarkStart w:id="2" w:name="_Hlk517861170"/>
      <w:r w:rsidRPr="00567FDA">
        <w:rPr>
          <w:lang w:val="en-US"/>
        </w:rPr>
        <w:t xml:space="preserve">This version of </w:t>
      </w:r>
      <w:r w:rsidR="00F46853">
        <w:rPr>
          <w:lang w:val="en-US"/>
        </w:rPr>
        <w:t>NCR</w:t>
      </w:r>
      <w:r w:rsidRPr="00567FDA">
        <w:rPr>
          <w:lang w:val="en-US"/>
        </w:rPr>
        <w:t xml:space="preserve"> </w:t>
      </w:r>
      <w:r w:rsidR="00043F50">
        <w:rPr>
          <w:lang w:val="en-US"/>
        </w:rPr>
        <w:t xml:space="preserve">becomes </w:t>
      </w:r>
      <w:r w:rsidR="00043F50" w:rsidRPr="00567FDA">
        <w:rPr>
          <w:lang w:val="en-US"/>
        </w:rPr>
        <w:t xml:space="preserve">a </w:t>
      </w:r>
      <w:r w:rsidR="00817DAD">
        <w:rPr>
          <w:lang w:val="en-US"/>
        </w:rPr>
        <w:t>‘</w:t>
      </w:r>
      <w:r w:rsidR="00043F50" w:rsidRPr="00567FDA">
        <w:rPr>
          <w:lang w:val="en-US"/>
        </w:rPr>
        <w:t>subordinate and subsidiary component</w:t>
      </w:r>
      <w:r w:rsidR="00817DAD">
        <w:rPr>
          <w:lang w:val="en-US"/>
        </w:rPr>
        <w:t>’</w:t>
      </w:r>
      <w:r w:rsidR="00043F50" w:rsidRPr="00567FDA">
        <w:rPr>
          <w:lang w:val="en-US"/>
        </w:rPr>
        <w:t xml:space="preserve"> of</w:t>
      </w:r>
      <w:r w:rsidR="00043F50">
        <w:rPr>
          <w:lang w:val="en-US"/>
        </w:rPr>
        <w:t xml:space="preserve"> neorealis</w:t>
      </w:r>
      <w:r w:rsidR="00910BDA">
        <w:rPr>
          <w:lang w:val="en-US"/>
        </w:rPr>
        <w:t>m</w:t>
      </w:r>
      <w:r w:rsidR="00043F50">
        <w:rPr>
          <w:lang w:val="en-US"/>
        </w:rPr>
        <w:t>.</w:t>
      </w:r>
      <w:r w:rsidR="00043F50" w:rsidRPr="0082744A">
        <w:rPr>
          <w:rStyle w:val="Funotenzeichen"/>
        </w:rPr>
        <w:footnoteReference w:id="30"/>
      </w:r>
      <w:r w:rsidR="008B586D">
        <w:rPr>
          <w:lang w:val="en-US"/>
        </w:rPr>
        <w:t xml:space="preserve"> </w:t>
      </w:r>
      <w:bookmarkEnd w:id="2"/>
      <w:r w:rsidR="00676AAE" w:rsidRPr="00567FDA">
        <w:rPr>
          <w:lang w:val="en-US"/>
        </w:rPr>
        <w:t xml:space="preserve">Secondly, </w:t>
      </w:r>
      <w:r w:rsidR="009C2D7F">
        <w:rPr>
          <w:lang w:val="en-US"/>
        </w:rPr>
        <w:t xml:space="preserve">for </w:t>
      </w:r>
      <w:r w:rsidR="00676AAE" w:rsidRPr="00567FDA">
        <w:rPr>
          <w:lang w:val="en-US"/>
        </w:rPr>
        <w:t>other neoclassical realists</w:t>
      </w:r>
      <w:r w:rsidR="009C2D7F">
        <w:rPr>
          <w:lang w:val="en-US"/>
        </w:rPr>
        <w:t xml:space="preserve">, </w:t>
      </w:r>
      <w:r w:rsidRPr="00567FDA">
        <w:rPr>
          <w:lang w:val="en-US"/>
        </w:rPr>
        <w:t>the intervening variables work permanently r</w:t>
      </w:r>
      <w:r w:rsidR="00C61638">
        <w:rPr>
          <w:lang w:val="en-US"/>
        </w:rPr>
        <w:t>ather than in exceptional cases.</w:t>
      </w:r>
      <w:r w:rsidR="005D4D8B" w:rsidRPr="00567FDA">
        <w:rPr>
          <w:lang w:val="en-US"/>
        </w:rPr>
        <w:t xml:space="preserve"> </w:t>
      </w:r>
      <w:r w:rsidRPr="00567FDA">
        <w:rPr>
          <w:lang w:val="en-US"/>
        </w:rPr>
        <w:t xml:space="preserve">Decision-makers </w:t>
      </w:r>
      <w:r w:rsidRPr="00567FDA">
        <w:rPr>
          <w:i/>
          <w:lang w:val="en-US"/>
        </w:rPr>
        <w:t>always</w:t>
      </w:r>
      <w:r w:rsidRPr="00567FDA">
        <w:rPr>
          <w:lang w:val="en-US"/>
        </w:rPr>
        <w:t xml:space="preserve"> consider systemic conditions </w:t>
      </w:r>
      <w:r w:rsidR="00043F50">
        <w:rPr>
          <w:lang w:val="en-US"/>
        </w:rPr>
        <w:lastRenderedPageBreak/>
        <w:t>in the light of domestic politics</w:t>
      </w:r>
      <w:r w:rsidR="00EF0550" w:rsidRPr="00567FDA">
        <w:rPr>
          <w:lang w:val="en-US"/>
        </w:rPr>
        <w:t xml:space="preserve"> </w:t>
      </w:r>
      <w:r w:rsidRPr="00567FDA">
        <w:rPr>
          <w:lang w:val="en-US"/>
        </w:rPr>
        <w:t>and increasingly more so whe</w:t>
      </w:r>
      <w:r w:rsidR="008D490B">
        <w:rPr>
          <w:lang w:val="en-US"/>
        </w:rPr>
        <w:t xml:space="preserve">n systemic conditions favor it, </w:t>
      </w:r>
      <w:r w:rsidRPr="00567FDA">
        <w:rPr>
          <w:lang w:val="en-US"/>
        </w:rPr>
        <w:t xml:space="preserve">e.g. </w:t>
      </w:r>
      <w:r w:rsidR="00CE6651">
        <w:rPr>
          <w:lang w:val="en-US"/>
        </w:rPr>
        <w:t>in security-abundant environments</w:t>
      </w:r>
      <w:r w:rsidR="00C61638">
        <w:rPr>
          <w:lang w:val="en-US"/>
        </w:rPr>
        <w:t>.</w:t>
      </w:r>
      <w:r w:rsidR="00C61638" w:rsidRPr="0082744A">
        <w:rPr>
          <w:rStyle w:val="Funotenzeichen"/>
        </w:rPr>
        <w:footnoteReference w:id="31"/>
      </w:r>
      <w:r w:rsidRPr="00567FDA">
        <w:rPr>
          <w:lang w:val="en-US"/>
        </w:rPr>
        <w:t xml:space="preserve"> </w:t>
      </w:r>
      <w:bookmarkStart w:id="3" w:name="_Hlk517861199"/>
      <w:r w:rsidRPr="00567FDA">
        <w:rPr>
          <w:lang w:val="en-US"/>
        </w:rPr>
        <w:t>Along these lines, numerous authors have focused on factors such as institutional constraints, public opinion and media reporting, mobilization</w:t>
      </w:r>
      <w:r w:rsidR="00900EAA">
        <w:rPr>
          <w:lang w:val="en-US"/>
        </w:rPr>
        <w:t xml:space="preserve"> capacity</w:t>
      </w:r>
      <w:r w:rsidRPr="00567FDA">
        <w:rPr>
          <w:lang w:val="en-US"/>
        </w:rPr>
        <w:t xml:space="preserve">, </w:t>
      </w:r>
      <w:r w:rsidR="00C61638">
        <w:rPr>
          <w:lang w:val="en-US"/>
        </w:rPr>
        <w:t>and the extraction of resources.</w:t>
      </w:r>
      <w:r w:rsidR="00C61638" w:rsidRPr="0082744A">
        <w:rPr>
          <w:rStyle w:val="Funotenzeichen"/>
        </w:rPr>
        <w:footnoteReference w:id="32"/>
      </w:r>
      <w:r w:rsidRPr="00567FDA">
        <w:rPr>
          <w:lang w:val="en-US"/>
        </w:rPr>
        <w:t xml:space="preserve"> </w:t>
      </w:r>
      <w:r w:rsidR="00430471">
        <w:rPr>
          <w:lang w:val="en-US"/>
        </w:rPr>
        <w:t>Most of</w:t>
      </w:r>
      <w:r w:rsidR="001A3E10">
        <w:rPr>
          <w:lang w:val="en-US"/>
        </w:rPr>
        <w:t xml:space="preserve"> these </w:t>
      </w:r>
      <w:r w:rsidR="00900EAA">
        <w:rPr>
          <w:lang w:val="en-US"/>
        </w:rPr>
        <w:t>variables are (</w:t>
      </w:r>
      <w:r w:rsidR="001A3E10">
        <w:rPr>
          <w:lang w:val="en-US"/>
        </w:rPr>
        <w:t>directly or indirectly</w:t>
      </w:r>
      <w:r w:rsidR="00900EAA">
        <w:rPr>
          <w:lang w:val="en-US"/>
        </w:rPr>
        <w:t>)</w:t>
      </w:r>
      <w:r w:rsidR="001A3E10">
        <w:rPr>
          <w:lang w:val="en-US"/>
        </w:rPr>
        <w:t xml:space="preserve"> measurable</w:t>
      </w:r>
      <w:r w:rsidR="00DB2BE9">
        <w:rPr>
          <w:lang w:val="en-US"/>
        </w:rPr>
        <w:t xml:space="preserve"> and usually grounded in some material fact</w:t>
      </w:r>
      <w:r w:rsidR="00430471">
        <w:rPr>
          <w:lang w:val="en-US"/>
        </w:rPr>
        <w:t>.</w:t>
      </w:r>
      <w:r w:rsidR="001A3E10">
        <w:rPr>
          <w:lang w:val="en-US"/>
        </w:rPr>
        <w:t xml:space="preserve"> </w:t>
      </w:r>
      <w:r w:rsidR="00430471">
        <w:rPr>
          <w:lang w:val="en-US"/>
        </w:rPr>
        <w:t>T</w:t>
      </w:r>
      <w:r w:rsidR="001A3E10">
        <w:rPr>
          <w:lang w:val="en-US"/>
        </w:rPr>
        <w:t>hey do not</w:t>
      </w:r>
      <w:r w:rsidR="00430471">
        <w:rPr>
          <w:lang w:val="en-US"/>
        </w:rPr>
        <w:t>, therefore,</w:t>
      </w:r>
      <w:r w:rsidR="001A3E10">
        <w:rPr>
          <w:lang w:val="en-US"/>
        </w:rPr>
        <w:t xml:space="preserve"> constitute a major problem for commitments to (soft) positivism</w:t>
      </w:r>
      <w:r w:rsidR="00DB2BE9">
        <w:rPr>
          <w:lang w:val="en-US"/>
        </w:rPr>
        <w:t xml:space="preserve"> or materialism</w:t>
      </w:r>
      <w:r w:rsidR="00C61638">
        <w:rPr>
          <w:lang w:val="en-US"/>
        </w:rPr>
        <w:t>.</w:t>
      </w:r>
      <w:bookmarkEnd w:id="3"/>
      <w:r w:rsidR="0000608F">
        <w:rPr>
          <w:lang w:val="en-US"/>
        </w:rPr>
        <w:t xml:space="preserve"> </w:t>
      </w:r>
      <w:r w:rsidR="00CE6651">
        <w:rPr>
          <w:lang w:val="en-US"/>
        </w:rPr>
        <w:t>However, n</w:t>
      </w:r>
      <w:r w:rsidR="0000608F">
        <w:rPr>
          <w:lang w:val="en-US"/>
        </w:rPr>
        <w:t>eoclassical realist</w:t>
      </w:r>
      <w:r w:rsidR="00CE6651">
        <w:rPr>
          <w:lang w:val="en-US"/>
        </w:rPr>
        <w:t xml:space="preserve">s </w:t>
      </w:r>
      <w:r w:rsidR="0000608F">
        <w:rPr>
          <w:lang w:val="en-US"/>
        </w:rPr>
        <w:t xml:space="preserve">also </w:t>
      </w:r>
      <w:r w:rsidR="0000608F" w:rsidRPr="00567FDA">
        <w:rPr>
          <w:lang w:val="en-US"/>
        </w:rPr>
        <w:t>investigate the role of idea</w:t>
      </w:r>
      <w:r w:rsidR="00910BDA">
        <w:rPr>
          <w:lang w:val="en-US"/>
        </w:rPr>
        <w:t>tion</w:t>
      </w:r>
      <w:r w:rsidR="0000608F" w:rsidRPr="00567FDA">
        <w:rPr>
          <w:lang w:val="en-US"/>
        </w:rPr>
        <w:t xml:space="preserve"> in </w:t>
      </w:r>
      <w:r w:rsidR="0000608F">
        <w:rPr>
          <w:lang w:val="en-US"/>
        </w:rPr>
        <w:t>the translatio</w:t>
      </w:r>
      <w:bookmarkStart w:id="4" w:name="_GoBack"/>
      <w:bookmarkEnd w:id="4"/>
      <w:r w:rsidR="0000608F">
        <w:rPr>
          <w:lang w:val="en-US"/>
        </w:rPr>
        <w:t>n of systemic stimuli into state behavior.</w:t>
      </w:r>
      <w:r w:rsidR="0000608F" w:rsidRPr="0082744A">
        <w:rPr>
          <w:rStyle w:val="Funotenzeichen"/>
        </w:rPr>
        <w:footnoteReference w:id="33"/>
      </w:r>
      <w:r w:rsidR="0000608F" w:rsidRPr="00567FDA">
        <w:rPr>
          <w:lang w:val="en-US"/>
        </w:rPr>
        <w:t xml:space="preserve"> </w:t>
      </w:r>
      <w:r w:rsidR="00DB2BE9">
        <w:rPr>
          <w:lang w:val="en-US"/>
        </w:rPr>
        <w:t>T</w:t>
      </w:r>
      <w:r w:rsidR="0000608F">
        <w:rPr>
          <w:lang w:val="en-US"/>
        </w:rPr>
        <w:t>h</w:t>
      </w:r>
      <w:r w:rsidR="00632275">
        <w:rPr>
          <w:lang w:val="en-US"/>
        </w:rPr>
        <w:t xml:space="preserve">is </w:t>
      </w:r>
      <w:r w:rsidR="0000608F">
        <w:rPr>
          <w:lang w:val="en-US"/>
        </w:rPr>
        <w:t>is</w:t>
      </w:r>
      <w:r w:rsidR="0000608F" w:rsidRPr="00567FDA">
        <w:rPr>
          <w:lang w:val="en-US"/>
        </w:rPr>
        <w:t xml:space="preserve"> wrought with conceptual dif</w:t>
      </w:r>
      <w:r w:rsidR="0000608F">
        <w:rPr>
          <w:lang w:val="en-US"/>
        </w:rPr>
        <w:t>ficulties</w:t>
      </w:r>
      <w:r w:rsidR="0000608F" w:rsidRPr="00567FDA">
        <w:rPr>
          <w:lang w:val="en-US"/>
        </w:rPr>
        <w:t xml:space="preserve">: </w:t>
      </w:r>
      <w:r w:rsidR="0000608F">
        <w:rPr>
          <w:lang w:val="en-US"/>
        </w:rPr>
        <w:t xml:space="preserve">particularly, it remains unclear </w:t>
      </w:r>
      <w:r w:rsidR="0000608F" w:rsidRPr="00567FDA">
        <w:rPr>
          <w:lang w:val="en-US"/>
        </w:rPr>
        <w:t>wh</w:t>
      </w:r>
      <w:r w:rsidR="0000608F">
        <w:rPr>
          <w:lang w:val="en-US"/>
        </w:rPr>
        <w:t>ether the inclusion</w:t>
      </w:r>
      <w:r w:rsidR="00632275">
        <w:rPr>
          <w:lang w:val="en-US"/>
        </w:rPr>
        <w:t xml:space="preserve"> of ideational variables</w:t>
      </w:r>
      <w:r w:rsidR="0000608F">
        <w:rPr>
          <w:lang w:val="en-US"/>
        </w:rPr>
        <w:t xml:space="preserve"> upholds </w:t>
      </w:r>
      <w:r w:rsidR="00DB2BE9">
        <w:rPr>
          <w:lang w:val="en-US"/>
        </w:rPr>
        <w:t xml:space="preserve">the same </w:t>
      </w:r>
      <w:r w:rsidR="0000608F">
        <w:rPr>
          <w:lang w:val="en-US"/>
        </w:rPr>
        <w:t>paradigmatic commitments.</w:t>
      </w:r>
    </w:p>
    <w:p w14:paraId="144E1D6D" w14:textId="1ECF7599" w:rsidR="00A60706" w:rsidRDefault="00A60706" w:rsidP="00A60706">
      <w:pPr>
        <w:pStyle w:val="berschrift1"/>
        <w:rPr>
          <w:lang w:val="en-US"/>
        </w:rPr>
      </w:pPr>
      <w:r>
        <w:rPr>
          <w:lang w:val="en-US"/>
        </w:rPr>
        <w:t>Perceptions, Beliefs and Ideas in Neoclassical Realism</w:t>
      </w:r>
    </w:p>
    <w:p w14:paraId="422601F5" w14:textId="034E0958" w:rsidR="007603E8" w:rsidRPr="005D1F50" w:rsidRDefault="0000608F" w:rsidP="00106186">
      <w:pPr>
        <w:spacing w:line="480" w:lineRule="auto"/>
        <w:jc w:val="both"/>
        <w:rPr>
          <w:highlight w:val="yellow"/>
          <w:lang w:val="en-US"/>
        </w:rPr>
      </w:pPr>
      <w:r>
        <w:rPr>
          <w:lang w:val="en-US"/>
        </w:rPr>
        <w:t>In NCR, t</w:t>
      </w:r>
      <w:r w:rsidR="00CE6651">
        <w:rPr>
          <w:lang w:val="en-US"/>
        </w:rPr>
        <w:t>hree</w:t>
      </w:r>
      <w:r w:rsidR="00193D0E">
        <w:rPr>
          <w:lang w:val="en-US"/>
        </w:rPr>
        <w:t xml:space="preserve"> different </w:t>
      </w:r>
      <w:r w:rsidR="00776002">
        <w:rPr>
          <w:lang w:val="en-US"/>
        </w:rPr>
        <w:t xml:space="preserve">types of </w:t>
      </w:r>
      <w:r w:rsidR="00193D0E">
        <w:rPr>
          <w:lang w:val="en-US"/>
        </w:rPr>
        <w:t>variables connected to ideation are employed frequently</w:t>
      </w:r>
      <w:r w:rsidR="00F53E12">
        <w:rPr>
          <w:lang w:val="en-US"/>
        </w:rPr>
        <w:t>: perceptions</w:t>
      </w:r>
      <w:r w:rsidR="00CE6651">
        <w:rPr>
          <w:lang w:val="en-US"/>
        </w:rPr>
        <w:t xml:space="preserve">, </w:t>
      </w:r>
      <w:r w:rsidR="00F53E12">
        <w:rPr>
          <w:lang w:val="en-US"/>
        </w:rPr>
        <w:t xml:space="preserve">beliefs, </w:t>
      </w:r>
      <w:r w:rsidR="00CE6651">
        <w:rPr>
          <w:lang w:val="en-US"/>
        </w:rPr>
        <w:t>and</w:t>
      </w:r>
      <w:r w:rsidR="00F53E12">
        <w:rPr>
          <w:lang w:val="en-US"/>
        </w:rPr>
        <w:t xml:space="preserve"> ideas</w:t>
      </w:r>
      <w:r w:rsidR="00C61638">
        <w:rPr>
          <w:lang w:val="en-US"/>
        </w:rPr>
        <w:t>.</w:t>
      </w:r>
      <w:r w:rsidR="00632275">
        <w:rPr>
          <w:lang w:val="en-US"/>
        </w:rPr>
        <w:t xml:space="preserve"> </w:t>
      </w:r>
      <w:r w:rsidR="00F53E12">
        <w:rPr>
          <w:lang w:val="en-US"/>
        </w:rPr>
        <w:t xml:space="preserve">The authors </w:t>
      </w:r>
      <w:r>
        <w:rPr>
          <w:lang w:val="en-US"/>
        </w:rPr>
        <w:t xml:space="preserve">usually </w:t>
      </w:r>
      <w:r w:rsidR="00F53E12">
        <w:rPr>
          <w:lang w:val="en-US"/>
        </w:rPr>
        <w:t xml:space="preserve">share a common starting point: </w:t>
      </w:r>
      <w:r w:rsidR="00F53E12" w:rsidRPr="00F53E12">
        <w:rPr>
          <w:lang w:val="en-US"/>
        </w:rPr>
        <w:t xml:space="preserve">that decision-makers start from </w:t>
      </w:r>
      <w:r w:rsidR="00817DAD">
        <w:rPr>
          <w:lang w:val="en-US"/>
        </w:rPr>
        <w:t>‘</w:t>
      </w:r>
      <w:r w:rsidR="00F53E12" w:rsidRPr="00F53E12">
        <w:rPr>
          <w:lang w:val="en-US"/>
        </w:rPr>
        <w:t>predispositions that lead [them] to notice certai</w:t>
      </w:r>
      <w:r w:rsidR="00C61638">
        <w:rPr>
          <w:lang w:val="en-US"/>
        </w:rPr>
        <w:t>n things and to neglect others</w:t>
      </w:r>
      <w:r w:rsidR="00817DAD">
        <w:rPr>
          <w:lang w:val="en-US"/>
        </w:rPr>
        <w:t>’</w:t>
      </w:r>
      <w:r w:rsidR="00C61638">
        <w:rPr>
          <w:lang w:val="en-US"/>
        </w:rPr>
        <w:t>.</w:t>
      </w:r>
      <w:r w:rsidR="00C61638" w:rsidRPr="0082744A">
        <w:rPr>
          <w:rStyle w:val="Funotenzeichen"/>
        </w:rPr>
        <w:footnoteReference w:id="34"/>
      </w:r>
      <w:r w:rsidR="00F53E12">
        <w:rPr>
          <w:lang w:val="en-US"/>
        </w:rPr>
        <w:t xml:space="preserve"> </w:t>
      </w:r>
      <w:r w:rsidR="00900EAA">
        <w:rPr>
          <w:lang w:val="en-US"/>
        </w:rPr>
        <w:t xml:space="preserve">In Zakaria, for </w:t>
      </w:r>
      <w:r w:rsidR="00900EAA">
        <w:rPr>
          <w:lang w:val="en-US"/>
        </w:rPr>
        <w:lastRenderedPageBreak/>
        <w:t xml:space="preserve">example, states only expand their interests abroad once </w:t>
      </w:r>
      <w:r w:rsidR="00817DAD">
        <w:rPr>
          <w:lang w:val="en-US"/>
        </w:rPr>
        <w:t>‘</w:t>
      </w:r>
      <w:r w:rsidR="00900EAA">
        <w:rPr>
          <w:lang w:val="en-US"/>
        </w:rPr>
        <w:t xml:space="preserve">decision-makers </w:t>
      </w:r>
      <w:r w:rsidR="00900EAA" w:rsidRPr="007603E8">
        <w:rPr>
          <w:i/>
          <w:lang w:val="en-US"/>
        </w:rPr>
        <w:t>perceive</w:t>
      </w:r>
      <w:r w:rsidR="00900EAA">
        <w:rPr>
          <w:lang w:val="en-US"/>
        </w:rPr>
        <w:t xml:space="preserve"> a relative increase in state power</w:t>
      </w:r>
      <w:r w:rsidR="00817DAD">
        <w:rPr>
          <w:lang w:val="en-US"/>
        </w:rPr>
        <w:t>’</w:t>
      </w:r>
      <w:r w:rsidR="00900EAA">
        <w:rPr>
          <w:lang w:val="en-US"/>
        </w:rPr>
        <w:t>.</w:t>
      </w:r>
      <w:r w:rsidR="00900EAA" w:rsidRPr="0082744A">
        <w:rPr>
          <w:rStyle w:val="Funotenzeichen"/>
        </w:rPr>
        <w:footnoteReference w:id="35"/>
      </w:r>
    </w:p>
    <w:p w14:paraId="24F821FB" w14:textId="3FDC62E2" w:rsidR="00BD61CC" w:rsidRDefault="00A16294" w:rsidP="00106186">
      <w:pPr>
        <w:spacing w:line="480" w:lineRule="auto"/>
        <w:jc w:val="both"/>
        <w:rPr>
          <w:lang w:val="en-US"/>
        </w:rPr>
      </w:pPr>
      <w:r>
        <w:rPr>
          <w:lang w:val="en-US"/>
        </w:rPr>
        <w:t>F</w:t>
      </w:r>
      <w:r w:rsidR="004A3D8C" w:rsidRPr="00193D0E">
        <w:rPr>
          <w:lang w:val="en-US"/>
        </w:rPr>
        <w:t>ocus</w:t>
      </w:r>
      <w:r w:rsidR="00193D0E">
        <w:rPr>
          <w:lang w:val="en-US"/>
        </w:rPr>
        <w:t>ing on the role of perceptions</w:t>
      </w:r>
      <w:r w:rsidR="00776002">
        <w:rPr>
          <w:lang w:val="en-US"/>
        </w:rPr>
        <w:t xml:space="preserve"> and/or beliefs</w:t>
      </w:r>
      <w:r w:rsidR="00193D0E">
        <w:rPr>
          <w:lang w:val="en-US"/>
        </w:rPr>
        <w:t xml:space="preserve"> </w:t>
      </w:r>
      <w:r w:rsidR="00776002">
        <w:rPr>
          <w:lang w:val="en-US"/>
        </w:rPr>
        <w:t>introduces a</w:t>
      </w:r>
      <w:r w:rsidR="004A3D8C" w:rsidRPr="00193D0E">
        <w:rPr>
          <w:lang w:val="en-US"/>
        </w:rPr>
        <w:t xml:space="preserve"> version of ideatio</w:t>
      </w:r>
      <w:r w:rsidR="0000608F">
        <w:rPr>
          <w:lang w:val="en-US"/>
        </w:rPr>
        <w:t>n</w:t>
      </w:r>
      <w:r w:rsidR="004A3D8C" w:rsidRPr="00193D0E">
        <w:rPr>
          <w:lang w:val="en-US"/>
        </w:rPr>
        <w:t xml:space="preserve"> </w:t>
      </w:r>
      <w:r w:rsidR="0046600F">
        <w:rPr>
          <w:lang w:val="en-US"/>
        </w:rPr>
        <w:t>inspired by and derived</w:t>
      </w:r>
      <w:r w:rsidR="004A3D8C" w:rsidRPr="00193D0E">
        <w:rPr>
          <w:lang w:val="en-US"/>
        </w:rPr>
        <w:t xml:space="preserve"> from cognitive approaches </w:t>
      </w:r>
      <w:r w:rsidR="0046600F">
        <w:rPr>
          <w:lang w:val="en-US"/>
        </w:rPr>
        <w:t>in</w:t>
      </w:r>
      <w:r w:rsidR="004A3D8C" w:rsidRPr="00193D0E">
        <w:rPr>
          <w:lang w:val="en-US"/>
        </w:rPr>
        <w:t xml:space="preserve"> foreign policy analysis</w:t>
      </w:r>
      <w:r w:rsidR="0000608F">
        <w:rPr>
          <w:lang w:val="en-US"/>
        </w:rPr>
        <w:t xml:space="preserve"> and political psychology</w:t>
      </w:r>
      <w:r w:rsidR="004A3D8C" w:rsidRPr="00193D0E">
        <w:rPr>
          <w:lang w:val="en-US"/>
        </w:rPr>
        <w:t>.</w:t>
      </w:r>
      <w:r w:rsidR="00C62730">
        <w:rPr>
          <w:lang w:val="en-US"/>
        </w:rPr>
        <w:t xml:space="preserve"> </w:t>
      </w:r>
      <w:r w:rsidR="00DB2BE9">
        <w:rPr>
          <w:lang w:val="en-US"/>
        </w:rPr>
        <w:t>It</w:t>
      </w:r>
      <w:r w:rsidR="00900EAA">
        <w:rPr>
          <w:lang w:val="en-US"/>
        </w:rPr>
        <w:t xml:space="preserve"> supplements</w:t>
      </w:r>
      <w:r w:rsidR="004A3D8C" w:rsidRPr="00193D0E">
        <w:rPr>
          <w:lang w:val="en-US"/>
        </w:rPr>
        <w:t xml:space="preserve"> </w:t>
      </w:r>
      <w:r w:rsidR="00C62730">
        <w:rPr>
          <w:lang w:val="en-US"/>
        </w:rPr>
        <w:t>expectations of rational behavior</w:t>
      </w:r>
      <w:r w:rsidR="004A3D8C" w:rsidRPr="00193D0E">
        <w:rPr>
          <w:lang w:val="en-US"/>
        </w:rPr>
        <w:t xml:space="preserve"> </w:t>
      </w:r>
      <w:r w:rsidR="0046600F">
        <w:rPr>
          <w:lang w:val="en-US"/>
        </w:rPr>
        <w:t>(at least) implicit</w:t>
      </w:r>
      <w:r w:rsidR="004A3D8C" w:rsidRPr="00193D0E">
        <w:rPr>
          <w:lang w:val="en-US"/>
        </w:rPr>
        <w:t xml:space="preserve"> in </w:t>
      </w:r>
      <w:r w:rsidR="00F46853">
        <w:rPr>
          <w:lang w:val="en-US"/>
        </w:rPr>
        <w:t>neo</w:t>
      </w:r>
      <w:r w:rsidR="004A3D8C" w:rsidRPr="00193D0E">
        <w:rPr>
          <w:lang w:val="en-US"/>
        </w:rPr>
        <w:t>realis</w:t>
      </w:r>
      <w:r w:rsidR="0046600F">
        <w:rPr>
          <w:lang w:val="en-US"/>
        </w:rPr>
        <w:t>m</w:t>
      </w:r>
      <w:r w:rsidR="004A3D8C" w:rsidRPr="00193D0E">
        <w:rPr>
          <w:lang w:val="en-US"/>
        </w:rPr>
        <w:t xml:space="preserve"> with a more realistic view of information gathering and processing in decision-makers</w:t>
      </w:r>
      <w:r w:rsidR="00C61638">
        <w:rPr>
          <w:lang w:val="en-US"/>
        </w:rPr>
        <w:t>.</w:t>
      </w:r>
      <w:r w:rsidR="00C61638" w:rsidRPr="0082744A">
        <w:rPr>
          <w:rStyle w:val="Funotenzeichen"/>
        </w:rPr>
        <w:footnoteReference w:id="36"/>
      </w:r>
      <w:r w:rsidR="005D1F50">
        <w:rPr>
          <w:lang w:val="en-US"/>
        </w:rPr>
        <w:t xml:space="preserve"> </w:t>
      </w:r>
      <w:r w:rsidR="00900EAA">
        <w:rPr>
          <w:lang w:val="en-US"/>
        </w:rPr>
        <w:t xml:space="preserve">In so doing, however, </w:t>
      </w:r>
      <w:r w:rsidR="00DB2BE9">
        <w:rPr>
          <w:lang w:val="en-US"/>
        </w:rPr>
        <w:t xml:space="preserve">these </w:t>
      </w:r>
      <w:r w:rsidR="00900EAA">
        <w:rPr>
          <w:lang w:val="en-US"/>
        </w:rPr>
        <w:t>neoclassical realist</w:t>
      </w:r>
      <w:r w:rsidR="00DB2BE9">
        <w:rPr>
          <w:lang w:val="en-US"/>
        </w:rPr>
        <w:t>s</w:t>
      </w:r>
      <w:r w:rsidR="00900EAA">
        <w:rPr>
          <w:lang w:val="en-US"/>
        </w:rPr>
        <w:t xml:space="preserve"> </w:t>
      </w:r>
      <w:r w:rsidR="00D204C7">
        <w:rPr>
          <w:lang w:val="en-US"/>
        </w:rPr>
        <w:t xml:space="preserve">do not </w:t>
      </w:r>
      <w:r w:rsidR="00900EAA">
        <w:rPr>
          <w:lang w:val="en-US"/>
        </w:rPr>
        <w:t xml:space="preserve">usually </w:t>
      </w:r>
      <w:r w:rsidR="00D204C7">
        <w:rPr>
          <w:lang w:val="en-US"/>
        </w:rPr>
        <w:t xml:space="preserve">follow up </w:t>
      </w:r>
      <w:r w:rsidR="007603E8">
        <w:rPr>
          <w:lang w:val="en-US"/>
        </w:rPr>
        <w:t>on the origins of perceptions, or on</w:t>
      </w:r>
      <w:r w:rsidR="00D204C7">
        <w:rPr>
          <w:lang w:val="en-US"/>
        </w:rPr>
        <w:t xml:space="preserve"> the use of perceptions in decision-making</w:t>
      </w:r>
      <w:r w:rsidR="0046600F">
        <w:rPr>
          <w:lang w:val="en-US"/>
        </w:rPr>
        <w:t xml:space="preserve">. </w:t>
      </w:r>
      <w:r w:rsidR="00D204C7">
        <w:rPr>
          <w:lang w:val="en-US"/>
        </w:rPr>
        <w:t xml:space="preserve">Where do perceptions </w:t>
      </w:r>
      <w:r w:rsidR="0046600F">
        <w:rPr>
          <w:lang w:val="en-US"/>
        </w:rPr>
        <w:t>originate</w:t>
      </w:r>
      <w:r w:rsidR="00D204C7">
        <w:rPr>
          <w:lang w:val="en-US"/>
        </w:rPr>
        <w:t xml:space="preserve">? How do decision-makers feed their perceptions into foreign policy processes? </w:t>
      </w:r>
      <w:r w:rsidR="005D1F50">
        <w:rPr>
          <w:lang w:val="en-US"/>
        </w:rPr>
        <w:t xml:space="preserve">Instead, </w:t>
      </w:r>
      <w:r w:rsidR="0046600F">
        <w:rPr>
          <w:lang w:val="en-US"/>
        </w:rPr>
        <w:t xml:space="preserve">aspiring to </w:t>
      </w:r>
      <w:r w:rsidR="00817DAD">
        <w:rPr>
          <w:lang w:val="en-US"/>
        </w:rPr>
        <w:t>‘</w:t>
      </w:r>
      <w:r w:rsidR="0046600F">
        <w:rPr>
          <w:lang w:val="en-US"/>
        </w:rPr>
        <w:t>parsimony</w:t>
      </w:r>
      <w:r w:rsidR="00817DAD">
        <w:rPr>
          <w:lang w:val="en-US"/>
        </w:rPr>
        <w:t>’</w:t>
      </w:r>
      <w:r w:rsidR="0046600F">
        <w:rPr>
          <w:lang w:val="en-US"/>
        </w:rPr>
        <w:t xml:space="preserve"> and generalization, </w:t>
      </w:r>
      <w:r w:rsidR="00DB2BE9">
        <w:rPr>
          <w:lang w:val="en-US"/>
        </w:rPr>
        <w:t>these authors</w:t>
      </w:r>
      <w:r w:rsidR="005D1F50">
        <w:rPr>
          <w:lang w:val="en-US"/>
        </w:rPr>
        <w:t xml:space="preserve"> frequently focus on change in perceptions across different </w:t>
      </w:r>
      <w:r w:rsidR="00DB2BE9">
        <w:rPr>
          <w:lang w:val="en-US"/>
        </w:rPr>
        <w:t>decision-makers or cases</w:t>
      </w:r>
      <w:r w:rsidR="00C61638">
        <w:rPr>
          <w:lang w:val="en-US"/>
        </w:rPr>
        <w:t>.</w:t>
      </w:r>
      <w:r w:rsidR="00C61638" w:rsidRPr="0082744A">
        <w:rPr>
          <w:rStyle w:val="Funotenzeichen"/>
        </w:rPr>
        <w:footnoteReference w:id="37"/>
      </w:r>
      <w:r w:rsidR="005D1F50">
        <w:rPr>
          <w:lang w:val="en-US"/>
        </w:rPr>
        <w:t xml:space="preserve"> </w:t>
      </w:r>
    </w:p>
    <w:p w14:paraId="0E86901C" w14:textId="2A90C164" w:rsidR="004A3D8C" w:rsidRDefault="00910BDA" w:rsidP="00106186">
      <w:pPr>
        <w:spacing w:line="480" w:lineRule="auto"/>
        <w:jc w:val="both"/>
        <w:rPr>
          <w:lang w:val="en-US"/>
        </w:rPr>
      </w:pPr>
      <w:r>
        <w:rPr>
          <w:lang w:val="en-US"/>
        </w:rPr>
        <w:t>In turn, b</w:t>
      </w:r>
      <w:r w:rsidR="007245E5">
        <w:rPr>
          <w:lang w:val="en-US"/>
        </w:rPr>
        <w:t>eliefs</w:t>
      </w:r>
      <w:r w:rsidR="005D1F50">
        <w:rPr>
          <w:lang w:val="en-US"/>
        </w:rPr>
        <w:t xml:space="preserve"> </w:t>
      </w:r>
      <w:r>
        <w:rPr>
          <w:lang w:val="en-US"/>
        </w:rPr>
        <w:t>may serve as</w:t>
      </w:r>
      <w:r w:rsidR="005D1F50">
        <w:rPr>
          <w:lang w:val="en-US"/>
        </w:rPr>
        <w:t xml:space="preserve"> an individually-anchored cogn</w:t>
      </w:r>
      <w:r w:rsidR="00C61638">
        <w:rPr>
          <w:lang w:val="en-US"/>
        </w:rPr>
        <w:t>itive basis for perceptions.</w:t>
      </w:r>
      <w:r w:rsidR="00C61638" w:rsidRPr="0082744A">
        <w:rPr>
          <w:rStyle w:val="Funotenzeichen"/>
        </w:rPr>
        <w:footnoteReference w:id="38"/>
      </w:r>
      <w:r w:rsidR="00D204C7">
        <w:rPr>
          <w:lang w:val="en-US"/>
        </w:rPr>
        <w:t xml:space="preserve"> </w:t>
      </w:r>
      <w:r w:rsidR="0046600F">
        <w:rPr>
          <w:lang w:val="en-US"/>
        </w:rPr>
        <w:t>Beliefs are associated with specific individuals, such as prime minister or presidents, and inform how they see the world, process information, and steer foreign policy.</w:t>
      </w:r>
      <w:r w:rsidR="0046600F" w:rsidRPr="0082744A">
        <w:rPr>
          <w:rStyle w:val="Funotenzeichen"/>
        </w:rPr>
        <w:footnoteReference w:id="39"/>
      </w:r>
      <w:r w:rsidR="0046600F">
        <w:rPr>
          <w:lang w:val="en-US"/>
        </w:rPr>
        <w:t xml:space="preserve"> </w:t>
      </w:r>
      <w:r>
        <w:rPr>
          <w:lang w:val="en-US"/>
        </w:rPr>
        <w:t>As detailed below, t</w:t>
      </w:r>
      <w:r w:rsidR="00D204C7">
        <w:rPr>
          <w:lang w:val="en-US"/>
        </w:rPr>
        <w:t>his has conceptual advantages</w:t>
      </w:r>
      <w:r w:rsidR="00A71355">
        <w:rPr>
          <w:lang w:val="en-US"/>
        </w:rPr>
        <w:t>, especially regarding consistency with (bounded) rationality</w:t>
      </w:r>
      <w:r w:rsidR="00D204C7">
        <w:rPr>
          <w:lang w:val="en-US"/>
        </w:rPr>
        <w:t>, but</w:t>
      </w:r>
      <w:r w:rsidR="00A71355">
        <w:rPr>
          <w:lang w:val="en-US"/>
        </w:rPr>
        <w:t xml:space="preserve"> also suffers from a major shortcoming: to ma</w:t>
      </w:r>
      <w:r w:rsidR="00F42E89">
        <w:rPr>
          <w:lang w:val="en-US"/>
        </w:rPr>
        <w:t>tter</w:t>
      </w:r>
      <w:r w:rsidR="00A71355">
        <w:rPr>
          <w:lang w:val="en-US"/>
        </w:rPr>
        <w:t xml:space="preserve"> in political processes involving multiple people (e.g. presidents, advisers, experts, generals), beliefs </w:t>
      </w:r>
      <w:r w:rsidR="00DB2BE9">
        <w:rPr>
          <w:lang w:val="en-US"/>
        </w:rPr>
        <w:t>must</w:t>
      </w:r>
      <w:r w:rsidR="00A71355">
        <w:rPr>
          <w:lang w:val="en-US"/>
        </w:rPr>
        <w:t xml:space="preserve"> have some interpersonal effect</w:t>
      </w:r>
      <w:r w:rsidR="00D204C7">
        <w:rPr>
          <w:lang w:val="en-US"/>
        </w:rPr>
        <w:t>.</w:t>
      </w:r>
    </w:p>
    <w:p w14:paraId="7F35A5FD" w14:textId="007F48C5" w:rsidR="00D204C7" w:rsidRDefault="00A16294" w:rsidP="00106186">
      <w:pPr>
        <w:spacing w:line="480" w:lineRule="auto"/>
        <w:jc w:val="both"/>
        <w:rPr>
          <w:lang w:val="en-US"/>
        </w:rPr>
      </w:pPr>
      <w:r>
        <w:rPr>
          <w:lang w:val="en-US"/>
        </w:rPr>
        <w:lastRenderedPageBreak/>
        <w:t xml:space="preserve">By contrast, </w:t>
      </w:r>
      <w:r w:rsidR="00DB2BE9">
        <w:rPr>
          <w:lang w:val="en-US"/>
        </w:rPr>
        <w:t xml:space="preserve">yet </w:t>
      </w:r>
      <w:r>
        <w:rPr>
          <w:lang w:val="en-US"/>
        </w:rPr>
        <w:t>o</w:t>
      </w:r>
      <w:r w:rsidR="00F53E12">
        <w:rPr>
          <w:lang w:val="en-US"/>
        </w:rPr>
        <w:t>ther neoclassical realist</w:t>
      </w:r>
      <w:r w:rsidR="00DB2BE9">
        <w:rPr>
          <w:lang w:val="en-US"/>
        </w:rPr>
        <w:t>s</w:t>
      </w:r>
      <w:r w:rsidR="00C37AC1" w:rsidRPr="00567FDA">
        <w:rPr>
          <w:lang w:val="en-US"/>
        </w:rPr>
        <w:t xml:space="preserve"> </w:t>
      </w:r>
      <w:r w:rsidR="00C5295B" w:rsidRPr="00567FDA">
        <w:rPr>
          <w:lang w:val="en-US"/>
        </w:rPr>
        <w:t xml:space="preserve">focus on </w:t>
      </w:r>
      <w:r w:rsidR="00776002" w:rsidRPr="00A16294">
        <w:rPr>
          <w:i/>
          <w:lang w:val="en-US"/>
        </w:rPr>
        <w:t>social</w:t>
      </w:r>
      <w:r w:rsidR="00776002">
        <w:rPr>
          <w:lang w:val="en-US"/>
        </w:rPr>
        <w:t xml:space="preserve"> ideas,</w:t>
      </w:r>
      <w:r w:rsidR="007603E8">
        <w:rPr>
          <w:lang w:val="en-US"/>
        </w:rPr>
        <w:t xml:space="preserve"> ideology, </w:t>
      </w:r>
      <w:r w:rsidR="00EE113B">
        <w:rPr>
          <w:lang w:val="en-US"/>
        </w:rPr>
        <w:t xml:space="preserve">culture, </w:t>
      </w:r>
      <w:r w:rsidR="00C61638">
        <w:rPr>
          <w:lang w:val="en-US"/>
        </w:rPr>
        <w:t>and national identity.</w:t>
      </w:r>
      <w:r w:rsidR="00C61638" w:rsidRPr="0082744A">
        <w:rPr>
          <w:rStyle w:val="Funotenzeichen"/>
        </w:rPr>
        <w:footnoteReference w:id="40"/>
      </w:r>
      <w:r w:rsidR="00C5295B" w:rsidRPr="00567FDA">
        <w:rPr>
          <w:lang w:val="en-US"/>
        </w:rPr>
        <w:t xml:space="preserve"> </w:t>
      </w:r>
      <w:proofErr w:type="spellStart"/>
      <w:r w:rsidR="00775FF7">
        <w:rPr>
          <w:lang w:val="en-US"/>
        </w:rPr>
        <w:t>Caverley</w:t>
      </w:r>
      <w:proofErr w:type="spellEnd"/>
      <w:r w:rsidR="00775FF7">
        <w:rPr>
          <w:lang w:val="en-US"/>
        </w:rPr>
        <w:t xml:space="preserve">, </w:t>
      </w:r>
      <w:r w:rsidR="00514493">
        <w:rPr>
          <w:lang w:val="en-US"/>
        </w:rPr>
        <w:t xml:space="preserve">Dueck, </w:t>
      </w:r>
      <w:proofErr w:type="spellStart"/>
      <w:r w:rsidR="00514493">
        <w:rPr>
          <w:lang w:val="en-US"/>
        </w:rPr>
        <w:t>Schweller</w:t>
      </w:r>
      <w:proofErr w:type="spellEnd"/>
      <w:r w:rsidR="00514493">
        <w:rPr>
          <w:lang w:val="en-US"/>
        </w:rPr>
        <w:t xml:space="preserve"> and </w:t>
      </w:r>
      <w:r w:rsidR="00454BB7">
        <w:rPr>
          <w:lang w:val="en-US"/>
        </w:rPr>
        <w:t xml:space="preserve">K. </w:t>
      </w:r>
      <w:r w:rsidR="00514493">
        <w:rPr>
          <w:lang w:val="en-US"/>
        </w:rPr>
        <w:t>Smith</w:t>
      </w:r>
      <w:r w:rsidR="00C5295B" w:rsidRPr="00567FDA">
        <w:rPr>
          <w:lang w:val="en-US"/>
        </w:rPr>
        <w:t xml:space="preserve"> interrogate </w:t>
      </w:r>
      <w:r w:rsidR="00775FF7">
        <w:rPr>
          <w:lang w:val="en-US"/>
        </w:rPr>
        <w:t>paradigms, programs, or worldviews as</w:t>
      </w:r>
      <w:r w:rsidR="009C62E5">
        <w:rPr>
          <w:lang w:val="en-US"/>
        </w:rPr>
        <w:t xml:space="preserve"> ideational sets that influence </w:t>
      </w:r>
      <w:r w:rsidR="00C5295B" w:rsidRPr="00567FDA">
        <w:rPr>
          <w:lang w:val="en-US"/>
        </w:rPr>
        <w:t>foreign policy</w:t>
      </w:r>
      <w:r w:rsidR="009C62E5">
        <w:rPr>
          <w:lang w:val="en-US"/>
        </w:rPr>
        <w:t xml:space="preserve"> and grand strategy</w:t>
      </w:r>
      <w:r w:rsidR="00C61638">
        <w:rPr>
          <w:lang w:val="en-US"/>
        </w:rPr>
        <w:t>.</w:t>
      </w:r>
      <w:r w:rsidR="00C61638" w:rsidRPr="0082744A">
        <w:rPr>
          <w:rStyle w:val="Funotenzeichen"/>
        </w:rPr>
        <w:footnoteReference w:id="41"/>
      </w:r>
      <w:r w:rsidR="00514493">
        <w:rPr>
          <w:lang w:val="en-US"/>
        </w:rPr>
        <w:t xml:space="preserve"> </w:t>
      </w:r>
      <w:r w:rsidR="00454BB7">
        <w:rPr>
          <w:lang w:val="en-US"/>
        </w:rPr>
        <w:t xml:space="preserve">N.R. Smith suggests the </w:t>
      </w:r>
      <w:r w:rsidR="00817DAD">
        <w:rPr>
          <w:lang w:val="en-US"/>
        </w:rPr>
        <w:t>‘</w:t>
      </w:r>
      <w:r w:rsidR="00454BB7">
        <w:t>normative power role identity</w:t>
      </w:r>
      <w:r w:rsidR="00817DAD">
        <w:t>’</w:t>
      </w:r>
      <w:r w:rsidR="00454BB7">
        <w:t xml:space="preserve"> of the European Union intervenes</w:t>
      </w:r>
      <w:r w:rsidR="00C61638">
        <w:t xml:space="preserve"> in its foreign policy.</w:t>
      </w:r>
      <w:r w:rsidR="00C61638" w:rsidRPr="0082744A">
        <w:rPr>
          <w:rStyle w:val="Funotenzeichen"/>
        </w:rPr>
        <w:footnoteReference w:id="42"/>
      </w:r>
      <w:r w:rsidR="00454BB7">
        <w:t xml:space="preserve"> </w:t>
      </w:r>
      <w:r w:rsidR="00514493">
        <w:rPr>
          <w:lang w:val="en-US"/>
        </w:rPr>
        <w:t>Dueck</w:t>
      </w:r>
      <w:r w:rsidR="0022143D">
        <w:rPr>
          <w:lang w:val="en-US"/>
        </w:rPr>
        <w:t xml:space="preserve">, Kitchen, and </w:t>
      </w:r>
      <w:proofErr w:type="spellStart"/>
      <w:r w:rsidR="0022143D">
        <w:rPr>
          <w:lang w:val="en-US"/>
        </w:rPr>
        <w:t>Onea</w:t>
      </w:r>
      <w:proofErr w:type="spellEnd"/>
      <w:r w:rsidR="00775FF7">
        <w:rPr>
          <w:lang w:val="en-US"/>
        </w:rPr>
        <w:t xml:space="preserve"> </w:t>
      </w:r>
      <w:r w:rsidR="00D06815">
        <w:rPr>
          <w:lang w:val="en-US"/>
        </w:rPr>
        <w:t xml:space="preserve">suggest </w:t>
      </w:r>
      <w:r w:rsidR="0022143D">
        <w:rPr>
          <w:lang w:val="en-US"/>
        </w:rPr>
        <w:t>strategic cultur</w:t>
      </w:r>
      <w:r w:rsidR="00DB2BE9">
        <w:rPr>
          <w:lang w:val="en-US"/>
        </w:rPr>
        <w:t>al paradigms</w:t>
      </w:r>
      <w:r w:rsidR="00C5295B" w:rsidRPr="00567FDA">
        <w:rPr>
          <w:lang w:val="en-US"/>
        </w:rPr>
        <w:t xml:space="preserve"> can </w:t>
      </w:r>
      <w:r w:rsidR="00A82364">
        <w:rPr>
          <w:lang w:val="en-US"/>
        </w:rPr>
        <w:t xml:space="preserve">help </w:t>
      </w:r>
      <w:r w:rsidR="00C5295B" w:rsidRPr="00567FDA">
        <w:rPr>
          <w:lang w:val="en-US"/>
        </w:rPr>
        <w:t>explain grand strateg</w:t>
      </w:r>
      <w:r w:rsidR="00A82364">
        <w:rPr>
          <w:lang w:val="en-US"/>
        </w:rPr>
        <w:t>y</w:t>
      </w:r>
      <w:r w:rsidR="00C5295B" w:rsidRPr="00567FDA">
        <w:rPr>
          <w:lang w:val="en-US"/>
        </w:rPr>
        <w:t xml:space="preserve">, arguing that </w:t>
      </w:r>
      <w:r w:rsidR="00817DAD">
        <w:rPr>
          <w:lang w:val="en-US"/>
        </w:rPr>
        <w:t>‘</w:t>
      </w:r>
      <w:r w:rsidR="00C5295B" w:rsidRPr="00567FDA">
        <w:rPr>
          <w:lang w:val="en-US"/>
        </w:rPr>
        <w:t>ideas have a role in the making of grand strategy because they help specify national interests amidst conditions o</w:t>
      </w:r>
      <w:r w:rsidR="00C61638">
        <w:rPr>
          <w:lang w:val="en-US"/>
        </w:rPr>
        <w:t>f uncertainty</w:t>
      </w:r>
      <w:r w:rsidR="00817DAD">
        <w:rPr>
          <w:lang w:val="en-US"/>
        </w:rPr>
        <w:t>’</w:t>
      </w:r>
      <w:r w:rsidR="00C61638">
        <w:rPr>
          <w:lang w:val="en-US"/>
        </w:rPr>
        <w:t>.</w:t>
      </w:r>
      <w:r w:rsidR="00C61638" w:rsidRPr="0082744A">
        <w:rPr>
          <w:rStyle w:val="Funotenzeichen"/>
        </w:rPr>
        <w:footnoteReference w:id="43"/>
      </w:r>
      <w:r w:rsidR="005348A9" w:rsidRPr="00567FDA">
        <w:rPr>
          <w:lang w:val="en-US"/>
        </w:rPr>
        <w:t xml:space="preserve"> </w:t>
      </w:r>
      <w:r w:rsidR="002B3117">
        <w:rPr>
          <w:lang w:val="en-US"/>
        </w:rPr>
        <w:t>Idea</w:t>
      </w:r>
      <w:r w:rsidR="00910BDA">
        <w:rPr>
          <w:lang w:val="en-US"/>
        </w:rPr>
        <w:t>tion</w:t>
      </w:r>
      <w:r w:rsidR="002B3117">
        <w:rPr>
          <w:lang w:val="en-US"/>
        </w:rPr>
        <w:t xml:space="preserve"> thus fill</w:t>
      </w:r>
      <w:r w:rsidR="00910BDA">
        <w:rPr>
          <w:lang w:val="en-US"/>
        </w:rPr>
        <w:t>s</w:t>
      </w:r>
      <w:r w:rsidR="002B3117">
        <w:rPr>
          <w:lang w:val="en-US"/>
        </w:rPr>
        <w:t xml:space="preserve"> the gap between indeterminate systemic stimuli and concrete policies</w:t>
      </w:r>
      <w:r w:rsidR="00910BDA">
        <w:rPr>
          <w:lang w:val="en-US"/>
        </w:rPr>
        <w:t xml:space="preserve"> by</w:t>
      </w:r>
      <w:r w:rsidR="00BD61CC">
        <w:rPr>
          <w:lang w:val="en-US"/>
        </w:rPr>
        <w:t xml:space="preserve"> </w:t>
      </w:r>
      <w:r w:rsidR="00910BDA">
        <w:rPr>
          <w:lang w:val="en-US"/>
        </w:rPr>
        <w:t>narrowing down</w:t>
      </w:r>
      <w:r w:rsidR="002B3117">
        <w:rPr>
          <w:lang w:val="en-US"/>
        </w:rPr>
        <w:t xml:space="preserve"> the </w:t>
      </w:r>
      <w:r w:rsidR="00BD61CC">
        <w:rPr>
          <w:lang w:val="en-US"/>
        </w:rPr>
        <w:t>range of policy options</w:t>
      </w:r>
      <w:r w:rsidR="00C61638">
        <w:rPr>
          <w:lang w:val="en-US"/>
        </w:rPr>
        <w:t>.</w:t>
      </w:r>
      <w:r w:rsidR="00C61638" w:rsidRPr="0082744A">
        <w:rPr>
          <w:rStyle w:val="Funotenzeichen"/>
        </w:rPr>
        <w:footnoteReference w:id="44"/>
      </w:r>
      <w:r w:rsidR="002B3117">
        <w:rPr>
          <w:lang w:val="en-US"/>
        </w:rPr>
        <w:t xml:space="preserve"> </w:t>
      </w:r>
    </w:p>
    <w:p w14:paraId="28721769" w14:textId="66C34C50" w:rsidR="00D204C7" w:rsidRDefault="00A82364" w:rsidP="00106186">
      <w:pPr>
        <w:spacing w:line="480" w:lineRule="auto"/>
        <w:jc w:val="both"/>
        <w:rPr>
          <w:lang w:val="en-US"/>
        </w:rPr>
      </w:pPr>
      <w:r>
        <w:rPr>
          <w:lang w:val="en-US"/>
        </w:rPr>
        <w:t>T</w:t>
      </w:r>
      <w:r w:rsidR="00D204C7">
        <w:rPr>
          <w:lang w:val="en-US"/>
        </w:rPr>
        <w:t xml:space="preserve">hese approaches </w:t>
      </w:r>
      <w:r w:rsidR="001F7230">
        <w:rPr>
          <w:lang w:val="en-US"/>
        </w:rPr>
        <w:t>are faced</w:t>
      </w:r>
      <w:r w:rsidR="00776002">
        <w:rPr>
          <w:lang w:val="en-US"/>
        </w:rPr>
        <w:t xml:space="preserve"> with difficult conceptual questions</w:t>
      </w:r>
      <w:r w:rsidR="00A71355">
        <w:rPr>
          <w:lang w:val="en-US"/>
        </w:rPr>
        <w:t>. For one</w:t>
      </w:r>
      <w:r w:rsidR="00DB2BE9">
        <w:rPr>
          <w:lang w:val="en-US"/>
        </w:rPr>
        <w:t xml:space="preserve">, employing ideation as a </w:t>
      </w:r>
      <w:r w:rsidR="000467FC">
        <w:rPr>
          <w:lang w:val="en-US"/>
        </w:rPr>
        <w:t xml:space="preserve">causally influential </w:t>
      </w:r>
      <w:r w:rsidR="00DB2BE9">
        <w:rPr>
          <w:lang w:val="en-US"/>
        </w:rPr>
        <w:t>variable</w:t>
      </w:r>
      <w:r w:rsidR="00776002">
        <w:rPr>
          <w:lang w:val="en-US"/>
        </w:rPr>
        <w:t xml:space="preserve"> may fundamentally challenge assumptions of materiali</w:t>
      </w:r>
      <w:r w:rsidR="00E83C49">
        <w:rPr>
          <w:lang w:val="en-US"/>
        </w:rPr>
        <w:t xml:space="preserve">sm </w:t>
      </w:r>
      <w:r w:rsidR="00DB2BE9">
        <w:rPr>
          <w:lang w:val="en-US"/>
        </w:rPr>
        <w:t>because</w:t>
      </w:r>
      <w:r w:rsidR="00E83C49">
        <w:rPr>
          <w:lang w:val="en-US"/>
        </w:rPr>
        <w:t xml:space="preserve"> </w:t>
      </w:r>
      <w:r w:rsidR="00DB2BE9">
        <w:rPr>
          <w:lang w:val="en-US"/>
        </w:rPr>
        <w:t>it is</w:t>
      </w:r>
      <w:r w:rsidR="00E83C49">
        <w:rPr>
          <w:lang w:val="en-US"/>
        </w:rPr>
        <w:t xml:space="preserve"> </w:t>
      </w:r>
      <w:r w:rsidR="0025405D">
        <w:rPr>
          <w:lang w:val="en-US"/>
        </w:rPr>
        <w:t xml:space="preserve">not </w:t>
      </w:r>
      <w:r w:rsidR="000467FC">
        <w:rPr>
          <w:lang w:val="en-US"/>
        </w:rPr>
        <w:t xml:space="preserve">easily </w:t>
      </w:r>
      <w:r w:rsidR="00E83C49">
        <w:rPr>
          <w:lang w:val="en-US"/>
        </w:rPr>
        <w:t>anchored in</w:t>
      </w:r>
      <w:r w:rsidR="00A71355">
        <w:rPr>
          <w:lang w:val="en-US"/>
        </w:rPr>
        <w:t xml:space="preserve"> any specific material </w:t>
      </w:r>
      <w:r w:rsidR="000467FC">
        <w:rPr>
          <w:lang w:val="en-US"/>
        </w:rPr>
        <w:t>fact</w:t>
      </w:r>
      <w:r w:rsidR="00A71355">
        <w:rPr>
          <w:lang w:val="en-US"/>
        </w:rPr>
        <w:t>.</w:t>
      </w:r>
      <w:r w:rsidR="00545EBA">
        <w:rPr>
          <w:lang w:val="en-US"/>
        </w:rPr>
        <w:t xml:space="preserve"> </w:t>
      </w:r>
      <w:r w:rsidR="00E06F24">
        <w:rPr>
          <w:lang w:val="en-US"/>
        </w:rPr>
        <w:t>Two</w:t>
      </w:r>
      <w:r w:rsidR="00BD61CC">
        <w:rPr>
          <w:lang w:val="en-US"/>
        </w:rPr>
        <w:t xml:space="preserve">, </w:t>
      </w:r>
      <w:r w:rsidR="00DB2BE9">
        <w:rPr>
          <w:lang w:val="en-US"/>
        </w:rPr>
        <w:t>as internal</w:t>
      </w:r>
      <w:r w:rsidR="000467FC">
        <w:rPr>
          <w:lang w:val="en-US"/>
        </w:rPr>
        <w:t xml:space="preserve"> mental </w:t>
      </w:r>
      <w:r w:rsidR="00DB2BE9">
        <w:rPr>
          <w:lang w:val="en-US"/>
        </w:rPr>
        <w:t xml:space="preserve">events, </w:t>
      </w:r>
      <w:r w:rsidR="00BD61CC">
        <w:rPr>
          <w:lang w:val="en-US"/>
        </w:rPr>
        <w:t xml:space="preserve">can ideas be </w:t>
      </w:r>
      <w:r w:rsidR="00D06815">
        <w:rPr>
          <w:lang w:val="en-US"/>
        </w:rPr>
        <w:t>operationalized</w:t>
      </w:r>
      <w:r w:rsidR="00DB2BE9">
        <w:rPr>
          <w:lang w:val="en-US"/>
        </w:rPr>
        <w:t xml:space="preserve"> </w:t>
      </w:r>
      <w:r w:rsidR="00BD61CC">
        <w:rPr>
          <w:lang w:val="en-US"/>
        </w:rPr>
        <w:t>in a (soft) positivist framework?</w:t>
      </w:r>
      <w:r w:rsidR="00E06F24">
        <w:rPr>
          <w:lang w:val="en-US"/>
        </w:rPr>
        <w:t xml:space="preserve"> Finally, how does the use of ideation fit with a principally rationalist approach to state behavior?</w:t>
      </w:r>
    </w:p>
    <w:p w14:paraId="36B23D6B" w14:textId="0A0322B7" w:rsidR="00D77E75" w:rsidRDefault="00A71355" w:rsidP="00106186">
      <w:pPr>
        <w:spacing w:line="480" w:lineRule="auto"/>
        <w:jc w:val="both"/>
        <w:rPr>
          <w:lang w:val="en-US"/>
        </w:rPr>
      </w:pPr>
      <w:r>
        <w:rPr>
          <w:lang w:val="en-US"/>
        </w:rPr>
        <w:t xml:space="preserve">In the following, I </w:t>
      </w:r>
      <w:r w:rsidR="000467FC">
        <w:rPr>
          <w:lang w:val="en-US"/>
        </w:rPr>
        <w:t xml:space="preserve">suggest </w:t>
      </w:r>
      <w:r w:rsidR="00CF3F7F">
        <w:rPr>
          <w:lang w:val="en-US"/>
        </w:rPr>
        <w:t>amendments</w:t>
      </w:r>
      <w:r w:rsidR="00987B3A">
        <w:rPr>
          <w:lang w:val="en-US"/>
        </w:rPr>
        <w:t xml:space="preserve"> that </w:t>
      </w:r>
      <w:r w:rsidR="00CF3F7F">
        <w:rPr>
          <w:lang w:val="en-US"/>
        </w:rPr>
        <w:t>aim at making</w:t>
      </w:r>
      <w:r w:rsidR="00CF3F7F" w:rsidRPr="00567FDA">
        <w:rPr>
          <w:lang w:val="en-US"/>
        </w:rPr>
        <w:t xml:space="preserve"> idea</w:t>
      </w:r>
      <w:r w:rsidR="00CE6651">
        <w:rPr>
          <w:lang w:val="en-US"/>
        </w:rPr>
        <w:t>tion</w:t>
      </w:r>
      <w:r w:rsidR="00CF3F7F" w:rsidRPr="00567FDA">
        <w:rPr>
          <w:lang w:val="en-US"/>
        </w:rPr>
        <w:t xml:space="preserve"> wor</w:t>
      </w:r>
      <w:r w:rsidR="00CF3F7F">
        <w:rPr>
          <w:lang w:val="en-US"/>
        </w:rPr>
        <w:t xml:space="preserve">k in </w:t>
      </w:r>
      <w:r w:rsidR="00F46853">
        <w:rPr>
          <w:lang w:val="en-US"/>
        </w:rPr>
        <w:t>NCR</w:t>
      </w:r>
      <w:r w:rsidR="00CF3F7F">
        <w:rPr>
          <w:lang w:val="en-US"/>
        </w:rPr>
        <w:t xml:space="preserve"> while</w:t>
      </w:r>
      <w:r w:rsidR="00A82364">
        <w:rPr>
          <w:lang w:val="en-US"/>
        </w:rPr>
        <w:t xml:space="preserve"> explicitly</w:t>
      </w:r>
      <w:r w:rsidR="00CF3F7F">
        <w:rPr>
          <w:lang w:val="en-US"/>
        </w:rPr>
        <w:t xml:space="preserve"> </w:t>
      </w:r>
      <w:r w:rsidR="00CF3F7F" w:rsidRPr="00567FDA">
        <w:rPr>
          <w:lang w:val="en-US"/>
        </w:rPr>
        <w:t xml:space="preserve">upholding paradigmatic commitments to </w:t>
      </w:r>
      <w:r w:rsidR="00987B3A">
        <w:rPr>
          <w:lang w:val="en-US"/>
        </w:rPr>
        <w:t>materialism,</w:t>
      </w:r>
      <w:r w:rsidR="00A744C5">
        <w:rPr>
          <w:lang w:val="en-US"/>
        </w:rPr>
        <w:t xml:space="preserve"> </w:t>
      </w:r>
      <w:r w:rsidR="00987B3A">
        <w:rPr>
          <w:lang w:val="en-US"/>
        </w:rPr>
        <w:t xml:space="preserve">positivism, and </w:t>
      </w:r>
      <w:r w:rsidR="00A744C5">
        <w:rPr>
          <w:lang w:val="en-US"/>
        </w:rPr>
        <w:t>rationality</w:t>
      </w:r>
      <w:r w:rsidR="00CF3F7F" w:rsidRPr="00567FDA">
        <w:rPr>
          <w:lang w:val="en-US"/>
        </w:rPr>
        <w:t xml:space="preserve">. </w:t>
      </w:r>
      <w:r w:rsidR="00FF2BD0" w:rsidRPr="00FF2BD0">
        <w:rPr>
          <w:lang w:val="en-US"/>
        </w:rPr>
        <w:t>Firstly,</w:t>
      </w:r>
      <w:r w:rsidRPr="00FF2BD0">
        <w:rPr>
          <w:lang w:val="en-US"/>
        </w:rPr>
        <w:t xml:space="preserve"> I clarify the difference between </w:t>
      </w:r>
      <w:r w:rsidR="00A82364">
        <w:rPr>
          <w:lang w:val="en-US"/>
        </w:rPr>
        <w:t xml:space="preserve">materially given </w:t>
      </w:r>
      <w:r w:rsidRPr="00FF2BD0">
        <w:rPr>
          <w:lang w:val="en-US"/>
        </w:rPr>
        <w:t>interests and ideation</w:t>
      </w:r>
      <w:r w:rsidR="00A82364">
        <w:rPr>
          <w:lang w:val="en-US"/>
        </w:rPr>
        <w:t>,</w:t>
      </w:r>
      <w:r w:rsidRPr="00FF2BD0">
        <w:rPr>
          <w:lang w:val="en-US"/>
        </w:rPr>
        <w:t xml:space="preserve"> and their interrelation as independent and intervening variables respectively. </w:t>
      </w:r>
      <w:r w:rsidR="00CF3F7F" w:rsidRPr="00FF2BD0">
        <w:rPr>
          <w:lang w:val="en-US"/>
        </w:rPr>
        <w:t xml:space="preserve">Secondly, I suggest that the distinction between beliefs and ideas </w:t>
      </w:r>
      <w:r w:rsidR="00CF3F7F" w:rsidRPr="00FF2BD0">
        <w:rPr>
          <w:lang w:val="en-US"/>
        </w:rPr>
        <w:lastRenderedPageBreak/>
        <w:t>is conceptually necessary, but that the two concepts are also interlinked throug</w:t>
      </w:r>
      <w:r w:rsidR="00454BB7">
        <w:rPr>
          <w:lang w:val="en-US"/>
        </w:rPr>
        <w:t xml:space="preserve">h a process of externalization. </w:t>
      </w:r>
      <w:r w:rsidR="00CF3F7F" w:rsidRPr="00FF2BD0">
        <w:rPr>
          <w:lang w:val="en-US"/>
        </w:rPr>
        <w:t>Thirdly, s</w:t>
      </w:r>
      <w:r w:rsidR="00E84977" w:rsidRPr="00FF2BD0">
        <w:rPr>
          <w:lang w:val="en-US"/>
        </w:rPr>
        <w:t>uch a re</w:t>
      </w:r>
      <w:r w:rsidR="00A82364">
        <w:rPr>
          <w:lang w:val="en-US"/>
        </w:rPr>
        <w:t>-</w:t>
      </w:r>
      <w:r w:rsidR="00E84977" w:rsidRPr="00FF2BD0">
        <w:rPr>
          <w:lang w:val="en-US"/>
        </w:rPr>
        <w:t>conceptualization allows ideas to have interpersonal relevance in ideational competition during policy deliberations</w:t>
      </w:r>
      <w:r w:rsidR="00A82364">
        <w:rPr>
          <w:lang w:val="en-US"/>
        </w:rPr>
        <w:t>. It also renders them more easily operationalizable in positivist research</w:t>
      </w:r>
      <w:r w:rsidR="00E84977" w:rsidRPr="00FF2BD0">
        <w:rPr>
          <w:lang w:val="en-US"/>
        </w:rPr>
        <w:t>.</w:t>
      </w:r>
      <w:r w:rsidR="00A82364">
        <w:rPr>
          <w:lang w:val="en-US"/>
        </w:rPr>
        <w:t xml:space="preserve"> This</w:t>
      </w:r>
      <w:r w:rsidR="000467FC">
        <w:rPr>
          <w:lang w:val="en-US"/>
        </w:rPr>
        <w:t xml:space="preserve"> may suggest a way forward for other (soft) positivist approaches to international politics that seek to integrate causally relevant ideation into their frameworks.</w:t>
      </w:r>
    </w:p>
    <w:p w14:paraId="4D7B7FE2" w14:textId="20A83A24" w:rsidR="00353276" w:rsidRDefault="00C144B9" w:rsidP="00353276">
      <w:pPr>
        <w:pStyle w:val="berschrift2"/>
        <w:rPr>
          <w:lang w:val="en-US"/>
        </w:rPr>
      </w:pPr>
      <w:r>
        <w:rPr>
          <w:lang w:val="en-US"/>
        </w:rPr>
        <w:t xml:space="preserve">Material Reality, </w:t>
      </w:r>
      <w:r w:rsidR="00FF2BD0">
        <w:rPr>
          <w:lang w:val="en-US"/>
        </w:rPr>
        <w:t>Interests and Idea</w:t>
      </w:r>
      <w:r>
        <w:rPr>
          <w:lang w:val="en-US"/>
        </w:rPr>
        <w:t>tion</w:t>
      </w:r>
    </w:p>
    <w:p w14:paraId="6B28DD6D" w14:textId="6F922C18" w:rsidR="001B25C0" w:rsidRDefault="00B31296" w:rsidP="00106186">
      <w:pPr>
        <w:spacing w:line="480" w:lineRule="auto"/>
        <w:jc w:val="both"/>
      </w:pPr>
      <w:r>
        <w:rPr>
          <w:lang w:val="en-US"/>
        </w:rPr>
        <w:t xml:space="preserve">In </w:t>
      </w:r>
      <w:r w:rsidR="00F46853">
        <w:rPr>
          <w:lang w:val="en-US"/>
        </w:rPr>
        <w:t>neo</w:t>
      </w:r>
      <w:r w:rsidR="00C5295B" w:rsidRPr="00567FDA">
        <w:rPr>
          <w:lang w:val="en-US"/>
        </w:rPr>
        <w:t xml:space="preserve">realism, a state’s interests are </w:t>
      </w:r>
      <w:r w:rsidR="004F076B">
        <w:rPr>
          <w:lang w:val="en-US"/>
        </w:rPr>
        <w:t xml:space="preserve">primarily </w:t>
      </w:r>
      <w:r w:rsidR="00C5295B" w:rsidRPr="00567FDA">
        <w:rPr>
          <w:lang w:val="en-US"/>
        </w:rPr>
        <w:t>derived from material reality, i.e. the distribution of capabilities and relative power</w:t>
      </w:r>
      <w:r w:rsidR="00527378">
        <w:rPr>
          <w:lang w:val="en-US"/>
        </w:rPr>
        <w:t>,</w:t>
      </w:r>
      <w:r w:rsidR="00C5295B" w:rsidRPr="00567FDA">
        <w:rPr>
          <w:lang w:val="en-US"/>
        </w:rPr>
        <w:t xml:space="preserve"> in an anarchical system.</w:t>
      </w:r>
      <w:r>
        <w:rPr>
          <w:lang w:val="en-US"/>
        </w:rPr>
        <w:t xml:space="preserve"> </w:t>
      </w:r>
      <w:r w:rsidR="004833F1">
        <w:rPr>
          <w:lang w:val="en-US"/>
        </w:rPr>
        <w:t>O</w:t>
      </w:r>
      <w:r w:rsidR="00E514B9">
        <w:rPr>
          <w:lang w:val="en-US"/>
        </w:rPr>
        <w:t>pportunities and threats emanating from this environment are grounded in the distribution of material capabilities among the system’s units</w:t>
      </w:r>
      <w:r w:rsidR="00A744C5">
        <w:rPr>
          <w:lang w:val="en-US"/>
        </w:rPr>
        <w:t>.</w:t>
      </w:r>
      <w:r w:rsidR="008A485F" w:rsidRPr="0082744A">
        <w:rPr>
          <w:rStyle w:val="Funotenzeichen"/>
        </w:rPr>
        <w:footnoteReference w:id="45"/>
      </w:r>
      <w:r w:rsidR="008A485F">
        <w:rPr>
          <w:lang w:val="en-US"/>
        </w:rPr>
        <w:t xml:space="preserve"> </w:t>
      </w:r>
      <w:r w:rsidR="00A744C5">
        <w:rPr>
          <w:lang w:val="en-US"/>
        </w:rPr>
        <w:t>T</w:t>
      </w:r>
      <w:r w:rsidR="008A485F">
        <w:rPr>
          <w:lang w:val="en-US"/>
        </w:rPr>
        <w:t xml:space="preserve">he interplay </w:t>
      </w:r>
      <w:r w:rsidR="00A744C5">
        <w:rPr>
          <w:lang w:val="en-US"/>
        </w:rPr>
        <w:t xml:space="preserve">between units </w:t>
      </w:r>
      <w:r w:rsidR="006C2BFD">
        <w:rPr>
          <w:lang w:val="en-US"/>
        </w:rPr>
        <w:t>with</w:t>
      </w:r>
      <w:r w:rsidR="00A744C5">
        <w:rPr>
          <w:lang w:val="en-US"/>
        </w:rPr>
        <w:t>in</w:t>
      </w:r>
      <w:r w:rsidR="008A485F">
        <w:rPr>
          <w:lang w:val="en-US"/>
        </w:rPr>
        <w:t xml:space="preserve"> an anarchic structure provide</w:t>
      </w:r>
      <w:r w:rsidR="006C2BFD">
        <w:rPr>
          <w:lang w:val="en-US"/>
        </w:rPr>
        <w:t>s</w:t>
      </w:r>
      <w:r w:rsidR="00A744C5">
        <w:rPr>
          <w:lang w:val="en-US"/>
        </w:rPr>
        <w:t xml:space="preserve"> a</w:t>
      </w:r>
      <w:r w:rsidR="00563D48">
        <w:rPr>
          <w:lang w:val="en-US"/>
        </w:rPr>
        <w:t>t the very least a</w:t>
      </w:r>
      <w:r w:rsidR="00A744C5">
        <w:rPr>
          <w:lang w:val="en-US"/>
        </w:rPr>
        <w:t xml:space="preserve"> baseline </w:t>
      </w:r>
      <w:r w:rsidR="008A485F">
        <w:rPr>
          <w:lang w:val="en-US"/>
        </w:rPr>
        <w:t>interest in survival</w:t>
      </w:r>
      <w:r w:rsidR="00563D48">
        <w:rPr>
          <w:lang w:val="en-US"/>
        </w:rPr>
        <w:t xml:space="preserve">, and likely interests in security, power, welfare, prestige and so forth, i.e. </w:t>
      </w:r>
      <w:r w:rsidR="00817DAD">
        <w:rPr>
          <w:lang w:val="en-US"/>
        </w:rPr>
        <w:t>‘</w:t>
      </w:r>
      <w:r w:rsidR="00563D48">
        <w:rPr>
          <w:lang w:val="en-US"/>
        </w:rPr>
        <w:t xml:space="preserve">the things a state must secure </w:t>
      </w:r>
      <w:r w:rsidR="00563D48" w:rsidRPr="00563D48">
        <w:rPr>
          <w:lang w:val="en-US"/>
        </w:rPr>
        <w:t>if it is to maintain</w:t>
      </w:r>
      <w:r w:rsidR="00563D48">
        <w:rPr>
          <w:lang w:val="en-US"/>
        </w:rPr>
        <w:t xml:space="preserve"> </w:t>
      </w:r>
      <w:r w:rsidR="00563D48" w:rsidRPr="00563D48">
        <w:rPr>
          <w:lang w:val="en-US"/>
        </w:rPr>
        <w:t>its place in the balance-of-power</w:t>
      </w:r>
      <w:r w:rsidR="00817DAD">
        <w:rPr>
          <w:lang w:val="en-US"/>
        </w:rPr>
        <w:t>’</w:t>
      </w:r>
      <w:r w:rsidR="00563D48">
        <w:rPr>
          <w:lang w:val="en-US"/>
        </w:rPr>
        <w:t>.</w:t>
      </w:r>
      <w:r w:rsidR="00563D48" w:rsidRPr="0082744A">
        <w:rPr>
          <w:rStyle w:val="Funotenzeichen"/>
        </w:rPr>
        <w:footnoteReference w:id="46"/>
      </w:r>
      <w:r w:rsidR="00563D48">
        <w:rPr>
          <w:lang w:val="en-US"/>
        </w:rPr>
        <w:t xml:space="preserve"> </w:t>
      </w:r>
      <w:r w:rsidR="000467FC">
        <w:rPr>
          <w:lang w:val="en-US"/>
        </w:rPr>
        <w:t>These interests can in principle be known as fact.</w:t>
      </w:r>
      <w:r w:rsidR="000467FC" w:rsidRPr="0082744A">
        <w:rPr>
          <w:rStyle w:val="Funotenzeichen"/>
        </w:rPr>
        <w:footnoteReference w:id="47"/>
      </w:r>
      <w:r w:rsidR="000467FC">
        <w:rPr>
          <w:lang w:val="en-US"/>
        </w:rPr>
        <w:t xml:space="preserve"> Any difference in culture</w:t>
      </w:r>
      <w:r w:rsidR="00E12322">
        <w:rPr>
          <w:lang w:val="en-US"/>
        </w:rPr>
        <w:t>,</w:t>
      </w:r>
      <w:r w:rsidR="000467FC">
        <w:rPr>
          <w:lang w:val="en-US"/>
        </w:rPr>
        <w:t xml:space="preserve"> ideology </w:t>
      </w:r>
      <w:r w:rsidR="00E12322">
        <w:rPr>
          <w:lang w:val="en-US"/>
        </w:rPr>
        <w:t xml:space="preserve">or other ideation </w:t>
      </w:r>
      <w:r w:rsidR="000467FC">
        <w:rPr>
          <w:lang w:val="en-US"/>
        </w:rPr>
        <w:t xml:space="preserve">matters only at the margins, and can ultimately be reduced to </w:t>
      </w:r>
      <w:r w:rsidR="00817DAD">
        <w:rPr>
          <w:lang w:val="en-US"/>
        </w:rPr>
        <w:t>‘</w:t>
      </w:r>
      <w:r w:rsidR="000467FC">
        <w:rPr>
          <w:lang w:val="en-US"/>
        </w:rPr>
        <w:t>particular expressions</w:t>
      </w:r>
      <w:r w:rsidR="00817DAD">
        <w:rPr>
          <w:lang w:val="en-US"/>
        </w:rPr>
        <w:t>’</w:t>
      </w:r>
      <w:r w:rsidR="000467FC">
        <w:rPr>
          <w:lang w:val="en-US"/>
        </w:rPr>
        <w:t xml:space="preserve"> of material capabilities.</w:t>
      </w:r>
      <w:r w:rsidR="000467FC" w:rsidRPr="0082744A">
        <w:rPr>
          <w:rStyle w:val="Funotenzeichen"/>
        </w:rPr>
        <w:footnoteReference w:id="48"/>
      </w:r>
      <w:r w:rsidR="000467FC">
        <w:rPr>
          <w:lang w:val="en-US"/>
        </w:rPr>
        <w:t xml:space="preserve"> </w:t>
      </w:r>
      <w:r w:rsidR="00F173EE">
        <w:rPr>
          <w:lang w:val="en-US"/>
        </w:rPr>
        <w:t xml:space="preserve">Note that this </w:t>
      </w:r>
      <w:r w:rsidR="00563D48">
        <w:rPr>
          <w:lang w:val="en-US"/>
        </w:rPr>
        <w:t xml:space="preserve">form of </w:t>
      </w:r>
      <w:r w:rsidR="00F173EE">
        <w:rPr>
          <w:lang w:val="en-US"/>
        </w:rPr>
        <w:t xml:space="preserve">materialism, which </w:t>
      </w:r>
      <w:r w:rsidR="006C2BFD">
        <w:rPr>
          <w:lang w:val="en-US"/>
        </w:rPr>
        <w:t xml:space="preserve">most neoclassical realists </w:t>
      </w:r>
      <w:r w:rsidR="00F173EE">
        <w:rPr>
          <w:lang w:val="en-US"/>
        </w:rPr>
        <w:t>share,</w:t>
      </w:r>
      <w:r w:rsidR="001B25C0" w:rsidRPr="0082744A">
        <w:rPr>
          <w:rStyle w:val="Funotenzeichen"/>
        </w:rPr>
        <w:footnoteReference w:id="49"/>
      </w:r>
      <w:r w:rsidR="00F173EE">
        <w:rPr>
          <w:lang w:val="en-US"/>
        </w:rPr>
        <w:t xml:space="preserve"> is not </w:t>
      </w:r>
      <w:r w:rsidR="000467FC">
        <w:rPr>
          <w:lang w:val="en-US"/>
        </w:rPr>
        <w:t xml:space="preserve">quite </w:t>
      </w:r>
      <w:r w:rsidR="00F173EE">
        <w:rPr>
          <w:lang w:val="en-US"/>
        </w:rPr>
        <w:t xml:space="preserve">the </w:t>
      </w:r>
      <w:r w:rsidR="000467FC">
        <w:rPr>
          <w:lang w:val="en-US"/>
        </w:rPr>
        <w:t xml:space="preserve">simplistic </w:t>
      </w:r>
      <w:r w:rsidR="00F173EE">
        <w:rPr>
          <w:lang w:val="en-US"/>
        </w:rPr>
        <w:t>materialism</w:t>
      </w:r>
      <w:r w:rsidR="000467FC">
        <w:rPr>
          <w:lang w:val="en-US"/>
        </w:rPr>
        <w:t xml:space="preserve"> at times</w:t>
      </w:r>
      <w:r w:rsidR="00F173EE">
        <w:rPr>
          <w:lang w:val="en-US"/>
        </w:rPr>
        <w:t xml:space="preserve"> alleged by </w:t>
      </w:r>
      <w:r w:rsidR="00D06815">
        <w:rPr>
          <w:lang w:val="en-US"/>
        </w:rPr>
        <w:t xml:space="preserve">its </w:t>
      </w:r>
      <w:r w:rsidR="00563D48">
        <w:rPr>
          <w:lang w:val="en-US"/>
        </w:rPr>
        <w:t>(constructivist)</w:t>
      </w:r>
      <w:r w:rsidR="00F173EE">
        <w:rPr>
          <w:lang w:val="en-US"/>
        </w:rPr>
        <w:t xml:space="preserve"> critics, i.e. a reduction purely to natural phenomena and technology</w:t>
      </w:r>
      <w:r w:rsidR="00920240">
        <w:rPr>
          <w:lang w:val="en-US"/>
        </w:rPr>
        <w:t>.</w:t>
      </w:r>
      <w:r w:rsidR="00430471" w:rsidRPr="0082744A">
        <w:rPr>
          <w:rStyle w:val="Funotenzeichen"/>
        </w:rPr>
        <w:footnoteReference w:id="50"/>
      </w:r>
      <w:r w:rsidR="00920240">
        <w:rPr>
          <w:lang w:val="en-US"/>
        </w:rPr>
        <w:t xml:space="preserve"> Instead,</w:t>
      </w:r>
      <w:r w:rsidR="00F173EE">
        <w:rPr>
          <w:lang w:val="en-US"/>
        </w:rPr>
        <w:t xml:space="preserve"> it acknowledges, even necessitates, social interaction between units in the system.</w:t>
      </w:r>
      <w:r w:rsidR="00F173EE" w:rsidRPr="0082744A">
        <w:rPr>
          <w:rStyle w:val="Funotenzeichen"/>
        </w:rPr>
        <w:footnoteReference w:id="51"/>
      </w:r>
      <w:r w:rsidR="00F173EE">
        <w:rPr>
          <w:lang w:val="en-US"/>
        </w:rPr>
        <w:t xml:space="preserve"> The decision-maker is tasked with deciphering these interactions, translating them into threats and opportunities for foreign policy, and pursue the state’s interests accordingly.</w:t>
      </w:r>
      <w:r w:rsidR="004833F1">
        <w:rPr>
          <w:lang w:val="en-US"/>
        </w:rPr>
        <w:t xml:space="preserve"> </w:t>
      </w:r>
      <w:r w:rsidR="004833F1" w:rsidRPr="004833F1">
        <w:t>What makes</w:t>
      </w:r>
      <w:r w:rsidR="00C144B9">
        <w:t xml:space="preserve"> NCR</w:t>
      </w:r>
      <w:r w:rsidR="004833F1" w:rsidRPr="004833F1">
        <w:t xml:space="preserve"> realist </w:t>
      </w:r>
      <w:r w:rsidR="004833F1" w:rsidRPr="004833F1">
        <w:lastRenderedPageBreak/>
        <w:t xml:space="preserve">is the shared assumption that ultimately, state behaviour is a product of </w:t>
      </w:r>
      <w:r w:rsidR="00817DAD">
        <w:t>‘</w:t>
      </w:r>
      <w:r w:rsidR="004833F1" w:rsidRPr="004833F1">
        <w:t>environmental compulsion</w:t>
      </w:r>
      <w:r w:rsidR="00817DAD">
        <w:t>’</w:t>
      </w:r>
      <w:r w:rsidR="004833F1" w:rsidRPr="004833F1">
        <w:t>.</w:t>
      </w:r>
      <w:r w:rsidR="004833F1" w:rsidRPr="0082744A">
        <w:rPr>
          <w:rStyle w:val="Funotenzeichen"/>
        </w:rPr>
        <w:footnoteReference w:id="52"/>
      </w:r>
      <w:r w:rsidR="00D12E05">
        <w:t xml:space="preserve"> </w:t>
      </w:r>
    </w:p>
    <w:p w14:paraId="608AFF5F" w14:textId="182899A9" w:rsidR="00E84977" w:rsidRPr="001B25C0" w:rsidRDefault="00563D48" w:rsidP="00106186">
      <w:pPr>
        <w:spacing w:line="480" w:lineRule="auto"/>
        <w:jc w:val="both"/>
        <w:rPr>
          <w:lang w:val="en-US"/>
        </w:rPr>
      </w:pPr>
      <w:r>
        <w:rPr>
          <w:lang w:val="en-US"/>
        </w:rPr>
        <w:t>T</w:t>
      </w:r>
      <w:r w:rsidR="00C5295B" w:rsidRPr="00567FDA">
        <w:rPr>
          <w:lang w:val="en-US"/>
        </w:rPr>
        <w:t xml:space="preserve">he accurate appraisal of </w:t>
      </w:r>
      <w:r>
        <w:rPr>
          <w:lang w:val="en-US"/>
        </w:rPr>
        <w:t>systemic</w:t>
      </w:r>
      <w:r w:rsidR="00C5295B" w:rsidRPr="00567FDA">
        <w:rPr>
          <w:lang w:val="en-US"/>
        </w:rPr>
        <w:t xml:space="preserve"> </w:t>
      </w:r>
      <w:r w:rsidR="008A485F">
        <w:rPr>
          <w:lang w:val="en-US"/>
        </w:rPr>
        <w:t>incentives</w:t>
      </w:r>
      <w:r>
        <w:rPr>
          <w:lang w:val="en-US"/>
        </w:rPr>
        <w:t xml:space="preserve"> and constraints,</w:t>
      </w:r>
      <w:r w:rsidR="00C5295B" w:rsidRPr="00567FDA">
        <w:rPr>
          <w:lang w:val="en-US"/>
        </w:rPr>
        <w:t xml:space="preserve"> and their translation into </w:t>
      </w:r>
      <w:r w:rsidR="008A485F">
        <w:rPr>
          <w:lang w:val="en-US"/>
        </w:rPr>
        <w:t>state behavior</w:t>
      </w:r>
      <w:r w:rsidR="00935201">
        <w:rPr>
          <w:lang w:val="en-US"/>
        </w:rPr>
        <w:t>, however,</w:t>
      </w:r>
      <w:r w:rsidR="00C5295B" w:rsidRPr="00567FDA">
        <w:rPr>
          <w:lang w:val="en-US"/>
        </w:rPr>
        <w:t xml:space="preserve"> is complex, time-consuming, and fraught with difficulty, especially so under conditions of uncertainty, lack of or ambiguous i</w:t>
      </w:r>
      <w:r w:rsidR="00437EA5">
        <w:rPr>
          <w:lang w:val="en-US"/>
        </w:rPr>
        <w:t>nformation and time constraints.</w:t>
      </w:r>
      <w:r w:rsidR="005C5BAF">
        <w:rPr>
          <w:lang w:val="en-US"/>
        </w:rPr>
        <w:t xml:space="preserve"> </w:t>
      </w:r>
      <w:r w:rsidR="00E84977">
        <w:rPr>
          <w:lang w:val="en-US"/>
        </w:rPr>
        <w:t>It is here that neoclassical realists have argued</w:t>
      </w:r>
      <w:r w:rsidR="004833F1">
        <w:rPr>
          <w:lang w:val="en-US"/>
        </w:rPr>
        <w:t xml:space="preserve"> neorealist explanations are insufficient</w:t>
      </w:r>
      <w:r w:rsidR="00956649">
        <w:rPr>
          <w:lang w:val="en-US"/>
        </w:rPr>
        <w:t>, and that</w:t>
      </w:r>
      <w:r w:rsidR="004833F1">
        <w:rPr>
          <w:lang w:val="en-US"/>
        </w:rPr>
        <w:t xml:space="preserve"> i</w:t>
      </w:r>
      <w:r w:rsidR="00C144B9">
        <w:rPr>
          <w:lang w:val="en-US"/>
        </w:rPr>
        <w:t>deation</w:t>
      </w:r>
      <w:r w:rsidR="00E84977">
        <w:rPr>
          <w:lang w:val="en-US"/>
        </w:rPr>
        <w:t xml:space="preserve"> help</w:t>
      </w:r>
      <w:r w:rsidR="00C144B9">
        <w:rPr>
          <w:lang w:val="en-US"/>
        </w:rPr>
        <w:t>s</w:t>
      </w:r>
      <w:r w:rsidR="00E84977">
        <w:rPr>
          <w:lang w:val="en-US"/>
        </w:rPr>
        <w:t xml:space="preserve"> to guide decision-makers towards alternative policy options.</w:t>
      </w:r>
      <w:r w:rsidR="001F7230">
        <w:rPr>
          <w:lang w:val="en-US"/>
        </w:rPr>
        <w:t xml:space="preserve"> Ideation</w:t>
      </w:r>
      <w:r w:rsidR="00E84977" w:rsidRPr="00567FDA">
        <w:rPr>
          <w:lang w:val="en-US"/>
        </w:rPr>
        <w:t xml:space="preserve"> matter</w:t>
      </w:r>
      <w:r w:rsidR="001F7230">
        <w:rPr>
          <w:lang w:val="en-US"/>
        </w:rPr>
        <w:t>s</w:t>
      </w:r>
      <w:r w:rsidR="00F42E89">
        <w:rPr>
          <w:lang w:val="en-US"/>
        </w:rPr>
        <w:t xml:space="preserve"> </w:t>
      </w:r>
      <w:r w:rsidR="001F7230">
        <w:rPr>
          <w:lang w:val="en-US"/>
        </w:rPr>
        <w:t>because it</w:t>
      </w:r>
      <w:r w:rsidR="00E84977" w:rsidRPr="00567FDA">
        <w:rPr>
          <w:lang w:val="en-US"/>
        </w:rPr>
        <w:t xml:space="preserve"> handle</w:t>
      </w:r>
      <w:r w:rsidR="001B25C0">
        <w:rPr>
          <w:lang w:val="en-US"/>
        </w:rPr>
        <w:t>s</w:t>
      </w:r>
      <w:r w:rsidR="00E84977" w:rsidRPr="00567FDA">
        <w:rPr>
          <w:lang w:val="en-US"/>
        </w:rPr>
        <w:t xml:space="preserve"> practical problems</w:t>
      </w:r>
      <w:r w:rsidR="001157FF">
        <w:rPr>
          <w:lang w:val="en-US"/>
        </w:rPr>
        <w:t xml:space="preserve"> </w:t>
      </w:r>
      <w:r w:rsidR="001F7230">
        <w:rPr>
          <w:lang w:val="en-US"/>
        </w:rPr>
        <w:t>related to</w:t>
      </w:r>
      <w:r w:rsidR="001157FF">
        <w:rPr>
          <w:lang w:val="en-US"/>
        </w:rPr>
        <w:t xml:space="preserve"> the perception, interpretation and translation of ambiguous external incentives and constraints</w:t>
      </w:r>
      <w:r w:rsidR="00437EA5">
        <w:rPr>
          <w:lang w:val="en-US"/>
        </w:rPr>
        <w:t>.</w:t>
      </w:r>
      <w:r w:rsidR="00C61638" w:rsidRPr="0082744A">
        <w:rPr>
          <w:rStyle w:val="Funotenzeichen"/>
        </w:rPr>
        <w:footnoteReference w:id="53"/>
      </w:r>
      <w:r w:rsidR="00E84977" w:rsidRPr="00567FDA">
        <w:rPr>
          <w:lang w:val="en-US"/>
        </w:rPr>
        <w:t xml:space="preserve"> </w:t>
      </w:r>
    </w:p>
    <w:p w14:paraId="1DC02472" w14:textId="7C55740C" w:rsidR="00231A86" w:rsidRDefault="001157FF" w:rsidP="00353276">
      <w:pPr>
        <w:spacing w:line="480" w:lineRule="auto"/>
        <w:jc w:val="both"/>
        <w:rPr>
          <w:lang w:val="en-US"/>
        </w:rPr>
      </w:pPr>
      <w:r>
        <w:rPr>
          <w:lang w:val="en-US"/>
        </w:rPr>
        <w:t>To</w:t>
      </w:r>
      <w:r w:rsidR="00353276" w:rsidRPr="00567FDA">
        <w:rPr>
          <w:lang w:val="en-US"/>
        </w:rPr>
        <w:t xml:space="preserve"> function</w:t>
      </w:r>
      <w:r w:rsidR="00353276">
        <w:rPr>
          <w:lang w:val="en-US"/>
        </w:rPr>
        <w:t xml:space="preserve"> as </w:t>
      </w:r>
      <w:r w:rsidR="00E06F24">
        <w:rPr>
          <w:lang w:val="en-US"/>
        </w:rPr>
        <w:t xml:space="preserve">an </w:t>
      </w:r>
      <w:r w:rsidR="00353276">
        <w:rPr>
          <w:lang w:val="en-US"/>
        </w:rPr>
        <w:t>intervening variable</w:t>
      </w:r>
      <w:r w:rsidR="00E06F24">
        <w:rPr>
          <w:lang w:val="en-US"/>
        </w:rPr>
        <w:t xml:space="preserve"> (rather than as independently causal)</w:t>
      </w:r>
      <w:r w:rsidR="00EF306F">
        <w:rPr>
          <w:lang w:val="en-US"/>
        </w:rPr>
        <w:t xml:space="preserve"> in NCR</w:t>
      </w:r>
      <w:r w:rsidR="00353276">
        <w:rPr>
          <w:lang w:val="en-US"/>
        </w:rPr>
        <w:t xml:space="preserve">, </w:t>
      </w:r>
      <w:r w:rsidR="00563D48">
        <w:rPr>
          <w:lang w:val="en-US"/>
        </w:rPr>
        <w:t xml:space="preserve">such </w:t>
      </w:r>
      <w:r w:rsidR="00C144B9">
        <w:rPr>
          <w:lang w:val="en-US"/>
        </w:rPr>
        <w:t>ideation</w:t>
      </w:r>
      <w:r w:rsidR="00353276">
        <w:rPr>
          <w:lang w:val="en-US"/>
        </w:rPr>
        <w:t xml:space="preserve"> must</w:t>
      </w:r>
      <w:r w:rsidR="00353276" w:rsidRPr="00567FDA">
        <w:rPr>
          <w:lang w:val="en-US"/>
        </w:rPr>
        <w:t xml:space="preserve"> follow interests in causal sequence.</w:t>
      </w:r>
      <w:r w:rsidR="00D12E05">
        <w:rPr>
          <w:lang w:val="en-US"/>
        </w:rPr>
        <w:t xml:space="preserve"> </w:t>
      </w:r>
      <w:r w:rsidR="00D12E05" w:rsidRPr="00D12E05">
        <w:rPr>
          <w:lang w:val="en-US"/>
        </w:rPr>
        <w:t xml:space="preserve">Neoclassical realists seek to evaluate </w:t>
      </w:r>
      <w:r w:rsidR="00817DAD">
        <w:rPr>
          <w:lang w:val="en-US"/>
        </w:rPr>
        <w:t>‘</w:t>
      </w:r>
      <w:r w:rsidR="00D12E05" w:rsidRPr="00D12E05">
        <w:rPr>
          <w:lang w:val="en-US"/>
        </w:rPr>
        <w:t>the causal impact of specific hypothesized independent variables (IVs) and intervening variables (IIVs) on the dependent variables (DVs)</w:t>
      </w:r>
      <w:r w:rsidR="00817DAD">
        <w:rPr>
          <w:lang w:val="en-US"/>
        </w:rPr>
        <w:t>’</w:t>
      </w:r>
      <w:r w:rsidR="00D12E05" w:rsidRPr="00D12E05">
        <w:rPr>
          <w:lang w:val="en-US"/>
        </w:rPr>
        <w:t>.</w:t>
      </w:r>
      <w:r w:rsidR="00D12E05" w:rsidRPr="0082744A">
        <w:rPr>
          <w:rStyle w:val="Funotenzeichen"/>
        </w:rPr>
        <w:footnoteReference w:id="54"/>
      </w:r>
      <w:r w:rsidR="00D12E05" w:rsidRPr="00D12E05">
        <w:rPr>
          <w:lang w:val="en-US"/>
        </w:rPr>
        <w:t xml:space="preserve"> The commitments to discernible variables or events (</w:t>
      </w:r>
      <w:r w:rsidR="00817DAD">
        <w:rPr>
          <w:lang w:val="en-US"/>
        </w:rPr>
        <w:t>‘</w:t>
      </w:r>
      <w:r w:rsidR="00D12E05" w:rsidRPr="00D12E05">
        <w:rPr>
          <w:lang w:val="en-US"/>
        </w:rPr>
        <w:t>both contingent and contiguous</w:t>
      </w:r>
      <w:r w:rsidR="00817DAD">
        <w:rPr>
          <w:lang w:val="en-US"/>
        </w:rPr>
        <w:t>’</w:t>
      </w:r>
      <w:r w:rsidR="00D12E05" w:rsidRPr="0082744A">
        <w:rPr>
          <w:rStyle w:val="Funotenzeichen"/>
        </w:rPr>
        <w:footnoteReference w:id="55"/>
      </w:r>
      <w:r w:rsidR="00D12E05" w:rsidRPr="00D12E05">
        <w:rPr>
          <w:lang w:val="en-US"/>
        </w:rPr>
        <w:t xml:space="preserve">), and to the independence and temporal priority of cause over effect, rather than constitutive or iterative effects between different variables, means that </w:t>
      </w:r>
      <w:r w:rsidR="00185C39">
        <w:rPr>
          <w:lang w:val="en-US"/>
        </w:rPr>
        <w:t>NCR</w:t>
      </w:r>
      <w:r w:rsidR="00D12E05" w:rsidRPr="00D12E05">
        <w:rPr>
          <w:lang w:val="en-US"/>
        </w:rPr>
        <w:t xml:space="preserve"> employs a </w:t>
      </w:r>
      <w:proofErr w:type="spellStart"/>
      <w:r w:rsidR="00D12E05" w:rsidRPr="00D12E05">
        <w:rPr>
          <w:lang w:val="en-US"/>
        </w:rPr>
        <w:t>Humean</w:t>
      </w:r>
      <w:proofErr w:type="spellEnd"/>
      <w:r w:rsidR="00D12E05" w:rsidRPr="00D12E05">
        <w:rPr>
          <w:lang w:val="en-US"/>
        </w:rPr>
        <w:t xml:space="preserve"> concept of causality.</w:t>
      </w:r>
      <w:r w:rsidR="00D12E05" w:rsidRPr="0082744A">
        <w:rPr>
          <w:rStyle w:val="Funotenzeichen"/>
        </w:rPr>
        <w:footnoteReference w:id="56"/>
      </w:r>
      <w:r w:rsidR="00D12E05" w:rsidRPr="00D12E05">
        <w:rPr>
          <w:lang w:val="en-US"/>
        </w:rPr>
        <w:t xml:space="preserve"> </w:t>
      </w:r>
    </w:p>
    <w:p w14:paraId="4E74D56E" w14:textId="04AF7C18" w:rsidR="00E03B13" w:rsidRDefault="001157FF" w:rsidP="00353276">
      <w:pPr>
        <w:spacing w:line="480" w:lineRule="auto"/>
        <w:jc w:val="both"/>
        <w:rPr>
          <w:lang w:val="en-US"/>
        </w:rPr>
      </w:pPr>
      <w:r>
        <w:rPr>
          <w:lang w:val="en-US"/>
        </w:rPr>
        <w:t xml:space="preserve">At the same time, beliefs or ideas are not simply </w:t>
      </w:r>
      <w:r w:rsidR="00817DAD">
        <w:rPr>
          <w:lang w:val="en-US"/>
        </w:rPr>
        <w:t>‘</w:t>
      </w:r>
      <w:r w:rsidR="00353276" w:rsidRPr="00567FDA">
        <w:rPr>
          <w:lang w:val="en-US"/>
        </w:rPr>
        <w:t>free-</w:t>
      </w:r>
      <w:r w:rsidR="00353276">
        <w:rPr>
          <w:lang w:val="en-US"/>
        </w:rPr>
        <w:t>floating</w:t>
      </w:r>
      <w:r w:rsidR="00817DAD">
        <w:rPr>
          <w:lang w:val="en-US"/>
        </w:rPr>
        <w:t>’</w:t>
      </w:r>
      <w:r w:rsidR="00437EA5">
        <w:rPr>
          <w:lang w:val="en-US"/>
        </w:rPr>
        <w:t>.</w:t>
      </w:r>
      <w:r w:rsidR="00437EA5" w:rsidRPr="0082744A">
        <w:rPr>
          <w:rStyle w:val="Funotenzeichen"/>
        </w:rPr>
        <w:footnoteReference w:id="57"/>
      </w:r>
      <w:r w:rsidR="00353276" w:rsidRPr="00567FDA">
        <w:rPr>
          <w:lang w:val="en-US"/>
        </w:rPr>
        <w:t xml:space="preserve"> Instead, </w:t>
      </w:r>
      <w:r w:rsidR="001F7230">
        <w:rPr>
          <w:lang w:val="en-US"/>
        </w:rPr>
        <w:t>specific individuals and</w:t>
      </w:r>
      <w:r>
        <w:rPr>
          <w:lang w:val="en-US"/>
        </w:rPr>
        <w:t xml:space="preserve"> </w:t>
      </w:r>
      <w:r w:rsidR="001F7230">
        <w:rPr>
          <w:lang w:val="en-US"/>
        </w:rPr>
        <w:t xml:space="preserve">specific beliefs </w:t>
      </w:r>
      <w:r w:rsidR="00353276" w:rsidRPr="00567FDA">
        <w:rPr>
          <w:lang w:val="en-US"/>
        </w:rPr>
        <w:t xml:space="preserve">gravitate towards one </w:t>
      </w:r>
      <w:r w:rsidR="00353276">
        <w:rPr>
          <w:lang w:val="en-US"/>
        </w:rPr>
        <w:t>anoth</w:t>
      </w:r>
      <w:r w:rsidR="00437EA5">
        <w:rPr>
          <w:lang w:val="en-US"/>
        </w:rPr>
        <w:t>er</w:t>
      </w:r>
      <w:r w:rsidR="001F7230">
        <w:rPr>
          <w:lang w:val="en-US"/>
        </w:rPr>
        <w:t>.</w:t>
      </w:r>
      <w:r>
        <w:rPr>
          <w:lang w:val="en-US"/>
        </w:rPr>
        <w:t xml:space="preserve"> </w:t>
      </w:r>
      <w:r w:rsidR="00E03B13">
        <w:rPr>
          <w:lang w:val="en-US"/>
        </w:rPr>
        <w:t>Some</w:t>
      </w:r>
      <w:r w:rsidR="00353276" w:rsidRPr="00567FDA">
        <w:rPr>
          <w:lang w:val="en-US"/>
        </w:rPr>
        <w:t xml:space="preserve"> groups of individuals find it in t</w:t>
      </w:r>
      <w:r w:rsidR="00353276">
        <w:rPr>
          <w:lang w:val="en-US"/>
        </w:rPr>
        <w:t>heir interest to hold some ideational content rather than another</w:t>
      </w:r>
      <w:r w:rsidR="00353276" w:rsidRPr="00567FDA">
        <w:rPr>
          <w:lang w:val="en-US"/>
        </w:rPr>
        <w:t xml:space="preserve"> which they then </w:t>
      </w:r>
      <w:r w:rsidR="00817DAD">
        <w:rPr>
          <w:lang w:val="en-US"/>
        </w:rPr>
        <w:t>‘</w:t>
      </w:r>
      <w:r w:rsidR="00353276" w:rsidRPr="00567FDA">
        <w:rPr>
          <w:lang w:val="en-US"/>
        </w:rPr>
        <w:t>elect</w:t>
      </w:r>
      <w:r w:rsidR="00817DAD">
        <w:rPr>
          <w:lang w:val="en-US"/>
        </w:rPr>
        <w:t>’</w:t>
      </w:r>
      <w:r w:rsidR="00353276" w:rsidRPr="00567FDA">
        <w:rPr>
          <w:lang w:val="en-US"/>
        </w:rPr>
        <w:t xml:space="preserve"> because of affinity, </w:t>
      </w:r>
      <w:r w:rsidR="00A74349">
        <w:rPr>
          <w:lang w:val="en-US"/>
        </w:rPr>
        <w:t xml:space="preserve">i.e. </w:t>
      </w:r>
      <w:r w:rsidR="00817DAD">
        <w:rPr>
          <w:lang w:val="en-US"/>
        </w:rPr>
        <w:t>‘</w:t>
      </w:r>
      <w:r w:rsidR="00353276" w:rsidRPr="00567FDA">
        <w:rPr>
          <w:lang w:val="en-US"/>
        </w:rPr>
        <w:t>a point of coincidence or conver</w:t>
      </w:r>
      <w:r w:rsidR="00437EA5">
        <w:rPr>
          <w:lang w:val="en-US"/>
        </w:rPr>
        <w:t>gence</w:t>
      </w:r>
      <w:r w:rsidR="00817DAD">
        <w:rPr>
          <w:lang w:val="en-US"/>
        </w:rPr>
        <w:t>’</w:t>
      </w:r>
      <w:r w:rsidR="00437EA5">
        <w:rPr>
          <w:lang w:val="en-US"/>
        </w:rPr>
        <w:t>.</w:t>
      </w:r>
      <w:r w:rsidR="00C61638" w:rsidRPr="0082744A">
        <w:rPr>
          <w:rStyle w:val="Funotenzeichen"/>
        </w:rPr>
        <w:footnoteReference w:id="58"/>
      </w:r>
      <w:r w:rsidR="00713404">
        <w:rPr>
          <w:lang w:val="en-US"/>
        </w:rPr>
        <w:t xml:space="preserve"> </w:t>
      </w:r>
      <w:r w:rsidR="00E03B13">
        <w:rPr>
          <w:lang w:val="en-US"/>
        </w:rPr>
        <w:t>For Max Weber, such</w:t>
      </w:r>
      <w:r w:rsidR="00D06815">
        <w:rPr>
          <w:lang w:val="en-US"/>
        </w:rPr>
        <w:t xml:space="preserve"> </w:t>
      </w:r>
      <w:r w:rsidR="00817DAD">
        <w:rPr>
          <w:lang w:val="en-US"/>
        </w:rPr>
        <w:t>‘</w:t>
      </w:r>
      <w:r>
        <w:rPr>
          <w:lang w:val="en-US"/>
        </w:rPr>
        <w:t>elective affinity</w:t>
      </w:r>
      <w:r w:rsidR="00817DAD">
        <w:rPr>
          <w:lang w:val="en-US"/>
        </w:rPr>
        <w:t>’</w:t>
      </w:r>
      <w:r>
        <w:rPr>
          <w:lang w:val="en-US"/>
        </w:rPr>
        <w:t xml:space="preserve"> </w:t>
      </w:r>
      <w:r w:rsidR="00D12E05">
        <w:rPr>
          <w:lang w:val="en-US"/>
        </w:rPr>
        <w:t>may</w:t>
      </w:r>
      <w:r w:rsidR="00353276" w:rsidRPr="00567FDA">
        <w:rPr>
          <w:lang w:val="en-US"/>
        </w:rPr>
        <w:t xml:space="preserve"> describe the </w:t>
      </w:r>
      <w:r w:rsidR="00353276" w:rsidRPr="00567FDA">
        <w:rPr>
          <w:lang w:val="en-US"/>
        </w:rPr>
        <w:lastRenderedPageBreak/>
        <w:t>relationship between Pr</w:t>
      </w:r>
      <w:r w:rsidR="00713404">
        <w:rPr>
          <w:lang w:val="en-US"/>
        </w:rPr>
        <w:t>otestant ideas and capitalism</w:t>
      </w:r>
      <w:r w:rsidR="00E03B13">
        <w:rPr>
          <w:lang w:val="en-US"/>
        </w:rPr>
        <w:t>.</w:t>
      </w:r>
      <w:r>
        <w:rPr>
          <w:lang w:val="en-US"/>
        </w:rPr>
        <w:t xml:space="preserve"> </w:t>
      </w:r>
      <w:r w:rsidR="00E03B13">
        <w:rPr>
          <w:lang w:val="en-US"/>
        </w:rPr>
        <w:t>I</w:t>
      </w:r>
      <w:r>
        <w:rPr>
          <w:lang w:val="en-US"/>
        </w:rPr>
        <w:t xml:space="preserve">t may </w:t>
      </w:r>
      <w:r w:rsidR="00E03B13">
        <w:rPr>
          <w:lang w:val="en-US"/>
        </w:rPr>
        <w:t>similarly</w:t>
      </w:r>
      <w:r w:rsidR="001F7230">
        <w:rPr>
          <w:lang w:val="en-US"/>
        </w:rPr>
        <w:t xml:space="preserve"> </w:t>
      </w:r>
      <w:r>
        <w:rPr>
          <w:lang w:val="en-US"/>
        </w:rPr>
        <w:t xml:space="preserve">help </w:t>
      </w:r>
      <w:r w:rsidR="001F7230">
        <w:rPr>
          <w:lang w:val="en-US"/>
        </w:rPr>
        <w:t xml:space="preserve">to </w:t>
      </w:r>
      <w:r>
        <w:rPr>
          <w:lang w:val="en-US"/>
        </w:rPr>
        <w:t>understand</w:t>
      </w:r>
      <w:r w:rsidR="00E03B13">
        <w:rPr>
          <w:lang w:val="en-US"/>
        </w:rPr>
        <w:t>, for example,</w:t>
      </w:r>
      <w:r>
        <w:rPr>
          <w:lang w:val="en-US"/>
        </w:rPr>
        <w:t xml:space="preserve"> </w:t>
      </w:r>
      <w:r w:rsidR="00DB144A">
        <w:rPr>
          <w:lang w:val="en-US"/>
        </w:rPr>
        <w:t>the prevalence of beliefs</w:t>
      </w:r>
      <w:r w:rsidR="00353276" w:rsidRPr="00567FDA">
        <w:rPr>
          <w:lang w:val="en-US"/>
        </w:rPr>
        <w:t xml:space="preserve"> surrounding </w:t>
      </w:r>
      <w:r w:rsidR="00353276">
        <w:rPr>
          <w:lang w:val="en-US"/>
        </w:rPr>
        <w:t xml:space="preserve">military technology (e.g. the </w:t>
      </w:r>
      <w:r w:rsidR="00817DAD">
        <w:rPr>
          <w:lang w:val="en-US"/>
        </w:rPr>
        <w:t xml:space="preserve">presumably </w:t>
      </w:r>
      <w:r w:rsidR="00353276">
        <w:rPr>
          <w:lang w:val="en-US"/>
        </w:rPr>
        <w:t xml:space="preserve">risk-free nature of drones) and </w:t>
      </w:r>
      <w:r w:rsidR="00E03B13">
        <w:rPr>
          <w:lang w:val="en-US"/>
        </w:rPr>
        <w:t xml:space="preserve">specific US or UK </w:t>
      </w:r>
      <w:r w:rsidR="00353276" w:rsidRPr="00567FDA">
        <w:rPr>
          <w:lang w:val="en-US"/>
        </w:rPr>
        <w:t xml:space="preserve">decision-makers. </w:t>
      </w:r>
    </w:p>
    <w:p w14:paraId="2E208ABB" w14:textId="39BB0A60" w:rsidR="00353276" w:rsidRDefault="00CA09B9" w:rsidP="00353276">
      <w:pPr>
        <w:spacing w:line="480" w:lineRule="auto"/>
        <w:jc w:val="both"/>
        <w:rPr>
          <w:lang w:val="en-US"/>
        </w:rPr>
      </w:pPr>
      <w:r>
        <w:rPr>
          <w:lang w:val="en-US"/>
        </w:rPr>
        <w:t>T</w:t>
      </w:r>
      <w:r w:rsidR="001157FF">
        <w:rPr>
          <w:lang w:val="en-US"/>
        </w:rPr>
        <w:t>his</w:t>
      </w:r>
      <w:r w:rsidR="00353276" w:rsidRPr="00567FDA">
        <w:rPr>
          <w:lang w:val="en-US"/>
        </w:rPr>
        <w:t xml:space="preserve"> relation</w:t>
      </w:r>
      <w:r w:rsidR="00353276">
        <w:rPr>
          <w:lang w:val="en-US"/>
        </w:rPr>
        <w:t>ship between interests and ideational factors</w:t>
      </w:r>
      <w:r w:rsidR="00353276" w:rsidRPr="00567FDA">
        <w:rPr>
          <w:lang w:val="en-US"/>
        </w:rPr>
        <w:t xml:space="preserve"> is not </w:t>
      </w:r>
      <w:r>
        <w:rPr>
          <w:lang w:val="en-US"/>
        </w:rPr>
        <w:t xml:space="preserve">strictly </w:t>
      </w:r>
      <w:r w:rsidR="00437EA5">
        <w:rPr>
          <w:lang w:val="en-US"/>
        </w:rPr>
        <w:t>determining.</w:t>
      </w:r>
      <w:r w:rsidR="00353276">
        <w:rPr>
          <w:lang w:val="en-US"/>
        </w:rPr>
        <w:t xml:space="preserve"> </w:t>
      </w:r>
      <w:r w:rsidR="00E03B13">
        <w:rPr>
          <w:lang w:val="en-US"/>
        </w:rPr>
        <w:t>Rather, it</w:t>
      </w:r>
      <w:r w:rsidR="00353276">
        <w:rPr>
          <w:lang w:val="en-US"/>
        </w:rPr>
        <w:t xml:space="preserve"> </w:t>
      </w:r>
      <w:r w:rsidR="00910BDA">
        <w:rPr>
          <w:lang w:val="en-US"/>
        </w:rPr>
        <w:t>implies</w:t>
      </w:r>
      <w:r w:rsidR="00353276" w:rsidRPr="00567FDA">
        <w:rPr>
          <w:lang w:val="en-US"/>
        </w:rPr>
        <w:t xml:space="preserve"> a higher likelihood (but not c</w:t>
      </w:r>
      <w:r w:rsidR="00353276">
        <w:rPr>
          <w:lang w:val="en-US"/>
        </w:rPr>
        <w:t>ertainty) that people hold beliefs</w:t>
      </w:r>
      <w:r w:rsidR="00353276" w:rsidRPr="00567FDA">
        <w:rPr>
          <w:lang w:val="en-US"/>
        </w:rPr>
        <w:t xml:space="preserve"> that mirror their interests, or because i</w:t>
      </w:r>
      <w:r w:rsidR="00437EA5">
        <w:rPr>
          <w:lang w:val="en-US"/>
        </w:rPr>
        <w:t>t is in their interest to do so.</w:t>
      </w:r>
      <w:r w:rsidR="00C61638" w:rsidRPr="0082744A">
        <w:rPr>
          <w:rStyle w:val="Funotenzeichen"/>
        </w:rPr>
        <w:footnoteReference w:id="59"/>
      </w:r>
      <w:r w:rsidR="00713404">
        <w:rPr>
          <w:lang w:val="en-US"/>
        </w:rPr>
        <w:t xml:space="preserve"> Ideation</w:t>
      </w:r>
      <w:r w:rsidR="00353276" w:rsidRPr="00567FDA">
        <w:rPr>
          <w:lang w:val="en-US"/>
        </w:rPr>
        <w:t xml:space="preserve"> that correspond</w:t>
      </w:r>
      <w:r w:rsidR="00353276">
        <w:rPr>
          <w:lang w:val="en-US"/>
        </w:rPr>
        <w:t>s</w:t>
      </w:r>
      <w:r w:rsidR="00353276" w:rsidRPr="00567FDA">
        <w:rPr>
          <w:lang w:val="en-US"/>
        </w:rPr>
        <w:t xml:space="preserve"> to people’s respective</w:t>
      </w:r>
      <w:r w:rsidR="00713404">
        <w:rPr>
          <w:lang w:val="en-US"/>
        </w:rPr>
        <w:t xml:space="preserve"> interests is</w:t>
      </w:r>
      <w:r w:rsidR="00353276" w:rsidRPr="00567FDA">
        <w:rPr>
          <w:lang w:val="en-US"/>
        </w:rPr>
        <w:t xml:space="preserve"> lik</w:t>
      </w:r>
      <w:r w:rsidR="00437EA5">
        <w:rPr>
          <w:lang w:val="en-US"/>
        </w:rPr>
        <w:t>ely to influence their behavior.</w:t>
      </w:r>
      <w:r w:rsidR="00353276">
        <w:rPr>
          <w:lang w:val="en-US"/>
        </w:rPr>
        <w:t xml:space="preserve"> Since idea</w:t>
      </w:r>
      <w:r w:rsidR="00DB144A">
        <w:rPr>
          <w:lang w:val="en-US"/>
        </w:rPr>
        <w:t>tion</w:t>
      </w:r>
      <w:r w:rsidR="00353276" w:rsidRPr="00567FDA">
        <w:rPr>
          <w:lang w:val="en-US"/>
        </w:rPr>
        <w:t xml:space="preserve"> </w:t>
      </w:r>
      <w:r w:rsidR="00DB144A">
        <w:rPr>
          <w:lang w:val="en-US"/>
        </w:rPr>
        <w:t>is</w:t>
      </w:r>
      <w:r w:rsidR="00353276" w:rsidRPr="00567FDA">
        <w:rPr>
          <w:lang w:val="en-US"/>
        </w:rPr>
        <w:t xml:space="preserve"> </w:t>
      </w:r>
      <w:r w:rsidR="00563D48">
        <w:rPr>
          <w:lang w:val="en-US"/>
        </w:rPr>
        <w:t xml:space="preserve">conceptually </w:t>
      </w:r>
      <w:r w:rsidR="00353276" w:rsidRPr="00567FDA">
        <w:rPr>
          <w:lang w:val="en-US"/>
        </w:rPr>
        <w:t xml:space="preserve">different from interests, however, and no direct causality </w:t>
      </w:r>
      <w:r w:rsidR="00353276">
        <w:rPr>
          <w:lang w:val="en-US"/>
        </w:rPr>
        <w:t xml:space="preserve">or determinacy is implied, </w:t>
      </w:r>
      <w:r w:rsidR="001E5671">
        <w:rPr>
          <w:lang w:val="en-US"/>
        </w:rPr>
        <w:t>it</w:t>
      </w:r>
      <w:r w:rsidR="00353276" w:rsidRPr="00567FDA">
        <w:rPr>
          <w:lang w:val="en-US"/>
        </w:rPr>
        <w:t xml:space="preserve"> may still contradict</w:t>
      </w:r>
      <w:r w:rsidR="00353276">
        <w:rPr>
          <w:lang w:val="en-US"/>
        </w:rPr>
        <w:t xml:space="preserve"> interests</w:t>
      </w:r>
      <w:r w:rsidR="00935201">
        <w:rPr>
          <w:lang w:val="en-US"/>
        </w:rPr>
        <w:t xml:space="preserve"> or</w:t>
      </w:r>
      <w:r w:rsidR="00353276" w:rsidRPr="00567FDA">
        <w:rPr>
          <w:lang w:val="en-US"/>
        </w:rPr>
        <w:t xml:space="preserve"> have unintended cons</w:t>
      </w:r>
      <w:r w:rsidR="00353276">
        <w:rPr>
          <w:lang w:val="en-US"/>
        </w:rPr>
        <w:t>equences</w:t>
      </w:r>
      <w:r w:rsidR="00935201">
        <w:rPr>
          <w:lang w:val="en-US"/>
        </w:rPr>
        <w:t>.</w:t>
      </w:r>
      <w:r w:rsidR="00C144B9">
        <w:rPr>
          <w:lang w:val="en-US"/>
        </w:rPr>
        <w:t xml:space="preserve"> </w:t>
      </w:r>
      <w:r w:rsidR="00353276" w:rsidRPr="00567FDA">
        <w:rPr>
          <w:lang w:val="en-US"/>
        </w:rPr>
        <w:t>In neoclassical realist ter</w:t>
      </w:r>
      <w:r w:rsidR="00353276">
        <w:rPr>
          <w:lang w:val="en-US"/>
        </w:rPr>
        <w:t xml:space="preserve">ms, then, </w:t>
      </w:r>
      <w:r w:rsidR="00C144B9">
        <w:rPr>
          <w:lang w:val="en-US"/>
        </w:rPr>
        <w:t>ideation</w:t>
      </w:r>
      <w:r w:rsidR="00353276" w:rsidRPr="00567FDA">
        <w:rPr>
          <w:lang w:val="en-US"/>
        </w:rPr>
        <w:t xml:space="preserve"> may be erroneous given m</w:t>
      </w:r>
      <w:r w:rsidR="00353276">
        <w:rPr>
          <w:lang w:val="en-US"/>
        </w:rPr>
        <w:t>aterial facts, even though those beliefs or ideas</w:t>
      </w:r>
      <w:r w:rsidR="00353276" w:rsidRPr="00567FDA">
        <w:rPr>
          <w:lang w:val="en-US"/>
        </w:rPr>
        <w:t xml:space="preserve"> that run counter to national interests are less likely to gain and sustain support among decision-makers.</w:t>
      </w:r>
      <w:r w:rsidR="00091379" w:rsidRPr="0082744A">
        <w:rPr>
          <w:rStyle w:val="Funotenzeichen"/>
        </w:rPr>
        <w:footnoteReference w:id="60"/>
      </w:r>
      <w:r w:rsidR="00E06F24">
        <w:rPr>
          <w:lang w:val="en-US"/>
        </w:rPr>
        <w:t xml:space="preserve"> Indeed, if decision-makers come to hold ideas that deviate too much from objective reality, i.e. if the state is co-opted by parochial ideation, they risk strategic failure because the </w:t>
      </w:r>
      <w:r w:rsidR="00440CA1">
        <w:rPr>
          <w:lang w:val="en-US"/>
        </w:rPr>
        <w:t xml:space="preserve">system’s </w:t>
      </w:r>
      <w:r w:rsidR="00E06F24">
        <w:rPr>
          <w:lang w:val="en-US"/>
        </w:rPr>
        <w:t>material reality persists and punishes continued digression.</w:t>
      </w:r>
      <w:r w:rsidR="00E06F24" w:rsidRPr="0082744A">
        <w:rPr>
          <w:rStyle w:val="Funotenzeichen"/>
        </w:rPr>
        <w:footnoteReference w:id="61"/>
      </w:r>
    </w:p>
    <w:p w14:paraId="471FF762" w14:textId="11808261" w:rsidR="00353276" w:rsidRDefault="00353276" w:rsidP="00353276">
      <w:pPr>
        <w:pStyle w:val="berschrift2"/>
        <w:rPr>
          <w:lang w:val="en-US"/>
        </w:rPr>
      </w:pPr>
      <w:r>
        <w:rPr>
          <w:lang w:val="en-US"/>
        </w:rPr>
        <w:t>Beliefs and</w:t>
      </w:r>
      <w:r w:rsidR="00D204C7">
        <w:rPr>
          <w:lang w:val="en-US"/>
        </w:rPr>
        <w:t>/or</w:t>
      </w:r>
      <w:r>
        <w:rPr>
          <w:lang w:val="en-US"/>
        </w:rPr>
        <w:t xml:space="preserve"> Ideas</w:t>
      </w:r>
    </w:p>
    <w:p w14:paraId="5D1D9E0F" w14:textId="3745F3B5" w:rsidR="00C37AC1" w:rsidRDefault="005C5BAF" w:rsidP="00106186">
      <w:pPr>
        <w:spacing w:line="480" w:lineRule="auto"/>
        <w:jc w:val="both"/>
        <w:rPr>
          <w:lang w:val="en-US"/>
        </w:rPr>
      </w:pPr>
      <w:r>
        <w:rPr>
          <w:lang w:val="en-US"/>
        </w:rPr>
        <w:t>Beliefs</w:t>
      </w:r>
      <w:r w:rsidR="00C5295B" w:rsidRPr="00567FDA">
        <w:rPr>
          <w:lang w:val="en-US"/>
        </w:rPr>
        <w:t xml:space="preserve"> guide decision-makers in their interpretation of the international system</w:t>
      </w:r>
      <w:r w:rsidR="000249DA">
        <w:rPr>
          <w:lang w:val="en-US"/>
        </w:rPr>
        <w:t xml:space="preserve">. </w:t>
      </w:r>
      <w:r w:rsidR="00353276">
        <w:rPr>
          <w:lang w:val="en-US"/>
        </w:rPr>
        <w:t>Beliefs are</w:t>
      </w:r>
      <w:r w:rsidR="00353276" w:rsidRPr="00567FDA">
        <w:rPr>
          <w:lang w:val="en-US"/>
        </w:rPr>
        <w:t xml:space="preserve"> </w:t>
      </w:r>
      <w:r w:rsidR="00817DAD">
        <w:rPr>
          <w:lang w:val="en-US"/>
        </w:rPr>
        <w:t>‘</w:t>
      </w:r>
      <w:r w:rsidR="00353276" w:rsidRPr="00567FDA">
        <w:rPr>
          <w:lang w:val="en-US"/>
        </w:rPr>
        <w:t>views or opinions held by political actors that are relatively limited in scope or relate to relatively circumscribed areas</w:t>
      </w:r>
      <w:r w:rsidR="00437EA5">
        <w:rPr>
          <w:lang w:val="en-US"/>
        </w:rPr>
        <w:t xml:space="preserve"> of politics</w:t>
      </w:r>
      <w:r w:rsidR="00817DAD">
        <w:rPr>
          <w:lang w:val="en-US"/>
        </w:rPr>
        <w:t>’</w:t>
      </w:r>
      <w:r w:rsidR="00437EA5">
        <w:rPr>
          <w:lang w:val="en-US"/>
        </w:rPr>
        <w:t>.</w:t>
      </w:r>
      <w:r w:rsidR="00C61638" w:rsidRPr="0082744A">
        <w:rPr>
          <w:rStyle w:val="Funotenzeichen"/>
        </w:rPr>
        <w:footnoteReference w:id="62"/>
      </w:r>
      <w:r w:rsidR="00353276" w:rsidRPr="00567FDA">
        <w:rPr>
          <w:lang w:val="en-US"/>
        </w:rPr>
        <w:t xml:space="preserve"> </w:t>
      </w:r>
      <w:r w:rsidR="00353276">
        <w:rPr>
          <w:lang w:val="en-US"/>
        </w:rPr>
        <w:t>Beliefs</w:t>
      </w:r>
      <w:r w:rsidR="000249DA">
        <w:rPr>
          <w:lang w:val="en-US"/>
        </w:rPr>
        <w:t xml:space="preserve"> function as </w:t>
      </w:r>
      <w:r w:rsidR="00C5295B" w:rsidRPr="00567FDA">
        <w:rPr>
          <w:lang w:val="en-US"/>
        </w:rPr>
        <w:t>cogni</w:t>
      </w:r>
      <w:r w:rsidR="000249DA">
        <w:rPr>
          <w:lang w:val="en-US"/>
        </w:rPr>
        <w:t>tive devices</w:t>
      </w:r>
      <w:r w:rsidR="00C5295B" w:rsidRPr="00567FDA">
        <w:rPr>
          <w:lang w:val="en-US"/>
        </w:rPr>
        <w:t xml:space="preserve"> </w:t>
      </w:r>
      <w:r w:rsidR="000249DA">
        <w:rPr>
          <w:lang w:val="en-US"/>
        </w:rPr>
        <w:t>or mental shortcuts</w:t>
      </w:r>
      <w:r w:rsidR="00A16294">
        <w:rPr>
          <w:lang w:val="en-US"/>
        </w:rPr>
        <w:t xml:space="preserve"> which</w:t>
      </w:r>
      <w:r w:rsidR="00514493">
        <w:rPr>
          <w:lang w:val="en-US"/>
        </w:rPr>
        <w:t xml:space="preserve"> </w:t>
      </w:r>
      <w:r w:rsidR="00C5295B" w:rsidRPr="00567FDA">
        <w:rPr>
          <w:lang w:val="en-US"/>
        </w:rPr>
        <w:t xml:space="preserve">help to order and simplify complex situations, and </w:t>
      </w:r>
      <w:r w:rsidR="00817DAD">
        <w:rPr>
          <w:lang w:val="en-US"/>
        </w:rPr>
        <w:t>‘</w:t>
      </w:r>
      <w:r w:rsidR="00C5295B" w:rsidRPr="00567FDA">
        <w:rPr>
          <w:lang w:val="en-US"/>
        </w:rPr>
        <w:t>specify national interests amidst conditions of uncertain</w:t>
      </w:r>
      <w:r w:rsidR="007352B3">
        <w:rPr>
          <w:lang w:val="en-US"/>
        </w:rPr>
        <w:t>ty</w:t>
      </w:r>
      <w:r w:rsidR="00817DAD">
        <w:rPr>
          <w:lang w:val="en-US"/>
        </w:rPr>
        <w:t>’</w:t>
      </w:r>
      <w:r w:rsidR="00437EA5">
        <w:rPr>
          <w:lang w:val="en-US"/>
        </w:rPr>
        <w:t>.</w:t>
      </w:r>
      <w:r w:rsidR="00C61638" w:rsidRPr="0082744A">
        <w:rPr>
          <w:rStyle w:val="Funotenzeichen"/>
        </w:rPr>
        <w:footnoteReference w:id="63"/>
      </w:r>
      <w:r w:rsidR="000249DA">
        <w:rPr>
          <w:lang w:val="en-US"/>
        </w:rPr>
        <w:t xml:space="preserve"> </w:t>
      </w:r>
      <w:r w:rsidR="00987B3A">
        <w:rPr>
          <w:lang w:val="en-US"/>
        </w:rPr>
        <w:t>B</w:t>
      </w:r>
      <w:r w:rsidR="007352B3">
        <w:rPr>
          <w:lang w:val="en-US"/>
        </w:rPr>
        <w:t>y t</w:t>
      </w:r>
      <w:r w:rsidR="00353276">
        <w:rPr>
          <w:lang w:val="en-US"/>
        </w:rPr>
        <w:t>his understanding, beliefs</w:t>
      </w:r>
      <w:r w:rsidR="00C5295B" w:rsidRPr="00567FDA">
        <w:rPr>
          <w:lang w:val="en-US"/>
        </w:rPr>
        <w:t xml:space="preserve"> are </w:t>
      </w:r>
      <w:r w:rsidR="00353276">
        <w:rPr>
          <w:lang w:val="en-US"/>
        </w:rPr>
        <w:t>cognitive products of the human mind, inherent and internal to the individual</w:t>
      </w:r>
      <w:r w:rsidR="000249DA">
        <w:rPr>
          <w:lang w:val="en-US"/>
        </w:rPr>
        <w:t>. They</w:t>
      </w:r>
      <w:r w:rsidR="00C5295B" w:rsidRPr="00567FDA">
        <w:rPr>
          <w:lang w:val="en-US"/>
        </w:rPr>
        <w:t xml:space="preserve"> help individuals fill gaps of kn</w:t>
      </w:r>
      <w:r w:rsidR="00987B3A">
        <w:rPr>
          <w:lang w:val="en-US"/>
        </w:rPr>
        <w:t>owledge about the material drivers of international politics</w:t>
      </w:r>
      <w:r w:rsidR="00C5295B" w:rsidRPr="00567FDA">
        <w:rPr>
          <w:lang w:val="en-US"/>
        </w:rPr>
        <w:t xml:space="preserve">, so that decision-makers start from </w:t>
      </w:r>
      <w:r w:rsidR="00817DAD">
        <w:rPr>
          <w:lang w:val="en-US"/>
        </w:rPr>
        <w:t>‘</w:t>
      </w:r>
      <w:r w:rsidR="00C5295B" w:rsidRPr="00567FDA">
        <w:rPr>
          <w:lang w:val="en-US"/>
        </w:rPr>
        <w:t>predispositions that lead actors to notice certai</w:t>
      </w:r>
      <w:r w:rsidR="00437EA5">
        <w:rPr>
          <w:lang w:val="en-US"/>
        </w:rPr>
        <w:t xml:space="preserve">n things </w:t>
      </w:r>
      <w:r w:rsidR="00437EA5">
        <w:rPr>
          <w:lang w:val="en-US"/>
        </w:rPr>
        <w:lastRenderedPageBreak/>
        <w:t xml:space="preserve">and to neglect </w:t>
      </w:r>
      <w:proofErr w:type="gramStart"/>
      <w:r w:rsidR="00437EA5">
        <w:rPr>
          <w:lang w:val="en-US"/>
        </w:rPr>
        <w:t>others</w:t>
      </w:r>
      <w:r w:rsidR="00817DAD">
        <w:rPr>
          <w:lang w:val="en-US"/>
        </w:rPr>
        <w:t>’</w:t>
      </w:r>
      <w:proofErr w:type="gramEnd"/>
      <w:r w:rsidR="00437EA5">
        <w:rPr>
          <w:lang w:val="en-US"/>
        </w:rPr>
        <w:t>.</w:t>
      </w:r>
      <w:r w:rsidR="00C61638" w:rsidRPr="0082744A">
        <w:rPr>
          <w:rStyle w:val="Funotenzeichen"/>
        </w:rPr>
        <w:footnoteReference w:id="64"/>
      </w:r>
      <w:r w:rsidR="000249DA">
        <w:rPr>
          <w:lang w:val="en-US"/>
        </w:rPr>
        <w:t xml:space="preserve"> They</w:t>
      </w:r>
      <w:r w:rsidR="00C5295B" w:rsidRPr="00567FDA">
        <w:rPr>
          <w:lang w:val="en-US"/>
        </w:rPr>
        <w:t xml:space="preserve"> contain information as to the relevance of so</w:t>
      </w:r>
      <w:r w:rsidR="004006D5" w:rsidRPr="00567FDA">
        <w:rPr>
          <w:lang w:val="en-US"/>
        </w:rPr>
        <w:t xml:space="preserve">me material facts over others in specific contexts. </w:t>
      </w:r>
      <w:r w:rsidR="00B31296">
        <w:rPr>
          <w:lang w:val="en-US"/>
        </w:rPr>
        <w:t>T</w:t>
      </w:r>
      <w:r w:rsidR="004006D5" w:rsidRPr="00567FDA">
        <w:rPr>
          <w:lang w:val="en-US"/>
        </w:rPr>
        <w:t xml:space="preserve">hey do not alter the primary motives of state </w:t>
      </w:r>
      <w:r w:rsidR="00630BB4">
        <w:rPr>
          <w:lang w:val="en-US"/>
        </w:rPr>
        <w:t>behavio</w:t>
      </w:r>
      <w:r w:rsidR="00682DFF">
        <w:rPr>
          <w:lang w:val="en-US"/>
        </w:rPr>
        <w:t>r</w:t>
      </w:r>
      <w:r w:rsidR="004006D5" w:rsidRPr="00567FDA">
        <w:rPr>
          <w:lang w:val="en-US"/>
        </w:rPr>
        <w:t xml:space="preserve"> but </w:t>
      </w:r>
      <w:r w:rsidR="00682DFF">
        <w:rPr>
          <w:lang w:val="en-US"/>
        </w:rPr>
        <w:t xml:space="preserve">rather </w:t>
      </w:r>
      <w:r w:rsidR="004006D5" w:rsidRPr="00567FDA">
        <w:rPr>
          <w:lang w:val="en-US"/>
        </w:rPr>
        <w:t>ma</w:t>
      </w:r>
      <w:r w:rsidR="00437EA5">
        <w:rPr>
          <w:lang w:val="en-US"/>
        </w:rPr>
        <w:t>ke their pursuit less efficient.</w:t>
      </w:r>
    </w:p>
    <w:p w14:paraId="4532526E" w14:textId="6B44A9E2" w:rsidR="008E5CDE" w:rsidRPr="00567FDA" w:rsidRDefault="008E5CDE" w:rsidP="00106186">
      <w:pPr>
        <w:spacing w:line="480" w:lineRule="auto"/>
        <w:jc w:val="both"/>
        <w:rPr>
          <w:lang w:val="en-US"/>
        </w:rPr>
      </w:pPr>
      <w:r w:rsidRPr="00567FDA">
        <w:rPr>
          <w:lang w:val="en-US"/>
        </w:rPr>
        <w:t>Different authors have developed a frequently three-pronged system for classifying different beliefs according to their generality, e.g. 1) specific policy or causal ideas</w:t>
      </w:r>
      <w:r>
        <w:rPr>
          <w:lang w:val="en-US"/>
        </w:rPr>
        <w:t>/beliefs</w:t>
      </w:r>
      <w:r w:rsidR="00437EA5">
        <w:rPr>
          <w:lang w:val="en-US"/>
        </w:rPr>
        <w:t>,</w:t>
      </w:r>
      <w:r w:rsidR="00C61638" w:rsidRPr="0082744A">
        <w:rPr>
          <w:rStyle w:val="Funotenzeichen"/>
        </w:rPr>
        <w:footnoteReference w:id="65"/>
      </w:r>
      <w:r>
        <w:rPr>
          <w:lang w:val="en-US"/>
        </w:rPr>
        <w:t xml:space="preserve"> 2) beliefs</w:t>
      </w:r>
      <w:r w:rsidRPr="00567FDA">
        <w:rPr>
          <w:lang w:val="en-US"/>
        </w:rPr>
        <w:t xml:space="preserve"> that underpin the policy ideas, also </w:t>
      </w:r>
      <w:r w:rsidR="00817DAD">
        <w:rPr>
          <w:lang w:val="en-US"/>
        </w:rPr>
        <w:t>‘</w:t>
      </w:r>
      <w:r>
        <w:rPr>
          <w:lang w:val="en-US"/>
        </w:rPr>
        <w:t>para</w:t>
      </w:r>
      <w:r w:rsidR="00437EA5">
        <w:rPr>
          <w:lang w:val="en-US"/>
        </w:rPr>
        <w:t>digms</w:t>
      </w:r>
      <w:r w:rsidR="00817DAD">
        <w:rPr>
          <w:lang w:val="en-US"/>
        </w:rPr>
        <w:t>’</w:t>
      </w:r>
      <w:r w:rsidR="00C61638" w:rsidRPr="0082744A">
        <w:rPr>
          <w:rStyle w:val="Funotenzeichen"/>
        </w:rPr>
        <w:footnoteReference w:id="66"/>
      </w:r>
      <w:r>
        <w:rPr>
          <w:lang w:val="en-US"/>
        </w:rPr>
        <w:t xml:space="preserve"> or</w:t>
      </w:r>
      <w:r w:rsidR="00437EA5">
        <w:rPr>
          <w:lang w:val="en-US"/>
        </w:rPr>
        <w:t xml:space="preserve"> </w:t>
      </w:r>
      <w:r w:rsidR="00817DAD">
        <w:rPr>
          <w:lang w:val="en-US"/>
        </w:rPr>
        <w:t>‘</w:t>
      </w:r>
      <w:r w:rsidR="00437EA5">
        <w:rPr>
          <w:lang w:val="en-US"/>
        </w:rPr>
        <w:t>programmatic beliefs</w:t>
      </w:r>
      <w:r w:rsidR="00817DAD">
        <w:rPr>
          <w:lang w:val="en-US"/>
        </w:rPr>
        <w:t>’</w:t>
      </w:r>
      <w:r w:rsidR="00C61638" w:rsidRPr="0082744A">
        <w:rPr>
          <w:rStyle w:val="Funotenzeichen"/>
        </w:rPr>
        <w:footnoteReference w:id="67"/>
      </w:r>
      <w:r w:rsidRPr="00567FDA">
        <w:rPr>
          <w:lang w:val="en-US"/>
        </w:rPr>
        <w:t xml:space="preserve">, and 3) philosophical ideas, e.g. </w:t>
      </w:r>
      <w:r w:rsidR="00817DAD">
        <w:rPr>
          <w:lang w:val="en-US"/>
        </w:rPr>
        <w:t>‘</w:t>
      </w:r>
      <w:r w:rsidR="00437EA5">
        <w:rPr>
          <w:lang w:val="en-US"/>
        </w:rPr>
        <w:t>public philosophies</w:t>
      </w:r>
      <w:r w:rsidR="00817DAD">
        <w:rPr>
          <w:lang w:val="en-US"/>
        </w:rPr>
        <w:t>’</w:t>
      </w:r>
      <w:r w:rsidR="00437EA5">
        <w:rPr>
          <w:lang w:val="en-US"/>
        </w:rPr>
        <w:t>,</w:t>
      </w:r>
      <w:r w:rsidR="00C61638" w:rsidRPr="0082744A">
        <w:rPr>
          <w:rStyle w:val="Funotenzeichen"/>
        </w:rPr>
        <w:footnoteReference w:id="68"/>
      </w:r>
      <w:r w:rsidRPr="00567FDA">
        <w:rPr>
          <w:lang w:val="en-US"/>
        </w:rPr>
        <w:t xml:space="preserve"> </w:t>
      </w:r>
      <w:r w:rsidR="00817DAD">
        <w:rPr>
          <w:lang w:val="en-US"/>
        </w:rPr>
        <w:t>‘</w:t>
      </w:r>
      <w:r w:rsidRPr="00567FDA">
        <w:rPr>
          <w:lang w:val="en-US"/>
        </w:rPr>
        <w:t>deep cores</w:t>
      </w:r>
      <w:r w:rsidR="00817DAD">
        <w:rPr>
          <w:lang w:val="en-US"/>
        </w:rPr>
        <w:t>’</w:t>
      </w:r>
      <w:r w:rsidR="00437EA5">
        <w:rPr>
          <w:lang w:val="en-US"/>
        </w:rPr>
        <w:t>,</w:t>
      </w:r>
      <w:r w:rsidR="00C61638" w:rsidRPr="0082744A">
        <w:rPr>
          <w:rStyle w:val="Funotenzeichen"/>
        </w:rPr>
        <w:footnoteReference w:id="69"/>
      </w:r>
      <w:r w:rsidR="00437EA5">
        <w:rPr>
          <w:lang w:val="en-US"/>
        </w:rPr>
        <w:t xml:space="preserve"> or worldviews.</w:t>
      </w:r>
      <w:r w:rsidRPr="00567FDA">
        <w:rPr>
          <w:lang w:val="en-US"/>
        </w:rPr>
        <w:t xml:space="preserve"> Causal beliefs have </w:t>
      </w:r>
      <w:r>
        <w:rPr>
          <w:lang w:val="en-US"/>
        </w:rPr>
        <w:t xml:space="preserve">probably </w:t>
      </w:r>
      <w:r w:rsidRPr="00567FDA">
        <w:rPr>
          <w:lang w:val="en-US"/>
        </w:rPr>
        <w:t>been employed most frequently in empirical policy</w:t>
      </w:r>
      <w:r>
        <w:rPr>
          <w:lang w:val="en-US"/>
        </w:rPr>
        <w:t xml:space="preserve"> analysis</w:t>
      </w:r>
      <w:r w:rsidRPr="00567FDA">
        <w:rPr>
          <w:lang w:val="en-US"/>
        </w:rPr>
        <w:t xml:space="preserve"> </w:t>
      </w:r>
      <w:r>
        <w:rPr>
          <w:lang w:val="en-US"/>
        </w:rPr>
        <w:t>and</w:t>
      </w:r>
      <w:r w:rsidRPr="00567FDA">
        <w:rPr>
          <w:lang w:val="en-US"/>
        </w:rPr>
        <w:t xml:space="preserve"> infer a connection of causality between events, peoples and</w:t>
      </w:r>
      <w:r w:rsidR="00437EA5">
        <w:rPr>
          <w:lang w:val="en-US"/>
        </w:rPr>
        <w:t xml:space="preserve"> things.</w:t>
      </w:r>
      <w:r w:rsidR="00C61638" w:rsidRPr="0082744A">
        <w:rPr>
          <w:rStyle w:val="Funotenzeichen"/>
        </w:rPr>
        <w:footnoteReference w:id="70"/>
      </w:r>
      <w:r w:rsidRPr="00567FDA">
        <w:rPr>
          <w:lang w:val="en-US"/>
        </w:rPr>
        <w:t xml:space="preserve"> Such causality can be narrowly understood, as when </w:t>
      </w:r>
      <w:r w:rsidR="00DB144A">
        <w:rPr>
          <w:lang w:val="en-US"/>
        </w:rPr>
        <w:t>beliefs</w:t>
      </w:r>
      <w:r w:rsidRPr="00567FDA">
        <w:rPr>
          <w:lang w:val="en-US"/>
        </w:rPr>
        <w:t xml:space="preserve"> relate to e.g. cause-effect chains between two sequential events. It can also be broadly applied, by establishing a general relationship of some sort in an individual’s mind between e.g. a spec</w:t>
      </w:r>
      <w:r>
        <w:rPr>
          <w:lang w:val="en-US"/>
        </w:rPr>
        <w:t>ific foreign policy stance</w:t>
      </w:r>
      <w:r w:rsidRPr="00567FDA">
        <w:rPr>
          <w:lang w:val="en-US"/>
        </w:rPr>
        <w:t xml:space="preserve"> and societal trends or vice versa: that the p</w:t>
      </w:r>
      <w:r w:rsidR="00B31296">
        <w:rPr>
          <w:lang w:val="en-US"/>
        </w:rPr>
        <w:t xml:space="preserve">ost-Cold War order influences </w:t>
      </w:r>
      <w:r w:rsidR="00D934B6">
        <w:rPr>
          <w:lang w:val="en-US"/>
        </w:rPr>
        <w:t>German</w:t>
      </w:r>
      <w:r w:rsidRPr="00567FDA">
        <w:rPr>
          <w:lang w:val="en-US"/>
        </w:rPr>
        <w:t xml:space="preserve"> foreign policy pos</w:t>
      </w:r>
      <w:r w:rsidR="00437EA5">
        <w:rPr>
          <w:lang w:val="en-US"/>
        </w:rPr>
        <w:t>itioning is not directly causal</w:t>
      </w:r>
      <w:r w:rsidRPr="00567FDA">
        <w:rPr>
          <w:lang w:val="en-US"/>
        </w:rPr>
        <w:t xml:space="preserve"> but assumes a linkage between</w:t>
      </w:r>
      <w:r>
        <w:rPr>
          <w:lang w:val="en-US"/>
        </w:rPr>
        <w:t xml:space="preserve"> order and state behavior. The role of causal beliefs</w:t>
      </w:r>
      <w:r w:rsidRPr="00567FDA">
        <w:rPr>
          <w:lang w:val="en-US"/>
        </w:rPr>
        <w:t xml:space="preserve"> in decision-making is </w:t>
      </w:r>
      <w:r>
        <w:rPr>
          <w:lang w:val="en-US"/>
        </w:rPr>
        <w:t xml:space="preserve">then </w:t>
      </w:r>
      <w:r w:rsidRPr="00567FDA">
        <w:rPr>
          <w:lang w:val="en-US"/>
        </w:rPr>
        <w:t xml:space="preserve">understood (narrowly) as providing strategic guidance for human action. </w:t>
      </w:r>
      <w:r>
        <w:rPr>
          <w:lang w:val="en-US"/>
        </w:rPr>
        <w:t xml:space="preserve">Causal beliefs </w:t>
      </w:r>
      <w:r w:rsidR="00817DAD">
        <w:rPr>
          <w:lang w:val="en-US"/>
        </w:rPr>
        <w:t>‘</w:t>
      </w:r>
      <w:r w:rsidRPr="00567FDA">
        <w:rPr>
          <w:lang w:val="en-US"/>
        </w:rPr>
        <w:t>provide guides for individuals on how to achieve their objectives</w:t>
      </w:r>
      <w:r w:rsidR="00817DAD">
        <w:rPr>
          <w:lang w:val="en-US"/>
        </w:rPr>
        <w:t>’</w:t>
      </w:r>
      <w:r w:rsidRPr="00567FDA">
        <w:rPr>
          <w:lang w:val="en-US"/>
        </w:rPr>
        <w:t xml:space="preserve"> and </w:t>
      </w:r>
      <w:r w:rsidR="00817DAD">
        <w:rPr>
          <w:lang w:val="en-US"/>
        </w:rPr>
        <w:t>‘i</w:t>
      </w:r>
      <w:r w:rsidRPr="00567FDA">
        <w:rPr>
          <w:lang w:val="en-US"/>
        </w:rPr>
        <w:t>mply strategi</w:t>
      </w:r>
      <w:r w:rsidR="00B31296">
        <w:rPr>
          <w:lang w:val="en-US"/>
        </w:rPr>
        <w:t>es for the attainment of goals</w:t>
      </w:r>
      <w:r w:rsidR="00817DAD">
        <w:rPr>
          <w:lang w:val="en-US"/>
        </w:rPr>
        <w:t>’</w:t>
      </w:r>
      <w:r w:rsidR="00B31296">
        <w:rPr>
          <w:lang w:val="en-US"/>
        </w:rPr>
        <w:t>.</w:t>
      </w:r>
      <w:r w:rsidR="00C61638" w:rsidRPr="0082744A">
        <w:rPr>
          <w:rStyle w:val="Funotenzeichen"/>
        </w:rPr>
        <w:footnoteReference w:id="71"/>
      </w:r>
      <w:r w:rsidR="00B31296">
        <w:rPr>
          <w:lang w:val="en-US"/>
        </w:rPr>
        <w:t xml:space="preserve"> </w:t>
      </w:r>
    </w:p>
    <w:p w14:paraId="30C269EC" w14:textId="23AE41CA" w:rsidR="008E5CDE" w:rsidRDefault="008E5CDE" w:rsidP="00106186">
      <w:pPr>
        <w:spacing w:line="480" w:lineRule="auto"/>
        <w:jc w:val="both"/>
        <w:rPr>
          <w:lang w:val="en-US"/>
        </w:rPr>
      </w:pPr>
      <w:r>
        <w:rPr>
          <w:lang w:val="en-US"/>
        </w:rPr>
        <w:t xml:space="preserve">Focusing on individual beliefs has </w:t>
      </w:r>
      <w:r w:rsidRPr="00567FDA">
        <w:rPr>
          <w:lang w:val="en-US"/>
        </w:rPr>
        <w:t>major advantages</w:t>
      </w:r>
      <w:r>
        <w:rPr>
          <w:lang w:val="en-US"/>
        </w:rPr>
        <w:t>:</w:t>
      </w:r>
      <w:r w:rsidRPr="00567FDA">
        <w:rPr>
          <w:lang w:val="en-US"/>
        </w:rPr>
        <w:t xml:space="preserve"> </w:t>
      </w:r>
      <w:r w:rsidR="00840ECA">
        <w:rPr>
          <w:lang w:val="en-US"/>
        </w:rPr>
        <w:t xml:space="preserve">for neoclassical realists, </w:t>
      </w:r>
      <w:r>
        <w:rPr>
          <w:lang w:val="en-US"/>
        </w:rPr>
        <w:t xml:space="preserve">it </w:t>
      </w:r>
      <w:r w:rsidR="00C5295B" w:rsidRPr="00567FDA">
        <w:rPr>
          <w:lang w:val="en-US"/>
        </w:rPr>
        <w:t>upholds commitments</w:t>
      </w:r>
      <w:r w:rsidR="001E3B06">
        <w:rPr>
          <w:lang w:val="en-US"/>
        </w:rPr>
        <w:t xml:space="preserve"> to rationali</w:t>
      </w:r>
      <w:r w:rsidR="00F133CA">
        <w:rPr>
          <w:lang w:val="en-US"/>
        </w:rPr>
        <w:t>ty</w:t>
      </w:r>
      <w:r w:rsidR="001E3B06">
        <w:rPr>
          <w:lang w:val="en-US"/>
        </w:rPr>
        <w:t>, and</w:t>
      </w:r>
      <w:r w:rsidR="00CE2440">
        <w:rPr>
          <w:lang w:val="en-US"/>
        </w:rPr>
        <w:t xml:space="preserve"> to prioritizing </w:t>
      </w:r>
      <w:r w:rsidR="00C5295B" w:rsidRPr="00567FDA">
        <w:rPr>
          <w:lang w:val="en-US"/>
        </w:rPr>
        <w:t xml:space="preserve">material </w:t>
      </w:r>
      <w:r w:rsidR="00CE2440">
        <w:rPr>
          <w:lang w:val="en-US"/>
        </w:rPr>
        <w:t>over</w:t>
      </w:r>
      <w:r w:rsidR="00C5295B" w:rsidRPr="00567FDA">
        <w:rPr>
          <w:lang w:val="en-US"/>
        </w:rPr>
        <w:t xml:space="preserve"> ideational factors</w:t>
      </w:r>
      <w:r w:rsidR="00CE2440">
        <w:rPr>
          <w:lang w:val="en-US"/>
        </w:rPr>
        <w:t xml:space="preserve"> </w:t>
      </w:r>
      <w:r w:rsidR="00C5295B" w:rsidRPr="00567FDA">
        <w:rPr>
          <w:lang w:val="en-US"/>
        </w:rPr>
        <w:t>in explanation</w:t>
      </w:r>
      <w:r w:rsidR="00437EA5">
        <w:rPr>
          <w:lang w:val="en-US"/>
        </w:rPr>
        <w:t>.</w:t>
      </w:r>
      <w:r w:rsidR="00C61638" w:rsidRPr="0082744A">
        <w:rPr>
          <w:rStyle w:val="Funotenzeichen"/>
        </w:rPr>
        <w:footnoteReference w:id="72"/>
      </w:r>
      <w:r w:rsidR="00C5295B" w:rsidRPr="00567FDA">
        <w:rPr>
          <w:lang w:val="en-US"/>
        </w:rPr>
        <w:t xml:space="preserve"> </w:t>
      </w:r>
      <w:r>
        <w:rPr>
          <w:lang w:val="en-US"/>
        </w:rPr>
        <w:t xml:space="preserve">By extension, </w:t>
      </w:r>
      <w:r>
        <w:rPr>
          <w:lang w:val="en-US"/>
        </w:rPr>
        <w:lastRenderedPageBreak/>
        <w:t>focusing on</w:t>
      </w:r>
      <w:r w:rsidRPr="00567FDA">
        <w:rPr>
          <w:lang w:val="en-US"/>
        </w:rPr>
        <w:t xml:space="preserve"> beliefs corresponds with (methodological) individualism. </w:t>
      </w:r>
      <w:r w:rsidR="00F50B73">
        <w:rPr>
          <w:lang w:val="en-US"/>
        </w:rPr>
        <w:t>The r</w:t>
      </w:r>
      <w:r w:rsidRPr="00567FDA">
        <w:rPr>
          <w:lang w:val="en-US"/>
        </w:rPr>
        <w:t>ationali</w:t>
      </w:r>
      <w:r w:rsidR="00F133CA">
        <w:rPr>
          <w:lang w:val="en-US"/>
        </w:rPr>
        <w:t xml:space="preserve">ty </w:t>
      </w:r>
      <w:r w:rsidR="00F50B73">
        <w:rPr>
          <w:lang w:val="en-US"/>
        </w:rPr>
        <w:t xml:space="preserve">assumption </w:t>
      </w:r>
      <w:r w:rsidRPr="00567FDA">
        <w:rPr>
          <w:lang w:val="en-US"/>
        </w:rPr>
        <w:t>and individualism may be understood as analytically connected because the former tend</w:t>
      </w:r>
      <w:r>
        <w:rPr>
          <w:lang w:val="en-US"/>
        </w:rPr>
        <w:t>s to take the individual as the basic unit of analysis</w:t>
      </w:r>
      <w:r w:rsidRPr="00567FDA">
        <w:rPr>
          <w:lang w:val="en-US"/>
        </w:rPr>
        <w:t xml:space="preserve"> for specific instances of rational </w:t>
      </w:r>
      <w:r>
        <w:rPr>
          <w:lang w:val="en-US"/>
        </w:rPr>
        <w:t xml:space="preserve">choice. </w:t>
      </w:r>
      <w:r w:rsidRPr="00567FDA">
        <w:rPr>
          <w:lang w:val="en-US"/>
        </w:rPr>
        <w:t>Social phenomena</w:t>
      </w:r>
      <w:r w:rsidR="00B233F9">
        <w:rPr>
          <w:lang w:val="en-US"/>
        </w:rPr>
        <w:t xml:space="preserve"> </w:t>
      </w:r>
      <w:r w:rsidRPr="00567FDA">
        <w:rPr>
          <w:lang w:val="en-US"/>
        </w:rPr>
        <w:t xml:space="preserve">are then understood as based in the actions, decisions and motivations of individuals. </w:t>
      </w:r>
      <w:r>
        <w:rPr>
          <w:lang w:val="en-US"/>
        </w:rPr>
        <w:t xml:space="preserve">A focus on individual beliefs </w:t>
      </w:r>
      <w:r w:rsidRPr="00567FDA">
        <w:rPr>
          <w:lang w:val="en-US"/>
        </w:rPr>
        <w:t>distinguish</w:t>
      </w:r>
      <w:r w:rsidR="00E03B13">
        <w:rPr>
          <w:lang w:val="en-US"/>
        </w:rPr>
        <w:t>es</w:t>
      </w:r>
      <w:r w:rsidRPr="00567FDA">
        <w:rPr>
          <w:lang w:val="en-US"/>
        </w:rPr>
        <w:t xml:space="preserve"> these approaches from others treating</w:t>
      </w:r>
      <w:r>
        <w:rPr>
          <w:lang w:val="en-US"/>
        </w:rPr>
        <w:t xml:space="preserve"> ideation</w:t>
      </w:r>
      <w:r w:rsidRPr="00567FDA">
        <w:rPr>
          <w:lang w:val="en-US"/>
        </w:rPr>
        <w:t xml:space="preserve"> as socially produced.</w:t>
      </w:r>
    </w:p>
    <w:p w14:paraId="52A3FEF2" w14:textId="229393B1" w:rsidR="008E5CDE" w:rsidRDefault="00353276" w:rsidP="00106186">
      <w:pPr>
        <w:spacing w:line="480" w:lineRule="auto"/>
        <w:jc w:val="both"/>
        <w:rPr>
          <w:lang w:val="en-US"/>
        </w:rPr>
      </w:pPr>
      <w:r w:rsidRPr="00567FDA">
        <w:rPr>
          <w:lang w:val="en-US"/>
        </w:rPr>
        <w:t>The core assumptions of any type of rationalist approach lie in the context-dependence of ration</w:t>
      </w:r>
      <w:r>
        <w:rPr>
          <w:lang w:val="en-US"/>
        </w:rPr>
        <w:t xml:space="preserve">ality, the </w:t>
      </w:r>
      <w:r w:rsidRPr="00567FDA">
        <w:rPr>
          <w:lang w:val="en-US"/>
        </w:rPr>
        <w:t>material nature of context, and the rati</w:t>
      </w:r>
      <w:r w:rsidR="00437EA5">
        <w:rPr>
          <w:lang w:val="en-US"/>
        </w:rPr>
        <w:t>onal character of human conduct.</w:t>
      </w:r>
      <w:r w:rsidR="00C61638" w:rsidRPr="0082744A">
        <w:rPr>
          <w:rStyle w:val="Funotenzeichen"/>
        </w:rPr>
        <w:footnoteReference w:id="73"/>
      </w:r>
      <w:r w:rsidRPr="00567FDA">
        <w:rPr>
          <w:lang w:val="en-US"/>
        </w:rPr>
        <w:t xml:space="preserve"> </w:t>
      </w:r>
      <w:r w:rsidR="00B31296">
        <w:rPr>
          <w:lang w:val="en-US"/>
        </w:rPr>
        <w:t>S</w:t>
      </w:r>
      <w:r w:rsidR="008E5CDE">
        <w:rPr>
          <w:lang w:val="en-US"/>
        </w:rPr>
        <w:t>ubstantive rationality implies</w:t>
      </w:r>
      <w:r w:rsidR="00C5295B" w:rsidRPr="00567FDA">
        <w:rPr>
          <w:lang w:val="en-US"/>
        </w:rPr>
        <w:t xml:space="preserve"> a rational process has led to a decision that can be shown to be optimal</w:t>
      </w:r>
      <w:r w:rsidR="00437EA5">
        <w:rPr>
          <w:lang w:val="en-US"/>
        </w:rPr>
        <w:t>.</w:t>
      </w:r>
      <w:r w:rsidR="00C61638" w:rsidRPr="0082744A">
        <w:rPr>
          <w:rStyle w:val="Funotenzeichen"/>
        </w:rPr>
        <w:footnoteReference w:id="74"/>
      </w:r>
      <w:r w:rsidR="00C5295B" w:rsidRPr="00567FDA">
        <w:rPr>
          <w:lang w:val="en-US"/>
        </w:rPr>
        <w:t xml:space="preserve"> </w:t>
      </w:r>
      <w:r w:rsidR="00B31296">
        <w:rPr>
          <w:lang w:val="en-US"/>
        </w:rPr>
        <w:t>This</w:t>
      </w:r>
      <w:r w:rsidR="00C5295B" w:rsidRPr="00567FDA">
        <w:rPr>
          <w:lang w:val="en-US"/>
        </w:rPr>
        <w:t xml:space="preserve"> can in principle be attained if interests can be known as material</w:t>
      </w:r>
      <w:r w:rsidR="00630BB4">
        <w:rPr>
          <w:lang w:val="en-US"/>
        </w:rPr>
        <w:t xml:space="preserve"> facts</w:t>
      </w:r>
      <w:r w:rsidR="00C5295B" w:rsidRPr="00567FDA">
        <w:rPr>
          <w:lang w:val="en-US"/>
        </w:rPr>
        <w:t xml:space="preserve">. However, both </w:t>
      </w:r>
      <w:r w:rsidR="0004645B">
        <w:rPr>
          <w:lang w:val="en-US"/>
        </w:rPr>
        <w:t xml:space="preserve">ambiguous </w:t>
      </w:r>
      <w:r w:rsidR="00C5295B" w:rsidRPr="00567FDA">
        <w:rPr>
          <w:lang w:val="en-US"/>
        </w:rPr>
        <w:t xml:space="preserve">international environments as well as the </w:t>
      </w:r>
      <w:r w:rsidR="00630BB4">
        <w:rPr>
          <w:lang w:val="en-US"/>
        </w:rPr>
        <w:t xml:space="preserve">empirical reality of </w:t>
      </w:r>
      <w:r w:rsidR="00C5295B" w:rsidRPr="00567FDA">
        <w:rPr>
          <w:lang w:val="en-US"/>
        </w:rPr>
        <w:t>decision-making put unrealistic conditions on the processing and scope o</w:t>
      </w:r>
      <w:r w:rsidR="00470864">
        <w:rPr>
          <w:lang w:val="en-US"/>
        </w:rPr>
        <w:t>f available relevant information</w:t>
      </w:r>
      <w:r w:rsidR="00C5295B" w:rsidRPr="00567FDA">
        <w:rPr>
          <w:lang w:val="en-US"/>
        </w:rPr>
        <w:t xml:space="preserve">. </w:t>
      </w:r>
      <w:r w:rsidR="00385C94" w:rsidRPr="00567FDA">
        <w:rPr>
          <w:lang w:val="en-US"/>
        </w:rPr>
        <w:t>P</w:t>
      </w:r>
      <w:r w:rsidR="00C5295B" w:rsidRPr="00567FDA">
        <w:rPr>
          <w:lang w:val="en-US"/>
        </w:rPr>
        <w:t xml:space="preserve">redictions derived from </w:t>
      </w:r>
      <w:r w:rsidR="00014844">
        <w:rPr>
          <w:lang w:val="en-US"/>
        </w:rPr>
        <w:t>substantive</w:t>
      </w:r>
      <w:r w:rsidR="00C5295B" w:rsidRPr="00567FDA">
        <w:rPr>
          <w:lang w:val="en-US"/>
        </w:rPr>
        <w:t xml:space="preserve"> rational actor models are frequently deficient for specific empirical outcomes precisely because ideas do not matter in</w:t>
      </w:r>
      <w:r w:rsidR="00630BB4">
        <w:rPr>
          <w:lang w:val="en-US"/>
        </w:rPr>
        <w:t xml:space="preserve"> them</w:t>
      </w:r>
      <w:r w:rsidR="00C5295B" w:rsidRPr="00567FDA">
        <w:rPr>
          <w:lang w:val="en-US"/>
        </w:rPr>
        <w:t xml:space="preserve">. </w:t>
      </w:r>
      <w:r w:rsidR="00014844">
        <w:rPr>
          <w:lang w:val="en-US"/>
        </w:rPr>
        <w:t>Instead</w:t>
      </w:r>
      <w:r w:rsidR="008E5CDE">
        <w:rPr>
          <w:lang w:val="en-US"/>
        </w:rPr>
        <w:t>, r</w:t>
      </w:r>
      <w:r w:rsidR="00C5295B" w:rsidRPr="00567FDA">
        <w:rPr>
          <w:lang w:val="en-US"/>
        </w:rPr>
        <w:t xml:space="preserve">ationality </w:t>
      </w:r>
      <w:r w:rsidR="00630BB4">
        <w:rPr>
          <w:lang w:val="en-US"/>
        </w:rPr>
        <w:t xml:space="preserve">may refer </w:t>
      </w:r>
      <w:r w:rsidR="00C5295B" w:rsidRPr="00567FDA">
        <w:rPr>
          <w:lang w:val="en-US"/>
        </w:rPr>
        <w:t>less to the</w:t>
      </w:r>
      <w:r w:rsidR="00014844">
        <w:rPr>
          <w:lang w:val="en-US"/>
        </w:rPr>
        <w:t xml:space="preserve"> attainment of optimal</w:t>
      </w:r>
      <w:r w:rsidR="00C5295B" w:rsidRPr="00567FDA">
        <w:rPr>
          <w:lang w:val="en-US"/>
        </w:rPr>
        <w:t xml:space="preserve"> outcome</w:t>
      </w:r>
      <w:r w:rsidR="00014844">
        <w:rPr>
          <w:lang w:val="en-US"/>
        </w:rPr>
        <w:t>s</w:t>
      </w:r>
      <w:r w:rsidR="00C5295B" w:rsidRPr="00567FDA">
        <w:rPr>
          <w:lang w:val="en-US"/>
        </w:rPr>
        <w:t xml:space="preserve"> and more to</w:t>
      </w:r>
      <w:r w:rsidR="00437EA5">
        <w:rPr>
          <w:lang w:val="en-US"/>
        </w:rPr>
        <w:t xml:space="preserve"> the process of decision-making.</w:t>
      </w:r>
      <w:r w:rsidR="00C61638" w:rsidRPr="0082744A">
        <w:rPr>
          <w:rStyle w:val="Funotenzeichen"/>
        </w:rPr>
        <w:footnoteReference w:id="75"/>
      </w:r>
      <w:r w:rsidR="00630BB4">
        <w:rPr>
          <w:lang w:val="en-US"/>
        </w:rPr>
        <w:t xml:space="preserve"> Decision-makers do</w:t>
      </w:r>
      <w:r w:rsidR="00C5295B" w:rsidRPr="00567FDA">
        <w:rPr>
          <w:lang w:val="en-US"/>
        </w:rPr>
        <w:t xml:space="preserve"> </w:t>
      </w:r>
      <w:r w:rsidR="00830A9C" w:rsidRPr="00567FDA">
        <w:rPr>
          <w:lang w:val="en-US"/>
        </w:rPr>
        <w:t>make cost-benefit calculations about op</w:t>
      </w:r>
      <w:r w:rsidR="00FC4696">
        <w:rPr>
          <w:lang w:val="en-US"/>
        </w:rPr>
        <w:t>tions and their likely outcomes</w:t>
      </w:r>
      <w:r w:rsidR="00630BB4">
        <w:rPr>
          <w:lang w:val="en-US"/>
        </w:rPr>
        <w:t xml:space="preserve">. </w:t>
      </w:r>
      <w:r w:rsidR="00630BB4" w:rsidRPr="00567FDA">
        <w:rPr>
          <w:lang w:val="en-US"/>
        </w:rPr>
        <w:t xml:space="preserve">Under conditions of uncertainty over systemic stimuli and even more so under constraints of time and information, </w:t>
      </w:r>
      <w:r w:rsidR="00630BB4">
        <w:rPr>
          <w:lang w:val="en-US"/>
        </w:rPr>
        <w:t xml:space="preserve">however, </w:t>
      </w:r>
      <w:r w:rsidR="00630BB4" w:rsidRPr="00567FDA">
        <w:rPr>
          <w:lang w:val="en-US"/>
        </w:rPr>
        <w:t>decision-makers are bound by their human nature, which leads them to favor simplicity and employ ideational heuristics</w:t>
      </w:r>
      <w:r w:rsidR="00630BB4">
        <w:rPr>
          <w:lang w:val="en-US"/>
        </w:rPr>
        <w:t xml:space="preserve"> to simplify the world</w:t>
      </w:r>
      <w:r w:rsidR="00437EA5">
        <w:rPr>
          <w:lang w:val="en-US"/>
        </w:rPr>
        <w:t>.</w:t>
      </w:r>
      <w:r w:rsidR="000249DA">
        <w:rPr>
          <w:lang w:val="en-US"/>
        </w:rPr>
        <w:t xml:space="preserve"> </w:t>
      </w:r>
      <w:r w:rsidR="000D6387">
        <w:rPr>
          <w:lang w:val="en-US"/>
        </w:rPr>
        <w:t>Decision-makers’</w:t>
      </w:r>
      <w:r w:rsidR="00B7566C">
        <w:rPr>
          <w:lang w:val="en-US"/>
        </w:rPr>
        <w:t xml:space="preserve"> beliefs</w:t>
      </w:r>
      <w:r w:rsidR="00C5295B" w:rsidRPr="00567FDA">
        <w:rPr>
          <w:lang w:val="en-US"/>
        </w:rPr>
        <w:t xml:space="preserve"> function as </w:t>
      </w:r>
      <w:r w:rsidR="00817DAD">
        <w:rPr>
          <w:lang w:val="en-US"/>
        </w:rPr>
        <w:t>‘</w:t>
      </w:r>
      <w:r w:rsidR="00C5295B" w:rsidRPr="00567FDA">
        <w:rPr>
          <w:lang w:val="en-US"/>
        </w:rPr>
        <w:t>inputs</w:t>
      </w:r>
      <w:r w:rsidR="00817DAD">
        <w:rPr>
          <w:lang w:val="en-US"/>
        </w:rPr>
        <w:t>’</w:t>
      </w:r>
      <w:r w:rsidR="00C5295B" w:rsidRPr="00567FDA">
        <w:rPr>
          <w:lang w:val="en-US"/>
        </w:rPr>
        <w:t xml:space="preserve"> int</w:t>
      </w:r>
      <w:r w:rsidR="00437EA5">
        <w:rPr>
          <w:lang w:val="en-US"/>
        </w:rPr>
        <w:t>o rational decision-making.</w:t>
      </w:r>
      <w:r w:rsidR="00C61638" w:rsidRPr="0082744A">
        <w:rPr>
          <w:rStyle w:val="Funotenzeichen"/>
        </w:rPr>
        <w:footnoteReference w:id="76"/>
      </w:r>
      <w:r w:rsidR="008E5CDE">
        <w:rPr>
          <w:lang w:val="en-US"/>
        </w:rPr>
        <w:t xml:space="preserve"> </w:t>
      </w:r>
    </w:p>
    <w:p w14:paraId="0A2DDEE3" w14:textId="314C23CC" w:rsidR="005B631F" w:rsidRPr="00D27C7A" w:rsidRDefault="00353276" w:rsidP="00D27C7A">
      <w:pPr>
        <w:spacing w:line="480" w:lineRule="auto"/>
        <w:jc w:val="both"/>
        <w:rPr>
          <w:lang w:val="en-US"/>
        </w:rPr>
      </w:pPr>
      <w:r w:rsidRPr="00A82364">
        <w:rPr>
          <w:lang w:val="en-US"/>
        </w:rPr>
        <w:t xml:space="preserve">However, </w:t>
      </w:r>
      <w:r w:rsidR="00840ECA" w:rsidRPr="00A82364">
        <w:rPr>
          <w:lang w:val="en-US"/>
        </w:rPr>
        <w:t>a focus on individual beliefs as influential in the policy process has at least two major shortcomings, both of which transcend NCR</w:t>
      </w:r>
      <w:r w:rsidR="005B631F" w:rsidRPr="00A82364">
        <w:rPr>
          <w:lang w:val="en-US"/>
        </w:rPr>
        <w:t>: they relate to positivism and to the social impact of ideas.</w:t>
      </w:r>
      <w:r w:rsidR="00D12E05" w:rsidRPr="00A82364">
        <w:rPr>
          <w:lang w:val="en-US"/>
        </w:rPr>
        <w:t xml:space="preserve"> One, as outlined, NCR shares with </w:t>
      </w:r>
      <w:r w:rsidR="00CA09B9">
        <w:rPr>
          <w:lang w:val="en-US"/>
        </w:rPr>
        <w:t>neorealism</w:t>
      </w:r>
      <w:r w:rsidR="00D12E05" w:rsidRPr="00A82364">
        <w:rPr>
          <w:lang w:val="en-US"/>
        </w:rPr>
        <w:t xml:space="preserve"> </w:t>
      </w:r>
      <w:r w:rsidR="00CA09B9">
        <w:rPr>
          <w:lang w:val="en-US"/>
        </w:rPr>
        <w:t>(</w:t>
      </w:r>
      <w:r w:rsidR="00D12E05" w:rsidRPr="00A82364">
        <w:rPr>
          <w:lang w:val="en-US"/>
        </w:rPr>
        <w:t xml:space="preserve">as well as </w:t>
      </w:r>
      <w:r w:rsidR="00CA09B9">
        <w:rPr>
          <w:lang w:val="en-US"/>
        </w:rPr>
        <w:t xml:space="preserve">other </w:t>
      </w:r>
      <w:r w:rsidR="00D12E05" w:rsidRPr="00A82364">
        <w:rPr>
          <w:lang w:val="en-US"/>
        </w:rPr>
        <w:t>mainstream approaches to IR</w:t>
      </w:r>
      <w:r w:rsidR="00CA09B9">
        <w:rPr>
          <w:lang w:val="en-US"/>
        </w:rPr>
        <w:t>)</w:t>
      </w:r>
      <w:r w:rsidR="00D12E05" w:rsidRPr="00A82364">
        <w:rPr>
          <w:lang w:val="en-US"/>
        </w:rPr>
        <w:t xml:space="preserve"> a commitment to (soft) positivism, </w:t>
      </w:r>
      <w:r w:rsidR="00840ECA" w:rsidRPr="00A82364">
        <w:rPr>
          <w:lang w:val="en-US"/>
        </w:rPr>
        <w:t xml:space="preserve">i.e. </w:t>
      </w:r>
      <w:r w:rsidR="00D12E05" w:rsidRPr="00A82364">
        <w:rPr>
          <w:lang w:val="en-US"/>
        </w:rPr>
        <w:t xml:space="preserve">positivism </w:t>
      </w:r>
      <w:r w:rsidR="00840ECA" w:rsidRPr="00A82364">
        <w:rPr>
          <w:lang w:val="en-US"/>
        </w:rPr>
        <w:t xml:space="preserve">paired with an awareness of the </w:t>
      </w:r>
      <w:r w:rsidR="00D12E05" w:rsidRPr="00A82364">
        <w:rPr>
          <w:lang w:val="en-US"/>
        </w:rPr>
        <w:t>inherent limitations</w:t>
      </w:r>
      <w:r w:rsidR="00840ECA" w:rsidRPr="00A82364">
        <w:rPr>
          <w:lang w:val="en-US"/>
        </w:rPr>
        <w:t xml:space="preserve"> </w:t>
      </w:r>
      <w:r w:rsidR="00840ECA" w:rsidRPr="00A82364">
        <w:rPr>
          <w:lang w:val="en-US"/>
        </w:rPr>
        <w:lastRenderedPageBreak/>
        <w:t xml:space="preserve">of </w:t>
      </w:r>
      <w:r w:rsidR="00D12E05" w:rsidRPr="00A82364">
        <w:rPr>
          <w:lang w:val="en-US"/>
        </w:rPr>
        <w:t>social scientific research</w:t>
      </w:r>
      <w:r w:rsidR="00840ECA" w:rsidRPr="00A82364">
        <w:rPr>
          <w:lang w:val="en-US"/>
        </w:rPr>
        <w:t>.</w:t>
      </w:r>
      <w:r w:rsidR="00840ECA" w:rsidRPr="0082744A">
        <w:rPr>
          <w:rStyle w:val="Funotenzeichen"/>
        </w:rPr>
        <w:footnoteReference w:id="77"/>
      </w:r>
      <w:r w:rsidR="00840ECA" w:rsidRPr="00A82364">
        <w:rPr>
          <w:lang w:val="en-US"/>
        </w:rPr>
        <w:t xml:space="preserve"> </w:t>
      </w:r>
      <w:r w:rsidR="00A82364">
        <w:rPr>
          <w:lang w:val="en-US"/>
        </w:rPr>
        <w:t>Positivis</w:t>
      </w:r>
      <w:r w:rsidR="00830F4B">
        <w:rPr>
          <w:lang w:val="en-US"/>
        </w:rPr>
        <w:t>ts</w:t>
      </w:r>
      <w:r w:rsidR="00A82364">
        <w:rPr>
          <w:lang w:val="en-US"/>
        </w:rPr>
        <w:t xml:space="preserve"> generally maintain that it is possible to objectively view observable phenomena in a world that exists independently of the researcher. This observable reality creates the conditions for social phenomena, such as the foreign policy process.</w:t>
      </w:r>
      <w:r w:rsidR="00D27C7A">
        <w:rPr>
          <w:lang w:val="en-US"/>
        </w:rPr>
        <w:t xml:space="preserve"> In principle, this allows for the development of theoretical models, e.g. that an independent variable causes a dependent variable to vary, which can be tested against empirical evidence</w:t>
      </w:r>
      <w:r w:rsidR="00D50EC6">
        <w:rPr>
          <w:lang w:val="en-US"/>
        </w:rPr>
        <w:t>.</w:t>
      </w:r>
      <w:r w:rsidR="00D50EC6" w:rsidRPr="0082744A">
        <w:rPr>
          <w:rStyle w:val="Funotenzeichen"/>
        </w:rPr>
        <w:footnoteReference w:id="78"/>
      </w:r>
      <w:r w:rsidR="00D27C7A">
        <w:rPr>
          <w:lang w:val="en-US"/>
        </w:rPr>
        <w:t xml:space="preserve"> </w:t>
      </w:r>
      <w:r w:rsidR="00961203">
        <w:rPr>
          <w:lang w:val="en-US"/>
        </w:rPr>
        <w:t>In practice</w:t>
      </w:r>
      <w:r w:rsidR="00D12E05" w:rsidRPr="00D27C7A">
        <w:rPr>
          <w:lang w:val="en-US"/>
        </w:rPr>
        <w:t>,</w:t>
      </w:r>
      <w:r w:rsidR="00D12E05" w:rsidRPr="00D27C7A">
        <w:t xml:space="preserve"> </w:t>
      </w:r>
      <w:r w:rsidR="00D27C7A" w:rsidRPr="00D27C7A">
        <w:t>the study of</w:t>
      </w:r>
      <w:r w:rsidR="005B631F" w:rsidRPr="00D27C7A">
        <w:t xml:space="preserve"> human behavior introduces </w:t>
      </w:r>
      <w:r w:rsidR="00830F4B">
        <w:t>limitations</w:t>
      </w:r>
      <w:r w:rsidR="005B631F" w:rsidRPr="00D27C7A">
        <w:t xml:space="preserve"> related to subjectivity, interpretation, unpredictability, and research ethics, which make</w:t>
      </w:r>
      <w:r w:rsidR="00D27C7A" w:rsidRPr="00D27C7A">
        <w:t>s</w:t>
      </w:r>
      <w:r w:rsidR="005B631F" w:rsidRPr="00D27C7A">
        <w:t xml:space="preserve"> it difficult to define, measure, and evaluate the object of research accurately. </w:t>
      </w:r>
      <w:r w:rsidR="00D27C7A">
        <w:t>This holds especially for essentially unobservable, cognitive events such as individual beliefs. Some positivists have suggested that beliefs c</w:t>
      </w:r>
      <w:r w:rsidR="00830F4B">
        <w:t>an</w:t>
      </w:r>
      <w:r w:rsidR="00D27C7A">
        <w:t xml:space="preserve"> be observed indirectly, i.e. through their effect on the dependent variable. This, however, creates a causal circularity that is theoretically irrefutable and empirically unfalsifiable.</w:t>
      </w:r>
      <w:r w:rsidR="00D27C7A" w:rsidRPr="0082744A">
        <w:rPr>
          <w:rStyle w:val="Funotenzeichen"/>
        </w:rPr>
        <w:footnoteReference w:id="79"/>
      </w:r>
    </w:p>
    <w:p w14:paraId="7799F3D6" w14:textId="57FD727B" w:rsidR="00B7566C" w:rsidRPr="00567FDA" w:rsidRDefault="00840ECA" w:rsidP="00106186">
      <w:pPr>
        <w:spacing w:line="480" w:lineRule="auto"/>
        <w:jc w:val="both"/>
        <w:rPr>
          <w:lang w:val="en-US"/>
        </w:rPr>
      </w:pPr>
      <w:r>
        <w:rPr>
          <w:lang w:val="en-US"/>
        </w:rPr>
        <w:t>Two,</w:t>
      </w:r>
      <w:r w:rsidR="00031A33">
        <w:rPr>
          <w:lang w:val="en-US"/>
        </w:rPr>
        <w:t xml:space="preserve"> t</w:t>
      </w:r>
      <w:r w:rsidR="00D27C7A">
        <w:rPr>
          <w:lang w:val="en-US"/>
        </w:rPr>
        <w:t>he</w:t>
      </w:r>
      <w:r w:rsidR="00C5295B" w:rsidRPr="00567FDA">
        <w:rPr>
          <w:lang w:val="en-US"/>
        </w:rPr>
        <w:t xml:space="preserve"> d</w:t>
      </w:r>
      <w:r w:rsidR="009C2D7F">
        <w:rPr>
          <w:lang w:val="en-US"/>
        </w:rPr>
        <w:t xml:space="preserve">efinitional exclusion of </w:t>
      </w:r>
      <w:r w:rsidR="00C5295B" w:rsidRPr="00567FDA">
        <w:rPr>
          <w:lang w:val="en-US"/>
        </w:rPr>
        <w:t>social effects and dime</w:t>
      </w:r>
      <w:r w:rsidR="009C2D7F">
        <w:rPr>
          <w:lang w:val="en-US"/>
        </w:rPr>
        <w:t>nsions makes a focus strictly on individual</w:t>
      </w:r>
      <w:r w:rsidR="00B7566C">
        <w:rPr>
          <w:lang w:val="en-US"/>
        </w:rPr>
        <w:t xml:space="preserve"> beliefs conceptually</w:t>
      </w:r>
      <w:r w:rsidR="00C5295B" w:rsidRPr="00567FDA">
        <w:rPr>
          <w:lang w:val="en-US"/>
        </w:rPr>
        <w:t xml:space="preserve"> and methodologically awkward</w:t>
      </w:r>
      <w:r w:rsidR="00353276">
        <w:rPr>
          <w:lang w:val="en-US"/>
        </w:rPr>
        <w:t xml:space="preserve">. </w:t>
      </w:r>
      <w:r w:rsidR="00031A33">
        <w:rPr>
          <w:lang w:val="en-US"/>
        </w:rPr>
        <w:t>B</w:t>
      </w:r>
      <w:r w:rsidR="00B7566C">
        <w:rPr>
          <w:lang w:val="en-US"/>
        </w:rPr>
        <w:t>eliefs cannot be</w:t>
      </w:r>
      <w:r w:rsidR="00B7566C" w:rsidRPr="00567FDA">
        <w:rPr>
          <w:lang w:val="en-US"/>
        </w:rPr>
        <w:t xml:space="preserve"> treated </w:t>
      </w:r>
      <w:r w:rsidR="00B233CD">
        <w:rPr>
          <w:lang w:val="en-US"/>
        </w:rPr>
        <w:t xml:space="preserve">both </w:t>
      </w:r>
      <w:r w:rsidR="00B7566C" w:rsidRPr="00567FDA">
        <w:rPr>
          <w:lang w:val="en-US"/>
        </w:rPr>
        <w:t xml:space="preserve">as internal mental events </w:t>
      </w:r>
      <w:r w:rsidR="00B7566C" w:rsidRPr="00B233CD">
        <w:rPr>
          <w:i/>
          <w:lang w:val="en-US"/>
        </w:rPr>
        <w:t>and</w:t>
      </w:r>
      <w:r w:rsidR="00B7566C" w:rsidRPr="00567FDA">
        <w:rPr>
          <w:lang w:val="en-US"/>
        </w:rPr>
        <w:t xml:space="preserve"> </w:t>
      </w:r>
      <w:r w:rsidR="00B233CD">
        <w:rPr>
          <w:lang w:val="en-US"/>
        </w:rPr>
        <w:t xml:space="preserve">as </w:t>
      </w:r>
      <w:r w:rsidR="00B7566C" w:rsidRPr="00567FDA">
        <w:rPr>
          <w:lang w:val="en-US"/>
        </w:rPr>
        <w:t>publicly employed tools in policy deliberations external to specific individuals, or as coordination points under conditions and uncer</w:t>
      </w:r>
      <w:r w:rsidR="00437EA5">
        <w:rPr>
          <w:lang w:val="en-US"/>
        </w:rPr>
        <w:t>tainty.</w:t>
      </w:r>
      <w:r w:rsidR="00C61638" w:rsidRPr="0082744A">
        <w:rPr>
          <w:rStyle w:val="Funotenzeichen"/>
        </w:rPr>
        <w:footnoteReference w:id="80"/>
      </w:r>
      <w:r w:rsidR="00B7566C">
        <w:rPr>
          <w:lang w:val="en-US"/>
        </w:rPr>
        <w:t xml:space="preserve"> Such a conflation</w:t>
      </w:r>
      <w:r w:rsidR="00B7566C" w:rsidRPr="00567FDA">
        <w:rPr>
          <w:lang w:val="en-US"/>
        </w:rPr>
        <w:t xml:space="preserve"> </w:t>
      </w:r>
      <w:r w:rsidR="00682DFF">
        <w:rPr>
          <w:lang w:val="en-US"/>
        </w:rPr>
        <w:t xml:space="preserve">is </w:t>
      </w:r>
      <w:r w:rsidR="00B7566C" w:rsidRPr="00567FDA">
        <w:rPr>
          <w:lang w:val="en-US"/>
        </w:rPr>
        <w:t>evident in a</w:t>
      </w:r>
      <w:r w:rsidR="00B7566C">
        <w:rPr>
          <w:lang w:val="en-US"/>
        </w:rPr>
        <w:t>uthors</w:t>
      </w:r>
      <w:r w:rsidR="00B7566C" w:rsidRPr="00567FDA">
        <w:rPr>
          <w:lang w:val="en-US"/>
        </w:rPr>
        <w:t xml:space="preserve"> using simultaneously, at times literally in </w:t>
      </w:r>
      <w:r w:rsidR="00437EA5">
        <w:rPr>
          <w:lang w:val="en-US"/>
        </w:rPr>
        <w:t xml:space="preserve">parallel, </w:t>
      </w:r>
      <w:r w:rsidR="00817DAD">
        <w:rPr>
          <w:lang w:val="en-US"/>
        </w:rPr>
        <w:t>‘</w:t>
      </w:r>
      <w:r w:rsidR="00437EA5">
        <w:rPr>
          <w:lang w:val="en-US"/>
        </w:rPr>
        <w:t>ideas</w:t>
      </w:r>
      <w:r w:rsidR="00817DAD">
        <w:rPr>
          <w:lang w:val="en-US"/>
        </w:rPr>
        <w:t>’</w:t>
      </w:r>
      <w:r w:rsidR="00437EA5">
        <w:rPr>
          <w:lang w:val="en-US"/>
        </w:rPr>
        <w:t xml:space="preserve"> and </w:t>
      </w:r>
      <w:r w:rsidR="00817DAD">
        <w:rPr>
          <w:lang w:val="en-US"/>
        </w:rPr>
        <w:t>‘</w:t>
      </w:r>
      <w:r w:rsidR="00437EA5">
        <w:rPr>
          <w:lang w:val="en-US"/>
        </w:rPr>
        <w:t>beliefs</w:t>
      </w:r>
      <w:r w:rsidR="00817DAD">
        <w:rPr>
          <w:lang w:val="en-US"/>
        </w:rPr>
        <w:t>’</w:t>
      </w:r>
      <w:r w:rsidR="00437EA5">
        <w:rPr>
          <w:lang w:val="en-US"/>
        </w:rPr>
        <w:t>.</w:t>
      </w:r>
      <w:r w:rsidR="00C61638" w:rsidRPr="0082744A">
        <w:rPr>
          <w:rStyle w:val="Funotenzeichen"/>
        </w:rPr>
        <w:footnoteReference w:id="81"/>
      </w:r>
      <w:r w:rsidR="00B7566C" w:rsidRPr="00567FDA">
        <w:rPr>
          <w:lang w:val="en-US"/>
        </w:rPr>
        <w:t xml:space="preserve"> </w:t>
      </w:r>
      <w:r w:rsidR="00B7566C">
        <w:rPr>
          <w:lang w:val="en-US"/>
        </w:rPr>
        <w:t xml:space="preserve">For example, </w:t>
      </w:r>
      <w:r w:rsidR="00B31296" w:rsidRPr="00567FDA">
        <w:rPr>
          <w:lang w:val="en-US"/>
        </w:rPr>
        <w:t>in contra</w:t>
      </w:r>
      <w:r w:rsidR="00B31296">
        <w:rPr>
          <w:lang w:val="en-US"/>
        </w:rPr>
        <w:t>diction to their own definition</w:t>
      </w:r>
      <w:r w:rsidR="00B31296" w:rsidRPr="00567FDA">
        <w:rPr>
          <w:lang w:val="en-US"/>
        </w:rPr>
        <w:t xml:space="preserve"> </w:t>
      </w:r>
      <w:r w:rsidR="00B31296">
        <w:rPr>
          <w:lang w:val="en-US"/>
        </w:rPr>
        <w:t>Goldstein and Keohane recognize</w:t>
      </w:r>
      <w:r w:rsidR="00B7566C" w:rsidRPr="00567FDA">
        <w:rPr>
          <w:lang w:val="en-US"/>
        </w:rPr>
        <w:t xml:space="preserve"> that </w:t>
      </w:r>
      <w:r w:rsidR="00817DAD">
        <w:rPr>
          <w:lang w:val="en-US"/>
        </w:rPr>
        <w:t>‘</w:t>
      </w:r>
      <w:r w:rsidR="00B7566C" w:rsidRPr="00567FDA">
        <w:rPr>
          <w:lang w:val="en-US"/>
        </w:rPr>
        <w:t xml:space="preserve">ideas can have an impact even when no </w:t>
      </w:r>
      <w:r w:rsidR="00437EA5">
        <w:rPr>
          <w:lang w:val="en-US"/>
        </w:rPr>
        <w:t>one genuinely believes in them</w:t>
      </w:r>
      <w:r w:rsidR="00817DAD">
        <w:rPr>
          <w:lang w:val="en-US"/>
        </w:rPr>
        <w:t>’</w:t>
      </w:r>
      <w:r w:rsidR="00437EA5">
        <w:rPr>
          <w:lang w:val="en-US"/>
        </w:rPr>
        <w:t>.</w:t>
      </w:r>
      <w:r w:rsidR="00C61638" w:rsidRPr="0082744A">
        <w:rPr>
          <w:rStyle w:val="Funotenzeichen"/>
        </w:rPr>
        <w:footnoteReference w:id="82"/>
      </w:r>
      <w:r w:rsidR="00B7566C" w:rsidRPr="00567FDA">
        <w:rPr>
          <w:lang w:val="en-US"/>
        </w:rPr>
        <w:t xml:space="preserve"> </w:t>
      </w:r>
      <w:r w:rsidR="00810CA5">
        <w:rPr>
          <w:lang w:val="en-US"/>
        </w:rPr>
        <w:t>And yet</w:t>
      </w:r>
      <w:r w:rsidR="00B7566C">
        <w:rPr>
          <w:lang w:val="en-US"/>
        </w:rPr>
        <w:t xml:space="preserve">, politics </w:t>
      </w:r>
      <w:r w:rsidR="00B7566C" w:rsidRPr="00B7566C">
        <w:rPr>
          <w:i/>
          <w:lang w:val="en-US"/>
        </w:rPr>
        <w:t>is</w:t>
      </w:r>
      <w:r w:rsidR="00B7566C">
        <w:rPr>
          <w:lang w:val="en-US"/>
        </w:rPr>
        <w:t xml:space="preserve"> an interpersonal process of deliberation and persuasion. Even in highly centralized systems where single individuals carry more decisional weight than others, multiple individuals will be involved in decision-making. Bar a conceptual mechanism by </w:t>
      </w:r>
      <w:r w:rsidR="00B7566C">
        <w:rPr>
          <w:lang w:val="en-US"/>
        </w:rPr>
        <w:lastRenderedPageBreak/>
        <w:t xml:space="preserve">which multiple individuals are theorized to exchange their </w:t>
      </w:r>
      <w:r w:rsidR="00B233CD">
        <w:rPr>
          <w:lang w:val="en-US"/>
        </w:rPr>
        <w:t xml:space="preserve">internally held </w:t>
      </w:r>
      <w:r w:rsidR="00B7566C">
        <w:rPr>
          <w:lang w:val="en-US"/>
        </w:rPr>
        <w:t xml:space="preserve">beliefs, it remains underspecified how beliefs influence the transmission belt from </w:t>
      </w:r>
      <w:r w:rsidR="00810CA5">
        <w:rPr>
          <w:lang w:val="en-US"/>
        </w:rPr>
        <w:t>systemic stimuli</w:t>
      </w:r>
      <w:r w:rsidR="00B7566C">
        <w:rPr>
          <w:lang w:val="en-US"/>
        </w:rPr>
        <w:t xml:space="preserve"> to </w:t>
      </w:r>
      <w:r w:rsidR="001E5671">
        <w:rPr>
          <w:lang w:val="en-US"/>
        </w:rPr>
        <w:t>state behavior</w:t>
      </w:r>
      <w:r w:rsidR="00B7566C">
        <w:rPr>
          <w:lang w:val="en-US"/>
        </w:rPr>
        <w:t>.</w:t>
      </w:r>
    </w:p>
    <w:p w14:paraId="44B83A36" w14:textId="197D3C7D" w:rsidR="00C16218" w:rsidRPr="00C16218" w:rsidRDefault="00B233CD" w:rsidP="00106186">
      <w:pPr>
        <w:spacing w:line="480" w:lineRule="auto"/>
        <w:jc w:val="both"/>
      </w:pPr>
      <w:r w:rsidRPr="00B233F9">
        <w:rPr>
          <w:lang w:val="en-US"/>
        </w:rPr>
        <w:t>Conceptualizing ideas</w:t>
      </w:r>
      <w:r w:rsidR="00C5295B" w:rsidRPr="00B233F9">
        <w:rPr>
          <w:lang w:val="en-US"/>
        </w:rPr>
        <w:t xml:space="preserve"> as </w:t>
      </w:r>
      <w:r w:rsidR="00C5295B" w:rsidRPr="00B233F9">
        <w:rPr>
          <w:i/>
          <w:lang w:val="en-US"/>
        </w:rPr>
        <w:t>externalized belie</w:t>
      </w:r>
      <w:r w:rsidRPr="00B233F9">
        <w:rPr>
          <w:i/>
          <w:lang w:val="en-US"/>
        </w:rPr>
        <w:t>fs</w:t>
      </w:r>
      <w:r w:rsidRPr="00B233F9">
        <w:rPr>
          <w:lang w:val="en-US"/>
        </w:rPr>
        <w:t xml:space="preserve"> </w:t>
      </w:r>
      <w:r w:rsidR="0049739B">
        <w:rPr>
          <w:lang w:val="en-US"/>
        </w:rPr>
        <w:t xml:space="preserve">can </w:t>
      </w:r>
      <w:r w:rsidRPr="00B233F9">
        <w:rPr>
          <w:lang w:val="en-US"/>
        </w:rPr>
        <w:t>circumvent th</w:t>
      </w:r>
      <w:r w:rsidR="00440CA1">
        <w:rPr>
          <w:lang w:val="en-US"/>
        </w:rPr>
        <w:t>ese</w:t>
      </w:r>
      <w:r w:rsidRPr="00B233F9">
        <w:rPr>
          <w:lang w:val="en-US"/>
        </w:rPr>
        <w:t xml:space="preserve"> problem</w:t>
      </w:r>
      <w:r w:rsidR="00440CA1">
        <w:rPr>
          <w:lang w:val="en-US"/>
        </w:rPr>
        <w:t>s</w:t>
      </w:r>
      <w:r w:rsidR="00C5295B" w:rsidRPr="00B233F9">
        <w:rPr>
          <w:lang w:val="en-US"/>
        </w:rPr>
        <w:t>.</w:t>
      </w:r>
      <w:r w:rsidR="00C5295B" w:rsidRPr="00567FDA">
        <w:rPr>
          <w:lang w:val="en-US"/>
        </w:rPr>
        <w:t xml:space="preserve"> Individual beliefs have interpersonal relevance and matter in policy deliberations when they are introduced by individual participants, e.g. decision-makers. </w:t>
      </w:r>
      <w:r w:rsidR="00B31296">
        <w:rPr>
          <w:lang w:val="en-US"/>
        </w:rPr>
        <w:t xml:space="preserve">Rather than achieve relevance purely by </w:t>
      </w:r>
      <w:r w:rsidR="004F076B">
        <w:rPr>
          <w:lang w:val="en-US"/>
        </w:rPr>
        <w:t xml:space="preserve">their </w:t>
      </w:r>
      <w:r w:rsidR="00B31296">
        <w:rPr>
          <w:lang w:val="en-US"/>
        </w:rPr>
        <w:t>existence</w:t>
      </w:r>
      <w:r w:rsidR="004F076B">
        <w:rPr>
          <w:lang w:val="en-US"/>
        </w:rPr>
        <w:t xml:space="preserve"> as mental states</w:t>
      </w:r>
      <w:r w:rsidR="00B31296">
        <w:rPr>
          <w:lang w:val="en-US"/>
        </w:rPr>
        <w:t xml:space="preserve">, </w:t>
      </w:r>
      <w:r w:rsidR="004F076B">
        <w:rPr>
          <w:lang w:val="en-US"/>
        </w:rPr>
        <w:t>beliefs</w:t>
      </w:r>
      <w:r w:rsidR="00C5295B" w:rsidRPr="00567FDA">
        <w:rPr>
          <w:lang w:val="en-US"/>
        </w:rPr>
        <w:t xml:space="preserve"> must be </w:t>
      </w:r>
      <w:r w:rsidR="00817DAD">
        <w:rPr>
          <w:lang w:val="en-US"/>
        </w:rPr>
        <w:t>‘</w:t>
      </w:r>
      <w:r w:rsidR="00C5295B" w:rsidRPr="00567FDA">
        <w:rPr>
          <w:lang w:val="en-US"/>
        </w:rPr>
        <w:t>championed</w:t>
      </w:r>
      <w:r w:rsidR="00817DAD">
        <w:rPr>
          <w:lang w:val="en-US"/>
        </w:rPr>
        <w:t>’</w:t>
      </w:r>
      <w:r w:rsidR="00C5295B" w:rsidRPr="00567FDA">
        <w:rPr>
          <w:lang w:val="en-US"/>
        </w:rPr>
        <w:t xml:space="preserve"> by carriers, who are </w:t>
      </w:r>
      <w:r w:rsidR="00817DAD">
        <w:rPr>
          <w:lang w:val="en-US"/>
        </w:rPr>
        <w:t>‘</w:t>
      </w:r>
      <w:r w:rsidR="00C5295B" w:rsidRPr="00567FDA">
        <w:rPr>
          <w:lang w:val="en-US"/>
        </w:rPr>
        <w:t>individuals or groups capable of persuading others to reconsider the ways they think and act</w:t>
      </w:r>
      <w:r w:rsidR="00817DAD">
        <w:rPr>
          <w:lang w:val="en-US"/>
        </w:rPr>
        <w:t>’</w:t>
      </w:r>
      <w:r w:rsidR="00C5295B" w:rsidRPr="00567FDA">
        <w:rPr>
          <w:lang w:val="en-US"/>
        </w:rPr>
        <w:t xml:space="preserve"> vis-à-vis given systemic c</w:t>
      </w:r>
      <w:r w:rsidR="00437EA5">
        <w:rPr>
          <w:lang w:val="en-US"/>
        </w:rPr>
        <w:t>onditions.</w:t>
      </w:r>
      <w:r w:rsidR="00C61638" w:rsidRPr="0082744A">
        <w:rPr>
          <w:rStyle w:val="Funotenzeichen"/>
        </w:rPr>
        <w:footnoteReference w:id="83"/>
      </w:r>
      <w:r w:rsidR="001D364E">
        <w:rPr>
          <w:lang w:val="en-US"/>
        </w:rPr>
        <w:t xml:space="preserve"> This </w:t>
      </w:r>
      <w:r w:rsidR="001D364E" w:rsidRPr="00567FDA">
        <w:rPr>
          <w:lang w:val="en-US"/>
        </w:rPr>
        <w:t>fits with an intuitive understandin</w:t>
      </w:r>
      <w:r w:rsidR="001D364E">
        <w:rPr>
          <w:lang w:val="en-US"/>
        </w:rPr>
        <w:t>g</w:t>
      </w:r>
      <w:r w:rsidR="00B31296">
        <w:rPr>
          <w:lang w:val="en-US"/>
        </w:rPr>
        <w:t xml:space="preserve"> of the social impact of ideas</w:t>
      </w:r>
      <w:r w:rsidR="004F076B">
        <w:rPr>
          <w:lang w:val="en-US"/>
        </w:rPr>
        <w:t>, and</w:t>
      </w:r>
      <w:r w:rsidR="00B31296">
        <w:rPr>
          <w:lang w:val="en-US"/>
        </w:rPr>
        <w:t xml:space="preserve"> </w:t>
      </w:r>
      <w:r w:rsidR="001D364E" w:rsidRPr="00567FDA">
        <w:t xml:space="preserve">has been picked up </w:t>
      </w:r>
      <w:r w:rsidR="00B31296">
        <w:t>frequently in relevant literature</w:t>
      </w:r>
      <w:r w:rsidR="001D364E" w:rsidRPr="00567FDA">
        <w:t>: idea</w:t>
      </w:r>
      <w:r w:rsidR="00C551DF">
        <w:t xml:space="preserve">s are </w:t>
      </w:r>
      <w:r w:rsidR="00437EA5">
        <w:t xml:space="preserve">beliefs </w:t>
      </w:r>
      <w:r w:rsidR="00817DAD">
        <w:t>‘</w:t>
      </w:r>
      <w:r w:rsidR="00437EA5">
        <w:t>introduced</w:t>
      </w:r>
      <w:r w:rsidR="00817DAD">
        <w:t>’</w:t>
      </w:r>
      <w:r w:rsidR="00C61638" w:rsidRPr="0082744A">
        <w:rPr>
          <w:rStyle w:val="Funotenzeichen"/>
        </w:rPr>
        <w:footnoteReference w:id="84"/>
      </w:r>
      <w:r w:rsidR="001D364E" w:rsidRPr="00567FDA">
        <w:t xml:space="preserve"> or </w:t>
      </w:r>
      <w:r w:rsidR="00817DAD">
        <w:t>‘</w:t>
      </w:r>
      <w:r w:rsidR="001D364E" w:rsidRPr="00567FDA">
        <w:t>inserted</w:t>
      </w:r>
      <w:r w:rsidR="00817DAD">
        <w:t>’</w:t>
      </w:r>
      <w:r w:rsidR="001D364E" w:rsidRPr="00567FDA">
        <w:t xml:space="preserve"> into politi</w:t>
      </w:r>
      <w:r w:rsidR="00437EA5">
        <w:t xml:space="preserve">cal deliberations by </w:t>
      </w:r>
      <w:r w:rsidR="00817DAD">
        <w:t>‘</w:t>
      </w:r>
      <w:r w:rsidR="00437EA5">
        <w:t>carriers</w:t>
      </w:r>
      <w:r w:rsidR="00817DAD">
        <w:t>’</w:t>
      </w:r>
      <w:r w:rsidR="00437EA5">
        <w:t>,</w:t>
      </w:r>
      <w:r w:rsidR="00C61638" w:rsidRPr="0082744A">
        <w:rPr>
          <w:rStyle w:val="Funotenzeichen"/>
        </w:rPr>
        <w:footnoteReference w:id="85"/>
      </w:r>
      <w:r w:rsidR="001D364E" w:rsidRPr="00567FDA">
        <w:t xml:space="preserve"> or </w:t>
      </w:r>
      <w:r w:rsidR="00817DAD">
        <w:t>‘</w:t>
      </w:r>
      <w:r w:rsidR="001D364E" w:rsidRPr="00567FDA">
        <w:t>political entrepr</w:t>
      </w:r>
      <w:r w:rsidR="00EE2870">
        <w:t>e</w:t>
      </w:r>
      <w:r w:rsidR="00437EA5">
        <w:t>neurs</w:t>
      </w:r>
      <w:r w:rsidR="00817DAD">
        <w:t>’</w:t>
      </w:r>
      <w:r w:rsidR="00C61638" w:rsidRPr="0082744A">
        <w:rPr>
          <w:rStyle w:val="Funotenzeichen"/>
        </w:rPr>
        <w:footnoteReference w:id="86"/>
      </w:r>
      <w:r w:rsidR="001D364E" w:rsidRPr="00567FDA">
        <w:t xml:space="preserve"> who are </w:t>
      </w:r>
      <w:r w:rsidR="00817DAD">
        <w:t>‘</w:t>
      </w:r>
      <w:r w:rsidR="001D364E" w:rsidRPr="00567FDA">
        <w:t>advocates for proposals or</w:t>
      </w:r>
      <w:r w:rsidR="00437EA5">
        <w:t xml:space="preserve"> for the prominence of an idea</w:t>
      </w:r>
      <w:r w:rsidR="00817DAD">
        <w:t>’</w:t>
      </w:r>
      <w:r w:rsidR="00437EA5">
        <w:t>.</w:t>
      </w:r>
      <w:r w:rsidR="00C61638" w:rsidRPr="0082744A">
        <w:rPr>
          <w:rStyle w:val="Funotenzeichen"/>
        </w:rPr>
        <w:footnoteReference w:id="87"/>
      </w:r>
      <w:r w:rsidR="00C551DF">
        <w:t xml:space="preserve"> </w:t>
      </w:r>
      <w:r w:rsidR="00C551DF" w:rsidRPr="004544DA">
        <w:t>While discursively relevant, then, ideas remain anchored in individual action and use</w:t>
      </w:r>
      <w:r w:rsidR="00C6481A" w:rsidRPr="004544DA">
        <w:t xml:space="preserve"> (</w:t>
      </w:r>
      <w:r w:rsidR="00817DAD">
        <w:t>‘i</w:t>
      </w:r>
      <w:r w:rsidR="00C6481A" w:rsidRPr="004544DA">
        <w:t>ndividuat</w:t>
      </w:r>
      <w:r w:rsidR="004F076B">
        <w:t>ed</w:t>
      </w:r>
      <w:r w:rsidR="00817DAD">
        <w:t>’</w:t>
      </w:r>
      <w:r w:rsidR="00C6481A" w:rsidRPr="004544DA">
        <w:t>)</w:t>
      </w:r>
      <w:r w:rsidR="00C551DF" w:rsidRPr="004544DA">
        <w:t>.</w:t>
      </w:r>
      <w:r w:rsidR="00C6481A" w:rsidRPr="0082744A">
        <w:rPr>
          <w:rStyle w:val="Funotenzeichen"/>
        </w:rPr>
        <w:footnoteReference w:id="88"/>
      </w:r>
      <w:r w:rsidR="00CE2440" w:rsidRPr="004544DA">
        <w:t xml:space="preserve"> </w:t>
      </w:r>
      <w:r w:rsidR="00C16218" w:rsidRPr="00774B55">
        <w:rPr>
          <w:lang w:val="en-US"/>
        </w:rPr>
        <w:t xml:space="preserve">Externalized into deliberations, ideas provide </w:t>
      </w:r>
      <w:r w:rsidR="0082744A">
        <w:rPr>
          <w:lang w:val="en-US"/>
        </w:rPr>
        <w:t>‘</w:t>
      </w:r>
      <w:r w:rsidR="00C16218" w:rsidRPr="00774B55">
        <w:rPr>
          <w:lang w:val="en-US"/>
        </w:rPr>
        <w:t>an edge in the battles of the day or guidance through uncertain periods</w:t>
      </w:r>
      <w:r w:rsidR="0082744A">
        <w:rPr>
          <w:lang w:val="en-US"/>
        </w:rPr>
        <w:t>’</w:t>
      </w:r>
      <w:r w:rsidR="00C16218" w:rsidRPr="00774B55">
        <w:rPr>
          <w:lang w:val="en-US"/>
        </w:rPr>
        <w:t>.</w:t>
      </w:r>
      <w:r w:rsidR="00C16218" w:rsidRPr="0082744A">
        <w:rPr>
          <w:rStyle w:val="Funotenzeichen"/>
        </w:rPr>
        <w:footnoteReference w:id="89"/>
      </w:r>
      <w:r w:rsidR="00C16218" w:rsidRPr="00774B55">
        <w:rPr>
          <w:lang w:val="en-US"/>
        </w:rPr>
        <w:t xml:space="preserve"> Decision-makers seek </w:t>
      </w:r>
      <w:r w:rsidR="00817DAD">
        <w:rPr>
          <w:lang w:val="en-US"/>
        </w:rPr>
        <w:t>‘</w:t>
      </w:r>
      <w:r w:rsidR="00C16218" w:rsidRPr="00774B55">
        <w:rPr>
          <w:lang w:val="en-US"/>
        </w:rPr>
        <w:t>to make policy decisions reflect their preferred interpretation</w:t>
      </w:r>
      <w:r w:rsidR="00817DAD">
        <w:rPr>
          <w:lang w:val="en-US"/>
        </w:rPr>
        <w:t>’</w:t>
      </w:r>
      <w:r w:rsidR="00C16218" w:rsidRPr="0082744A">
        <w:rPr>
          <w:rStyle w:val="Funotenzeichen"/>
        </w:rPr>
        <w:footnoteReference w:id="90"/>
      </w:r>
      <w:r w:rsidR="00C16218" w:rsidRPr="00774B55">
        <w:rPr>
          <w:lang w:val="en-US"/>
        </w:rPr>
        <w:t xml:space="preserve"> and utilize ideas to compel their opponents </w:t>
      </w:r>
      <w:r w:rsidR="00817DAD">
        <w:rPr>
          <w:lang w:val="en-US"/>
        </w:rPr>
        <w:t>‘</w:t>
      </w:r>
      <w:r w:rsidR="00C16218" w:rsidRPr="00774B55">
        <w:rPr>
          <w:lang w:val="en-US"/>
        </w:rPr>
        <w:t>to endorse a stance they would otherwise reject</w:t>
      </w:r>
      <w:r w:rsidR="00817DAD">
        <w:rPr>
          <w:lang w:val="en-US"/>
        </w:rPr>
        <w:t>’</w:t>
      </w:r>
      <w:r w:rsidR="00C16218" w:rsidRPr="00774B55">
        <w:rPr>
          <w:lang w:val="en-US"/>
        </w:rPr>
        <w:t>.</w:t>
      </w:r>
      <w:r w:rsidR="00C16218" w:rsidRPr="0082744A">
        <w:rPr>
          <w:rStyle w:val="Funotenzeichen"/>
        </w:rPr>
        <w:footnoteReference w:id="91"/>
      </w:r>
      <w:r w:rsidR="00C16218" w:rsidRPr="00774B55">
        <w:rPr>
          <w:lang w:val="en-US"/>
        </w:rPr>
        <w:t xml:space="preserve"> </w:t>
      </w:r>
      <w:r w:rsidR="00C16218">
        <w:rPr>
          <w:lang w:val="en-US"/>
        </w:rPr>
        <w:t>They do so through language, here</w:t>
      </w:r>
      <w:r w:rsidR="00C16218" w:rsidRPr="00C91CE2">
        <w:rPr>
          <w:lang w:val="en-US"/>
        </w:rPr>
        <w:t xml:space="preserve"> understood as a </w:t>
      </w:r>
      <w:r w:rsidR="00C16218" w:rsidRPr="00C91CE2">
        <w:rPr>
          <w:i/>
          <w:lang w:val="en-US"/>
        </w:rPr>
        <w:t>conduit</w:t>
      </w:r>
      <w:r w:rsidR="00C16218" w:rsidRPr="00C91CE2">
        <w:rPr>
          <w:lang w:val="en-US"/>
        </w:rPr>
        <w:t xml:space="preserve"> of ideation which enables political debate, which in turn consists of the exchange of </w:t>
      </w:r>
      <w:r w:rsidR="00C16218">
        <w:rPr>
          <w:lang w:val="en-US"/>
        </w:rPr>
        <w:t>(sometimes</w:t>
      </w:r>
      <w:r w:rsidR="00C16218" w:rsidRPr="00C91CE2">
        <w:rPr>
          <w:lang w:val="en-US"/>
        </w:rPr>
        <w:t xml:space="preserve"> incommensurable</w:t>
      </w:r>
      <w:r w:rsidR="00C16218">
        <w:rPr>
          <w:lang w:val="en-US"/>
        </w:rPr>
        <w:t>)</w:t>
      </w:r>
      <w:r w:rsidR="00C16218" w:rsidRPr="00C91CE2">
        <w:rPr>
          <w:lang w:val="en-US"/>
        </w:rPr>
        <w:t xml:space="preserve"> ideas</w:t>
      </w:r>
      <w:r w:rsidR="00C16218">
        <w:rPr>
          <w:lang w:val="en-US"/>
        </w:rPr>
        <w:t>.</w:t>
      </w:r>
      <w:r w:rsidR="00C16218" w:rsidRPr="0082744A">
        <w:rPr>
          <w:rStyle w:val="Funotenzeichen"/>
        </w:rPr>
        <w:footnoteReference w:id="92"/>
      </w:r>
      <w:r w:rsidR="00C16218" w:rsidRPr="00C91CE2">
        <w:rPr>
          <w:lang w:val="en-US"/>
        </w:rPr>
        <w:t xml:space="preserve"> </w:t>
      </w:r>
      <w:r w:rsidR="00C16218" w:rsidRPr="00774B55">
        <w:rPr>
          <w:lang w:val="en-US"/>
        </w:rPr>
        <w:t xml:space="preserve">Ideas are thus deliberative tools, wielded instrumentally and strategically </w:t>
      </w:r>
      <w:r w:rsidR="00C16218">
        <w:rPr>
          <w:lang w:val="en-US"/>
        </w:rPr>
        <w:t xml:space="preserve">in an interactive </w:t>
      </w:r>
      <w:r w:rsidR="00C16218">
        <w:rPr>
          <w:lang w:val="en-US"/>
        </w:rPr>
        <w:lastRenderedPageBreak/>
        <w:t xml:space="preserve">process </w:t>
      </w:r>
      <w:r w:rsidR="00C16218" w:rsidRPr="00774B55">
        <w:rPr>
          <w:lang w:val="en-US"/>
        </w:rPr>
        <w:t>to</w:t>
      </w:r>
      <w:r w:rsidR="00C16218">
        <w:rPr>
          <w:lang w:val="en-US"/>
        </w:rPr>
        <w:t xml:space="preserve"> communicate, exchange and</w:t>
      </w:r>
      <w:r w:rsidR="00C16218" w:rsidRPr="00774B55">
        <w:rPr>
          <w:lang w:val="en-US"/>
        </w:rPr>
        <w:t xml:space="preserve"> convince by </w:t>
      </w:r>
      <w:r w:rsidR="00C16218">
        <w:rPr>
          <w:lang w:val="en-US"/>
        </w:rPr>
        <w:t xml:space="preserve">their </w:t>
      </w:r>
      <w:r w:rsidR="00C16218" w:rsidRPr="00774B55">
        <w:rPr>
          <w:lang w:val="en-US"/>
        </w:rPr>
        <w:t>use in language and text, from which they can be extracted.</w:t>
      </w:r>
      <w:r w:rsidR="00C16218" w:rsidRPr="0082744A">
        <w:rPr>
          <w:rStyle w:val="Funotenzeichen"/>
        </w:rPr>
        <w:footnoteReference w:id="93"/>
      </w:r>
    </w:p>
    <w:p w14:paraId="1162E265" w14:textId="52375BBC" w:rsidR="009A4669" w:rsidRDefault="004F076B" w:rsidP="00106186">
      <w:pPr>
        <w:spacing w:line="480" w:lineRule="auto"/>
        <w:jc w:val="both"/>
        <w:rPr>
          <w:lang w:val="en-US"/>
        </w:rPr>
      </w:pPr>
      <w:r>
        <w:rPr>
          <w:lang w:val="en-US"/>
        </w:rPr>
        <w:t>S</w:t>
      </w:r>
      <w:r w:rsidR="00CE2440" w:rsidRPr="004544DA">
        <w:rPr>
          <w:lang w:val="en-US"/>
        </w:rPr>
        <w:t>uch a</w:t>
      </w:r>
      <w:r>
        <w:rPr>
          <w:lang w:val="en-US"/>
        </w:rPr>
        <w:t xml:space="preserve"> semi-discursive </w:t>
      </w:r>
      <w:r w:rsidR="00CE2440" w:rsidRPr="004544DA">
        <w:rPr>
          <w:lang w:val="en-US"/>
        </w:rPr>
        <w:t>conception of ideas is</w:t>
      </w:r>
      <w:r>
        <w:rPr>
          <w:lang w:val="en-US"/>
        </w:rPr>
        <w:t xml:space="preserve"> </w:t>
      </w:r>
      <w:r w:rsidR="00CE2440" w:rsidRPr="004544DA">
        <w:rPr>
          <w:lang w:val="en-US"/>
        </w:rPr>
        <w:t xml:space="preserve">ontologically </w:t>
      </w:r>
      <w:r w:rsidR="0049739B">
        <w:rPr>
          <w:lang w:val="en-US"/>
        </w:rPr>
        <w:t>‘</w:t>
      </w:r>
      <w:r w:rsidR="00CE2440" w:rsidRPr="004544DA">
        <w:rPr>
          <w:lang w:val="en-US"/>
        </w:rPr>
        <w:t>adequate</w:t>
      </w:r>
      <w:r w:rsidR="0049739B">
        <w:rPr>
          <w:lang w:val="en-US"/>
        </w:rPr>
        <w:t>’</w:t>
      </w:r>
      <w:r w:rsidR="00CE2440" w:rsidRPr="004544DA">
        <w:rPr>
          <w:lang w:val="en-US"/>
        </w:rPr>
        <w:t xml:space="preserve">: </w:t>
      </w:r>
      <w:r>
        <w:rPr>
          <w:lang w:val="en-US"/>
        </w:rPr>
        <w:t>ideas</w:t>
      </w:r>
      <w:r w:rsidR="00CE2440" w:rsidRPr="004544DA">
        <w:rPr>
          <w:lang w:val="en-US"/>
        </w:rPr>
        <w:t xml:space="preserve"> can be created by particular people (based o</w:t>
      </w:r>
      <w:r>
        <w:rPr>
          <w:lang w:val="en-US"/>
        </w:rPr>
        <w:t>n</w:t>
      </w:r>
      <w:r w:rsidR="00CE2440" w:rsidRPr="004544DA">
        <w:rPr>
          <w:lang w:val="en-US"/>
        </w:rPr>
        <w:t xml:space="preserve"> beliefs), distributed (in communication), embedded in causal sequences (as variables), and change</w:t>
      </w:r>
      <w:r>
        <w:rPr>
          <w:lang w:val="en-US"/>
        </w:rPr>
        <w:t>d</w:t>
      </w:r>
      <w:r w:rsidR="00CE2440" w:rsidRPr="004544DA">
        <w:rPr>
          <w:lang w:val="en-US"/>
        </w:rPr>
        <w:t xml:space="preserve"> (e.g. they can be forgotten).</w:t>
      </w:r>
      <w:r w:rsidR="00C6481A" w:rsidRPr="0082744A">
        <w:rPr>
          <w:rStyle w:val="Funotenzeichen"/>
        </w:rPr>
        <w:footnoteReference w:id="94"/>
      </w:r>
      <w:r w:rsidR="00022304" w:rsidRPr="004544DA">
        <w:rPr>
          <w:lang w:val="en-US"/>
        </w:rPr>
        <w:t xml:space="preserve"> </w:t>
      </w:r>
      <w:r w:rsidR="00D53E8E">
        <w:rPr>
          <w:lang w:val="en-US"/>
        </w:rPr>
        <w:t>I</w:t>
      </w:r>
      <w:r w:rsidR="00C5295B" w:rsidRPr="00567FDA">
        <w:rPr>
          <w:lang w:val="en-US"/>
        </w:rPr>
        <w:t>deas</w:t>
      </w:r>
      <w:r w:rsidR="00D53E8E">
        <w:rPr>
          <w:lang w:val="en-US"/>
        </w:rPr>
        <w:t xml:space="preserve"> as externalized beliefs</w:t>
      </w:r>
      <w:r w:rsidR="00C5295B" w:rsidRPr="00567FDA">
        <w:rPr>
          <w:lang w:val="en-US"/>
        </w:rPr>
        <w:t xml:space="preserve"> </w:t>
      </w:r>
      <w:r w:rsidR="00B233CD">
        <w:rPr>
          <w:lang w:val="en-US"/>
        </w:rPr>
        <w:t xml:space="preserve">are </w:t>
      </w:r>
      <w:r w:rsidR="003E1A91">
        <w:rPr>
          <w:lang w:val="en-US"/>
        </w:rPr>
        <w:t>conceptually distinct</w:t>
      </w:r>
      <w:r w:rsidR="00B233CD">
        <w:rPr>
          <w:lang w:val="en-US"/>
        </w:rPr>
        <w:t xml:space="preserve"> from</w:t>
      </w:r>
      <w:r w:rsidR="003E1A91">
        <w:rPr>
          <w:lang w:val="en-US"/>
        </w:rPr>
        <w:t xml:space="preserve"> more</w:t>
      </w:r>
      <w:r w:rsidR="00C5295B" w:rsidRPr="00567FDA">
        <w:rPr>
          <w:lang w:val="en-US"/>
        </w:rPr>
        <w:t xml:space="preserve"> </w:t>
      </w:r>
      <w:r w:rsidR="00B233CD">
        <w:rPr>
          <w:lang w:val="en-US"/>
        </w:rPr>
        <w:t>collective</w:t>
      </w:r>
      <w:r w:rsidR="003E1A91">
        <w:rPr>
          <w:lang w:val="en-US"/>
        </w:rPr>
        <w:t>, coherent</w:t>
      </w:r>
      <w:r w:rsidR="00B233CD">
        <w:rPr>
          <w:lang w:val="en-US"/>
        </w:rPr>
        <w:t xml:space="preserve"> and durable </w:t>
      </w:r>
      <w:r w:rsidR="00C5295B" w:rsidRPr="00567FDA">
        <w:rPr>
          <w:lang w:val="en-US"/>
        </w:rPr>
        <w:t>phenomena, e</w:t>
      </w:r>
      <w:r w:rsidR="00B233CD">
        <w:rPr>
          <w:lang w:val="en-US"/>
        </w:rPr>
        <w:t>.g. ideolog</w:t>
      </w:r>
      <w:r w:rsidR="003E1A91">
        <w:rPr>
          <w:lang w:val="en-US"/>
        </w:rPr>
        <w:t>y or culture</w:t>
      </w:r>
      <w:r w:rsidR="00C5295B" w:rsidRPr="00567FDA">
        <w:rPr>
          <w:lang w:val="en-US"/>
        </w:rPr>
        <w:t xml:space="preserve">. </w:t>
      </w:r>
      <w:r w:rsidR="0004645B">
        <w:rPr>
          <w:lang w:val="en-US"/>
        </w:rPr>
        <w:t>They remain anchored to individuals as their carriers</w:t>
      </w:r>
      <w:r w:rsidR="00E12322">
        <w:rPr>
          <w:lang w:val="en-US"/>
        </w:rPr>
        <w:t xml:space="preserve">. </w:t>
      </w:r>
      <w:r w:rsidR="00C5295B" w:rsidRPr="00567FDA">
        <w:rPr>
          <w:lang w:val="en-US"/>
        </w:rPr>
        <w:t xml:space="preserve">Per their use as intervening variables, </w:t>
      </w:r>
      <w:r w:rsidR="00B233CD">
        <w:rPr>
          <w:lang w:val="en-US"/>
        </w:rPr>
        <w:t>they</w:t>
      </w:r>
      <w:r w:rsidR="008166CF" w:rsidRPr="00567FDA">
        <w:rPr>
          <w:lang w:val="en-US"/>
        </w:rPr>
        <w:t xml:space="preserve"> </w:t>
      </w:r>
      <w:r w:rsidR="007352B3">
        <w:rPr>
          <w:lang w:val="en-US"/>
        </w:rPr>
        <w:t xml:space="preserve">do not have </w:t>
      </w:r>
      <w:r w:rsidR="008166CF" w:rsidRPr="00567FDA">
        <w:rPr>
          <w:lang w:val="en-US"/>
        </w:rPr>
        <w:t>independent causal force</w:t>
      </w:r>
      <w:r w:rsidR="00C5295B" w:rsidRPr="00567FDA">
        <w:rPr>
          <w:lang w:val="en-US"/>
        </w:rPr>
        <w:t xml:space="preserve">. </w:t>
      </w:r>
      <w:r w:rsidR="00774B55">
        <w:rPr>
          <w:lang w:val="en-US"/>
        </w:rPr>
        <w:t>At the same time, t</w:t>
      </w:r>
      <w:r w:rsidR="00774B55" w:rsidRPr="00567FDA">
        <w:rPr>
          <w:lang w:val="en-US"/>
        </w:rPr>
        <w:t>he importance of ideas as points of political convergence increases</w:t>
      </w:r>
      <w:r w:rsidR="00774B55">
        <w:rPr>
          <w:lang w:val="en-US"/>
        </w:rPr>
        <w:t xml:space="preserve"> </w:t>
      </w:r>
      <w:r w:rsidR="00774B55" w:rsidRPr="00567FDA">
        <w:rPr>
          <w:lang w:val="en-US"/>
        </w:rPr>
        <w:t>the more uncertain actors are about the scenario and the exact consequences of different alter</w:t>
      </w:r>
      <w:r w:rsidR="00774B55">
        <w:rPr>
          <w:lang w:val="en-US"/>
        </w:rPr>
        <w:t>natives they choose from.</w:t>
      </w:r>
      <w:r w:rsidR="00774B55" w:rsidRPr="0082744A">
        <w:rPr>
          <w:rStyle w:val="Funotenzeichen"/>
        </w:rPr>
        <w:footnoteReference w:id="95"/>
      </w:r>
      <w:r w:rsidR="00774B55" w:rsidRPr="00567FDA">
        <w:rPr>
          <w:lang w:val="en-US"/>
        </w:rPr>
        <w:t xml:space="preserve"> </w:t>
      </w:r>
      <w:r w:rsidR="00E12322">
        <w:rPr>
          <w:lang w:val="en-US"/>
        </w:rPr>
        <w:t>Their effect is therefore likely more easily traceable in short-term decisional processes (see below).</w:t>
      </w:r>
    </w:p>
    <w:p w14:paraId="07DACF7C" w14:textId="232C3C92" w:rsidR="0004645B" w:rsidRDefault="00C16218" w:rsidP="00106186">
      <w:pPr>
        <w:spacing w:line="480" w:lineRule="auto"/>
        <w:jc w:val="both"/>
        <w:rPr>
          <w:lang w:val="en-US"/>
        </w:rPr>
      </w:pPr>
      <w:r w:rsidRPr="00EC669A">
        <w:rPr>
          <w:lang w:val="en-US"/>
        </w:rPr>
        <w:t>Notably, s</w:t>
      </w:r>
      <w:r w:rsidR="00D53E8E" w:rsidRPr="00EC669A">
        <w:rPr>
          <w:lang w:val="en-US"/>
        </w:rPr>
        <w:t xml:space="preserve">uch a re-conceptualization </w:t>
      </w:r>
      <w:r w:rsidR="009A4669" w:rsidRPr="00EC669A">
        <w:rPr>
          <w:lang w:val="en-US"/>
        </w:rPr>
        <w:t>is not</w:t>
      </w:r>
      <w:r w:rsidR="0049739B">
        <w:rPr>
          <w:lang w:val="en-US"/>
        </w:rPr>
        <w:t xml:space="preserve"> necessarily </w:t>
      </w:r>
      <w:r w:rsidR="009A4669" w:rsidRPr="00EC669A">
        <w:rPr>
          <w:lang w:val="en-US"/>
        </w:rPr>
        <w:t xml:space="preserve">exclusive to NCR either in its </w:t>
      </w:r>
      <w:r w:rsidR="00EC669A">
        <w:rPr>
          <w:lang w:val="en-US"/>
        </w:rPr>
        <w:t xml:space="preserve">theoretical </w:t>
      </w:r>
      <w:r w:rsidR="009A4669" w:rsidRPr="00EC669A">
        <w:rPr>
          <w:lang w:val="en-US"/>
        </w:rPr>
        <w:t xml:space="preserve">roots or in its potential application. </w:t>
      </w:r>
      <w:r w:rsidR="00806DC5" w:rsidRPr="00EC669A">
        <w:rPr>
          <w:lang w:val="en-US"/>
        </w:rPr>
        <w:t>Explicitly defining</w:t>
      </w:r>
      <w:r w:rsidR="009A4669" w:rsidRPr="00EC669A">
        <w:rPr>
          <w:lang w:val="en-US"/>
        </w:rPr>
        <w:t xml:space="preserve"> ideas as beliefs</w:t>
      </w:r>
      <w:r w:rsidR="00806DC5" w:rsidRPr="00EC669A">
        <w:rPr>
          <w:lang w:val="en-US"/>
        </w:rPr>
        <w:t xml:space="preserve"> externalized into communication</w:t>
      </w:r>
      <w:r w:rsidR="009A4669" w:rsidRPr="00EC669A">
        <w:rPr>
          <w:lang w:val="en-US"/>
        </w:rPr>
        <w:t xml:space="preserve"> may </w:t>
      </w:r>
      <w:r w:rsidR="00806DC5" w:rsidRPr="00EC669A">
        <w:rPr>
          <w:lang w:val="en-US"/>
        </w:rPr>
        <w:t xml:space="preserve">help </w:t>
      </w:r>
      <w:r w:rsidR="009A4669" w:rsidRPr="00EC669A">
        <w:rPr>
          <w:lang w:val="en-US"/>
        </w:rPr>
        <w:t>overcome</w:t>
      </w:r>
      <w:r w:rsidR="00806DC5" w:rsidRPr="00EC669A">
        <w:rPr>
          <w:lang w:val="en-US"/>
        </w:rPr>
        <w:t xml:space="preserve"> some of</w:t>
      </w:r>
      <w:r w:rsidR="009A4669" w:rsidRPr="00EC669A">
        <w:rPr>
          <w:lang w:val="en-US"/>
        </w:rPr>
        <w:t xml:space="preserve"> the </w:t>
      </w:r>
      <w:r w:rsidR="0049739B">
        <w:rPr>
          <w:lang w:val="en-US"/>
        </w:rPr>
        <w:t>definitional</w:t>
      </w:r>
      <w:r w:rsidR="009A4669" w:rsidRPr="00EC669A">
        <w:rPr>
          <w:lang w:val="en-US"/>
        </w:rPr>
        <w:t xml:space="preserve"> awkwardness identified by Laffey and </w:t>
      </w:r>
      <w:proofErr w:type="spellStart"/>
      <w:r w:rsidR="009A4669" w:rsidRPr="00EC669A">
        <w:rPr>
          <w:lang w:val="en-US"/>
        </w:rPr>
        <w:t>Weldes</w:t>
      </w:r>
      <w:proofErr w:type="spellEnd"/>
      <w:r w:rsidR="00806DC5" w:rsidRPr="00EC669A">
        <w:rPr>
          <w:lang w:val="en-US"/>
        </w:rPr>
        <w:t xml:space="preserve">, all the while keeping in place conceptual distinctions between interests and ideas on the one hand and commitments to </w:t>
      </w:r>
      <w:proofErr w:type="spellStart"/>
      <w:r w:rsidR="00806DC5" w:rsidRPr="00EC669A">
        <w:rPr>
          <w:lang w:val="en-US"/>
        </w:rPr>
        <w:t>Humean</w:t>
      </w:r>
      <w:proofErr w:type="spellEnd"/>
      <w:r w:rsidR="00806DC5" w:rsidRPr="00EC669A">
        <w:rPr>
          <w:lang w:val="en-US"/>
        </w:rPr>
        <w:t xml:space="preserve"> causality on the other. This awkwardness relates to the equation of beliefs, ideas and a set of other </w:t>
      </w:r>
      <w:r w:rsidR="00817DAD">
        <w:rPr>
          <w:lang w:val="en-US"/>
        </w:rPr>
        <w:t>‘</w:t>
      </w:r>
      <w:r w:rsidR="00806DC5" w:rsidRPr="00EC669A">
        <w:rPr>
          <w:lang w:val="en-US"/>
        </w:rPr>
        <w:t>idea-like entities</w:t>
      </w:r>
      <w:r w:rsidR="00817DAD">
        <w:rPr>
          <w:lang w:val="en-US"/>
        </w:rPr>
        <w:t>’</w:t>
      </w:r>
      <w:r w:rsidR="00EC669A" w:rsidRPr="00EC669A">
        <w:rPr>
          <w:lang w:val="en-US"/>
        </w:rPr>
        <w:t xml:space="preserve"> in (thin) constructivist and institutionalist research.</w:t>
      </w:r>
      <w:r w:rsidR="009405C2" w:rsidRPr="0082744A">
        <w:rPr>
          <w:rStyle w:val="Funotenzeichen"/>
        </w:rPr>
        <w:footnoteReference w:id="96"/>
      </w:r>
      <w:r w:rsidR="00DF6120" w:rsidRPr="00EC669A">
        <w:rPr>
          <w:lang w:val="en-US"/>
        </w:rPr>
        <w:t xml:space="preserve"> It </w:t>
      </w:r>
      <w:r w:rsidR="00DF6120" w:rsidRPr="00EC669A">
        <w:rPr>
          <w:lang w:val="en-US"/>
        </w:rPr>
        <w:lastRenderedPageBreak/>
        <w:t>follows up on the intuition that beliefs as individual mental events and ideas as the externalization of such beliefs are by definitional necessity different conceptual entities, but also intricately linked. As suggested above, in contrast to constructivists who can make use of this re-conceptualization to clarify their conceptual understanding of ideas, neoclassical realists cannot grant ideas thusly defined a constitutive role for interests, or an independently causal effect on policy outcomes.</w:t>
      </w:r>
      <w:r w:rsidR="00DF6120">
        <w:rPr>
          <w:lang w:val="en-US"/>
        </w:rPr>
        <w:t xml:space="preserve"> </w:t>
      </w:r>
    </w:p>
    <w:p w14:paraId="0C1046D6" w14:textId="22AED5F3" w:rsidR="00D50EC6" w:rsidRDefault="00C16218" w:rsidP="00106186">
      <w:pPr>
        <w:spacing w:line="480" w:lineRule="auto"/>
        <w:jc w:val="both"/>
        <w:rPr>
          <w:lang w:val="en-US"/>
        </w:rPr>
      </w:pPr>
      <w:r>
        <w:rPr>
          <w:lang w:val="en-US"/>
        </w:rPr>
        <w:t>T</w:t>
      </w:r>
      <w:r w:rsidR="00D53E8E">
        <w:rPr>
          <w:lang w:val="en-US"/>
        </w:rPr>
        <w:t>his</w:t>
      </w:r>
      <w:r w:rsidR="00440CA1">
        <w:rPr>
          <w:lang w:val="en-US"/>
        </w:rPr>
        <w:t xml:space="preserve"> </w:t>
      </w:r>
      <w:r w:rsidR="00D53E8E">
        <w:rPr>
          <w:lang w:val="en-US"/>
        </w:rPr>
        <w:t xml:space="preserve">twist also helps to address the </w:t>
      </w:r>
      <w:r w:rsidR="00D50EC6">
        <w:rPr>
          <w:lang w:val="en-US"/>
        </w:rPr>
        <w:t>operationalization</w:t>
      </w:r>
      <w:r w:rsidR="00D53E8E">
        <w:rPr>
          <w:lang w:val="en-US"/>
        </w:rPr>
        <w:t xml:space="preserve"> problem</w:t>
      </w:r>
      <w:r w:rsidR="00440CA1">
        <w:rPr>
          <w:lang w:val="en-US"/>
        </w:rPr>
        <w:t xml:space="preserve"> outlined above</w:t>
      </w:r>
      <w:r w:rsidR="00D53E8E">
        <w:rPr>
          <w:lang w:val="en-US"/>
        </w:rPr>
        <w:t xml:space="preserve"> because t</w:t>
      </w:r>
      <w:r w:rsidR="00D53E8E" w:rsidRPr="00567FDA">
        <w:rPr>
          <w:lang w:val="en-US"/>
        </w:rPr>
        <w:t xml:space="preserve">he translation from individual beliefs to </w:t>
      </w:r>
      <w:r w:rsidR="00D53E8E">
        <w:rPr>
          <w:lang w:val="en-US"/>
        </w:rPr>
        <w:t xml:space="preserve">the </w:t>
      </w:r>
      <w:r w:rsidR="00D53E8E" w:rsidRPr="00567FDA">
        <w:rPr>
          <w:lang w:val="en-US"/>
        </w:rPr>
        <w:t>use of ideas in (social) deliberation</w:t>
      </w:r>
      <w:r w:rsidR="00D53E8E">
        <w:rPr>
          <w:lang w:val="en-US"/>
        </w:rPr>
        <w:t xml:space="preserve"> is explicitly conceptualized</w:t>
      </w:r>
      <w:r w:rsidR="00D53E8E" w:rsidRPr="00567FDA">
        <w:rPr>
          <w:lang w:val="en-US"/>
        </w:rPr>
        <w:t xml:space="preserve">. </w:t>
      </w:r>
      <w:r w:rsidR="00440CA1">
        <w:rPr>
          <w:lang w:val="en-US"/>
        </w:rPr>
        <w:t>T</w:t>
      </w:r>
      <w:r w:rsidR="00D53E8E" w:rsidRPr="00567FDA">
        <w:rPr>
          <w:lang w:val="en-US"/>
        </w:rPr>
        <w:t xml:space="preserve">o </w:t>
      </w:r>
      <w:r w:rsidR="006676A5">
        <w:rPr>
          <w:lang w:val="en-US"/>
        </w:rPr>
        <w:t xml:space="preserve">know </w:t>
      </w:r>
      <w:r w:rsidR="00D53E8E" w:rsidRPr="00567FDA">
        <w:rPr>
          <w:lang w:val="en-US"/>
        </w:rPr>
        <w:t xml:space="preserve">which beliefs a </w:t>
      </w:r>
      <w:r w:rsidR="006A2F3E">
        <w:rPr>
          <w:lang w:val="en-US"/>
        </w:rPr>
        <w:t>person</w:t>
      </w:r>
      <w:r w:rsidR="00D53E8E" w:rsidRPr="00567FDA">
        <w:rPr>
          <w:lang w:val="en-US"/>
        </w:rPr>
        <w:t xml:space="preserve"> had at any one point in time </w:t>
      </w:r>
      <w:r w:rsidR="00D53E8E" w:rsidRPr="00C551DF">
        <w:rPr>
          <w:lang w:val="en-US"/>
        </w:rPr>
        <w:t xml:space="preserve">is </w:t>
      </w:r>
      <w:r w:rsidR="00D53E8E">
        <w:rPr>
          <w:lang w:val="en-US"/>
        </w:rPr>
        <w:t>difficult</w:t>
      </w:r>
      <w:r w:rsidR="006676A5">
        <w:rPr>
          <w:lang w:val="en-US"/>
        </w:rPr>
        <w:t xml:space="preserve"> (if not impossible)</w:t>
      </w:r>
      <w:r w:rsidR="00D53E8E" w:rsidRPr="00C551DF">
        <w:rPr>
          <w:lang w:val="en-US"/>
        </w:rPr>
        <w:t xml:space="preserve">. </w:t>
      </w:r>
      <w:r w:rsidR="00031A33" w:rsidRPr="00031A33">
        <w:rPr>
          <w:lang w:val="en-US"/>
        </w:rPr>
        <w:t xml:space="preserve">This is because the nature of decision-making deliberations may create pressures for individuals to strategically rather than genuinely communicate. They may have incentives to misrepresent their beliefs, exaggerate the relevance of </w:t>
      </w:r>
      <w:r w:rsidR="00817DAD">
        <w:rPr>
          <w:lang w:val="en-US"/>
        </w:rPr>
        <w:t>‘</w:t>
      </w:r>
      <w:r w:rsidR="00031A33" w:rsidRPr="00031A33">
        <w:rPr>
          <w:lang w:val="en-US"/>
        </w:rPr>
        <w:t>good</w:t>
      </w:r>
      <w:r w:rsidR="00817DAD">
        <w:rPr>
          <w:lang w:val="en-US"/>
        </w:rPr>
        <w:t>’</w:t>
      </w:r>
      <w:r w:rsidR="00031A33" w:rsidRPr="00031A33">
        <w:rPr>
          <w:lang w:val="en-US"/>
        </w:rPr>
        <w:t xml:space="preserve"> motives</w:t>
      </w:r>
      <w:r w:rsidR="00031A33">
        <w:rPr>
          <w:lang w:val="en-US"/>
        </w:rPr>
        <w:t>,</w:t>
      </w:r>
      <w:r w:rsidR="00031A33" w:rsidRPr="0082744A">
        <w:rPr>
          <w:rStyle w:val="Funotenzeichen"/>
        </w:rPr>
        <w:footnoteReference w:id="97"/>
      </w:r>
      <w:r w:rsidR="00031A33" w:rsidRPr="00031A33">
        <w:rPr>
          <w:lang w:val="en-US"/>
        </w:rPr>
        <w:t xml:space="preserve"> </w:t>
      </w:r>
      <w:r w:rsidR="00031A33">
        <w:rPr>
          <w:lang w:val="en-US"/>
        </w:rPr>
        <w:t xml:space="preserve">or </w:t>
      </w:r>
      <w:r w:rsidR="00031A33" w:rsidRPr="00031A33">
        <w:rPr>
          <w:lang w:val="en-US"/>
        </w:rPr>
        <w:t xml:space="preserve">conform with majority opinion </w:t>
      </w:r>
      <w:r w:rsidR="00031A33">
        <w:rPr>
          <w:lang w:val="en-US"/>
        </w:rPr>
        <w:t>and/or</w:t>
      </w:r>
      <w:r w:rsidR="00031A33" w:rsidRPr="00031A33">
        <w:rPr>
          <w:lang w:val="en-US"/>
        </w:rPr>
        <w:t xml:space="preserve"> with those who hold power.</w:t>
      </w:r>
      <w:r w:rsidR="00031A33" w:rsidRPr="0082744A">
        <w:rPr>
          <w:rStyle w:val="Funotenzeichen"/>
        </w:rPr>
        <w:footnoteReference w:id="98"/>
      </w:r>
      <w:r w:rsidR="00031A33" w:rsidRPr="00031A33">
        <w:rPr>
          <w:lang w:val="en-US"/>
        </w:rPr>
        <w:t xml:space="preserve"> While ideas are properly understood to originate in individual beliefs, they have </w:t>
      </w:r>
      <w:r w:rsidR="00031A33" w:rsidRPr="000C5FDD">
        <w:rPr>
          <w:i/>
          <w:lang w:val="en-US"/>
        </w:rPr>
        <w:t>explanatory power</w:t>
      </w:r>
      <w:r w:rsidR="00031A33" w:rsidRPr="00031A33">
        <w:rPr>
          <w:lang w:val="en-US"/>
        </w:rPr>
        <w:t xml:space="preserve"> when employed in </w:t>
      </w:r>
      <w:r w:rsidR="00031A33">
        <w:rPr>
          <w:lang w:val="en-US"/>
        </w:rPr>
        <w:t>deliberation</w:t>
      </w:r>
      <w:r w:rsidR="00031A33" w:rsidRPr="00031A33">
        <w:rPr>
          <w:lang w:val="en-US"/>
        </w:rPr>
        <w:t xml:space="preserve">. </w:t>
      </w:r>
      <w:r w:rsidR="00031A33">
        <w:rPr>
          <w:lang w:val="en-US"/>
        </w:rPr>
        <w:t>H</w:t>
      </w:r>
      <w:r w:rsidR="00D53E8E">
        <w:rPr>
          <w:lang w:val="en-US"/>
        </w:rPr>
        <w:t>ighlighting</w:t>
      </w:r>
      <w:r w:rsidR="00D53E8E" w:rsidRPr="00C551DF">
        <w:rPr>
          <w:lang w:val="en-US"/>
        </w:rPr>
        <w:t xml:space="preserve"> the difference between beliefs as internal products and ideas a</w:t>
      </w:r>
      <w:r w:rsidR="001C5834">
        <w:rPr>
          <w:lang w:val="en-US"/>
        </w:rPr>
        <w:t>s deliberative</w:t>
      </w:r>
      <w:r w:rsidR="00D53E8E" w:rsidRPr="00C551DF">
        <w:rPr>
          <w:lang w:val="en-US"/>
        </w:rPr>
        <w:t xml:space="preserve"> tools</w:t>
      </w:r>
      <w:r w:rsidR="00D50EC6">
        <w:rPr>
          <w:lang w:val="en-US"/>
        </w:rPr>
        <w:t xml:space="preserve"> </w:t>
      </w:r>
      <w:r w:rsidR="00D53E8E" w:rsidRPr="00C551DF">
        <w:rPr>
          <w:lang w:val="en-US"/>
        </w:rPr>
        <w:t>allow</w:t>
      </w:r>
      <w:r w:rsidR="00D53E8E">
        <w:rPr>
          <w:lang w:val="en-US"/>
        </w:rPr>
        <w:t>s</w:t>
      </w:r>
      <w:r w:rsidR="00D53E8E" w:rsidRPr="00C551DF">
        <w:rPr>
          <w:lang w:val="en-US"/>
        </w:rPr>
        <w:t xml:space="preserve"> </w:t>
      </w:r>
      <w:r w:rsidR="00031A33">
        <w:rPr>
          <w:lang w:val="en-US"/>
        </w:rPr>
        <w:t>the</w:t>
      </w:r>
      <w:r w:rsidR="00D53E8E" w:rsidRPr="00C551DF">
        <w:rPr>
          <w:lang w:val="en-US"/>
        </w:rPr>
        <w:t xml:space="preserve"> extract</w:t>
      </w:r>
      <w:r w:rsidR="00031A33">
        <w:rPr>
          <w:lang w:val="en-US"/>
        </w:rPr>
        <w:t>ion of</w:t>
      </w:r>
      <w:r w:rsidR="00D53E8E" w:rsidRPr="00C551DF">
        <w:rPr>
          <w:lang w:val="en-US"/>
        </w:rPr>
        <w:t xml:space="preserve"> ideas from various </w:t>
      </w:r>
      <w:r w:rsidR="00817DAD">
        <w:rPr>
          <w:lang w:val="en-US"/>
        </w:rPr>
        <w:t>‘</w:t>
      </w:r>
      <w:r w:rsidR="00D53E8E" w:rsidRPr="00C551DF">
        <w:rPr>
          <w:lang w:val="en-US"/>
        </w:rPr>
        <w:t>conduits</w:t>
      </w:r>
      <w:r w:rsidR="00817DAD">
        <w:rPr>
          <w:lang w:val="en-US"/>
        </w:rPr>
        <w:t>’</w:t>
      </w:r>
      <w:r w:rsidR="00031A33">
        <w:rPr>
          <w:lang w:val="en-US"/>
        </w:rPr>
        <w:t xml:space="preserve"> (e.g.</w:t>
      </w:r>
      <w:r w:rsidR="00D53E8E" w:rsidRPr="00C551DF">
        <w:rPr>
          <w:lang w:val="en-US"/>
        </w:rPr>
        <w:t xml:space="preserve"> texts, speeches</w:t>
      </w:r>
      <w:r w:rsidR="00031A33">
        <w:rPr>
          <w:lang w:val="en-US"/>
        </w:rPr>
        <w:t>).</w:t>
      </w:r>
      <w:r w:rsidR="00031A33" w:rsidRPr="0082744A">
        <w:rPr>
          <w:rStyle w:val="Funotenzeichen"/>
        </w:rPr>
        <w:footnoteReference w:id="99"/>
      </w:r>
      <w:r w:rsidR="00031A33" w:rsidRPr="00031A33">
        <w:rPr>
          <w:lang w:val="en-US"/>
        </w:rPr>
        <w:t xml:space="preserve"> </w:t>
      </w:r>
      <w:r w:rsidR="00D53E8E">
        <w:rPr>
          <w:lang w:val="en-US"/>
        </w:rPr>
        <w:t>This directly operationalizes ideas and links them to a</w:t>
      </w:r>
      <w:r w:rsidR="00D50EC6">
        <w:rPr>
          <w:lang w:val="en-US"/>
        </w:rPr>
        <w:t xml:space="preserve"> measurable,</w:t>
      </w:r>
      <w:r w:rsidR="00D53E8E">
        <w:rPr>
          <w:lang w:val="en-US"/>
        </w:rPr>
        <w:t xml:space="preserve"> empirically traceable phenomenon</w:t>
      </w:r>
      <w:r w:rsidR="00D50EC6">
        <w:rPr>
          <w:lang w:val="en-US"/>
        </w:rPr>
        <w:t xml:space="preserve"> which is more evidently either present or not</w:t>
      </w:r>
      <w:r w:rsidR="00D53E8E">
        <w:rPr>
          <w:lang w:val="en-US"/>
        </w:rPr>
        <w:t>.</w:t>
      </w:r>
      <w:r w:rsidR="006A2F3E">
        <w:rPr>
          <w:lang w:val="en-US"/>
        </w:rPr>
        <w:t xml:space="preserve"> </w:t>
      </w:r>
      <w:r w:rsidR="006A2F3E" w:rsidRPr="00031A33">
        <w:rPr>
          <w:lang w:val="en-US"/>
        </w:rPr>
        <w:t xml:space="preserve">As Jacobs </w:t>
      </w:r>
      <w:r w:rsidR="006A2F3E">
        <w:rPr>
          <w:lang w:val="en-US"/>
        </w:rPr>
        <w:t>highlights</w:t>
      </w:r>
      <w:r w:rsidR="006A2F3E" w:rsidRPr="00031A33">
        <w:rPr>
          <w:lang w:val="en-US"/>
        </w:rPr>
        <w:t>, an explanation concerning the impact of ideas on decision</w:t>
      </w:r>
      <w:r w:rsidR="006A2F3E">
        <w:rPr>
          <w:lang w:val="en-US"/>
        </w:rPr>
        <w:t>-making must</w:t>
      </w:r>
      <w:r w:rsidR="006A2F3E" w:rsidRPr="00031A33">
        <w:rPr>
          <w:lang w:val="en-US"/>
        </w:rPr>
        <w:t xml:space="preserve"> </w:t>
      </w:r>
      <w:r w:rsidR="00817DAD">
        <w:rPr>
          <w:lang w:val="en-US"/>
        </w:rPr>
        <w:t>‘</w:t>
      </w:r>
      <w:r w:rsidR="006A2F3E" w:rsidRPr="00031A33">
        <w:rPr>
          <w:lang w:val="en-US"/>
        </w:rPr>
        <w:t>find significant verbal references to the ideational constructs hypothesized to have been influential</w:t>
      </w:r>
      <w:r w:rsidR="00817DAD">
        <w:rPr>
          <w:lang w:val="en-US"/>
        </w:rPr>
        <w:t>’</w:t>
      </w:r>
      <w:r w:rsidR="006A2F3E">
        <w:rPr>
          <w:lang w:val="en-US"/>
        </w:rPr>
        <w:t>.</w:t>
      </w:r>
      <w:r w:rsidR="006A2F3E" w:rsidRPr="0082744A">
        <w:rPr>
          <w:rStyle w:val="Funotenzeichen"/>
        </w:rPr>
        <w:footnoteReference w:id="100"/>
      </w:r>
      <w:r w:rsidR="00D53E8E">
        <w:rPr>
          <w:lang w:val="en-US"/>
        </w:rPr>
        <w:t xml:space="preserve"> </w:t>
      </w:r>
      <w:r w:rsidR="00BB57B5">
        <w:rPr>
          <w:lang w:val="en-US"/>
        </w:rPr>
        <w:t>As outlined above, it</w:t>
      </w:r>
      <w:r w:rsidR="000C5FDD">
        <w:rPr>
          <w:lang w:val="en-US"/>
        </w:rPr>
        <w:t xml:space="preserve"> </w:t>
      </w:r>
      <w:r w:rsidR="00261ECB">
        <w:rPr>
          <w:lang w:val="en-US"/>
        </w:rPr>
        <w:t xml:space="preserve">helps </w:t>
      </w:r>
      <w:r w:rsidR="000C5FDD">
        <w:rPr>
          <w:lang w:val="en-US"/>
        </w:rPr>
        <w:t xml:space="preserve">avoid </w:t>
      </w:r>
      <w:r w:rsidR="00BB57B5">
        <w:rPr>
          <w:lang w:val="en-US"/>
        </w:rPr>
        <w:t>a potential causal circularity</w:t>
      </w:r>
      <w:r w:rsidR="000C5FDD">
        <w:rPr>
          <w:lang w:val="en-US"/>
        </w:rPr>
        <w:t>.</w:t>
      </w:r>
      <w:r w:rsidR="001C5834" w:rsidRPr="0082744A">
        <w:rPr>
          <w:rStyle w:val="Funotenzeichen"/>
        </w:rPr>
        <w:footnoteReference w:id="101"/>
      </w:r>
    </w:p>
    <w:p w14:paraId="7209644D" w14:textId="54CDD383" w:rsidR="00C5295B" w:rsidRDefault="006A2F3E" w:rsidP="00106186">
      <w:pPr>
        <w:spacing w:line="480" w:lineRule="auto"/>
        <w:jc w:val="both"/>
        <w:rPr>
          <w:lang w:val="en-US"/>
        </w:rPr>
      </w:pPr>
      <w:r>
        <w:t>T</w:t>
      </w:r>
      <w:r w:rsidR="00C5295B" w:rsidRPr="00774B55">
        <w:rPr>
          <w:lang w:val="en-US"/>
        </w:rPr>
        <w:t>his understanding of ideas</w:t>
      </w:r>
      <w:r w:rsidR="00774B55" w:rsidRPr="00774B55">
        <w:rPr>
          <w:lang w:val="en-US"/>
        </w:rPr>
        <w:t xml:space="preserve">, </w:t>
      </w:r>
      <w:r w:rsidR="00806089">
        <w:rPr>
          <w:lang w:val="en-US"/>
        </w:rPr>
        <w:t xml:space="preserve">while </w:t>
      </w:r>
      <w:r w:rsidR="00774B55" w:rsidRPr="00774B55">
        <w:rPr>
          <w:lang w:val="en-US"/>
        </w:rPr>
        <w:t xml:space="preserve">consciously </w:t>
      </w:r>
      <w:r w:rsidR="00806089">
        <w:rPr>
          <w:lang w:val="en-US"/>
        </w:rPr>
        <w:t>embracing</w:t>
      </w:r>
      <w:r w:rsidR="00774B55" w:rsidRPr="00774B55">
        <w:rPr>
          <w:lang w:val="en-US"/>
        </w:rPr>
        <w:t xml:space="preserve"> non-realist </w:t>
      </w:r>
      <w:r w:rsidR="00D50EC6">
        <w:rPr>
          <w:lang w:val="en-US"/>
        </w:rPr>
        <w:t>conceptual</w:t>
      </w:r>
      <w:r w:rsidR="00806089">
        <w:rPr>
          <w:lang w:val="en-US"/>
        </w:rPr>
        <w:t xml:space="preserve"> roots</w:t>
      </w:r>
      <w:r>
        <w:rPr>
          <w:lang w:val="en-US"/>
        </w:rPr>
        <w:t>,</w:t>
      </w:r>
      <w:r w:rsidR="00C5295B" w:rsidRPr="00774B55">
        <w:rPr>
          <w:lang w:val="en-US"/>
        </w:rPr>
        <w:t xml:space="preserve"> </w:t>
      </w:r>
      <w:r>
        <w:rPr>
          <w:lang w:val="en-US"/>
        </w:rPr>
        <w:t xml:space="preserve">may </w:t>
      </w:r>
      <w:r w:rsidR="00D50EC6">
        <w:rPr>
          <w:lang w:val="en-US"/>
        </w:rPr>
        <w:t>still</w:t>
      </w:r>
      <w:r w:rsidR="00774B55" w:rsidRPr="00774B55">
        <w:rPr>
          <w:lang w:val="en-US"/>
        </w:rPr>
        <w:t xml:space="preserve"> </w:t>
      </w:r>
      <w:r w:rsidR="00C5295B" w:rsidRPr="00774B55">
        <w:rPr>
          <w:lang w:val="en-US"/>
        </w:rPr>
        <w:t xml:space="preserve">retain commitments to </w:t>
      </w:r>
      <w:r w:rsidR="00D53E8E">
        <w:rPr>
          <w:lang w:val="en-US"/>
        </w:rPr>
        <w:t xml:space="preserve">materialism, </w:t>
      </w:r>
      <w:r w:rsidR="00C5295B" w:rsidRPr="00774B55">
        <w:rPr>
          <w:lang w:val="en-US"/>
        </w:rPr>
        <w:t>rationali</w:t>
      </w:r>
      <w:r w:rsidR="00F50B73" w:rsidRPr="00774B55">
        <w:rPr>
          <w:lang w:val="en-US"/>
        </w:rPr>
        <w:t>ty</w:t>
      </w:r>
      <w:r w:rsidR="00774B55" w:rsidRPr="00774B55">
        <w:rPr>
          <w:lang w:val="en-US"/>
        </w:rPr>
        <w:t xml:space="preserve"> and (soft) positivism</w:t>
      </w:r>
      <w:r w:rsidR="00F57669" w:rsidRPr="00774B55">
        <w:rPr>
          <w:lang w:val="en-US"/>
        </w:rPr>
        <w:t>.</w:t>
      </w:r>
      <w:r w:rsidR="008166CF" w:rsidRPr="00774B55">
        <w:rPr>
          <w:lang w:val="en-US"/>
        </w:rPr>
        <w:t xml:space="preserve"> </w:t>
      </w:r>
      <w:r w:rsidR="00D50EC6">
        <w:rPr>
          <w:lang w:val="en-US"/>
        </w:rPr>
        <w:t>Arguably</w:t>
      </w:r>
      <w:r w:rsidR="00806089">
        <w:rPr>
          <w:lang w:val="en-US"/>
        </w:rPr>
        <w:t xml:space="preserve">, many neoclassical realists </w:t>
      </w:r>
      <w:r w:rsidR="00806089">
        <w:rPr>
          <w:lang w:val="en-US"/>
        </w:rPr>
        <w:lastRenderedPageBreak/>
        <w:t xml:space="preserve">seem to already implicitly share it, e.g. where they analyze memos, meeting minutes, speeches and so forth. </w:t>
      </w:r>
      <w:r w:rsidR="008166CF" w:rsidRPr="00774B55">
        <w:rPr>
          <w:lang w:val="en-US"/>
        </w:rPr>
        <w:t>It als</w:t>
      </w:r>
      <w:r w:rsidR="00500AD4" w:rsidRPr="00774B55">
        <w:rPr>
          <w:lang w:val="en-US"/>
        </w:rPr>
        <w:t>o</w:t>
      </w:r>
      <w:r w:rsidR="008166CF" w:rsidRPr="00774B55">
        <w:rPr>
          <w:lang w:val="en-US"/>
        </w:rPr>
        <w:t xml:space="preserve"> points towards the role of </w:t>
      </w:r>
      <w:r w:rsidR="008166CF" w:rsidRPr="00806DC5">
        <w:rPr>
          <w:i/>
          <w:lang w:val="en-US"/>
        </w:rPr>
        <w:t>conflicting</w:t>
      </w:r>
      <w:r w:rsidR="008166CF" w:rsidRPr="00774B55">
        <w:rPr>
          <w:lang w:val="en-US"/>
        </w:rPr>
        <w:t xml:space="preserve"> ideas in </w:t>
      </w:r>
      <w:r w:rsidR="000C5FDD">
        <w:rPr>
          <w:lang w:val="en-US"/>
        </w:rPr>
        <w:t>foreign policy deliberation</w:t>
      </w:r>
      <w:r w:rsidR="00806DC5">
        <w:rPr>
          <w:lang w:val="en-US"/>
        </w:rPr>
        <w:t xml:space="preserve">, rather than </w:t>
      </w:r>
      <w:r w:rsidR="003438E6">
        <w:rPr>
          <w:lang w:val="en-US"/>
        </w:rPr>
        <w:t>emphasizing</w:t>
      </w:r>
      <w:r w:rsidR="00806DC5">
        <w:rPr>
          <w:lang w:val="en-US"/>
        </w:rPr>
        <w:t xml:space="preserve"> ideas as </w:t>
      </w:r>
      <w:r w:rsidR="00817DAD">
        <w:rPr>
          <w:lang w:val="en-US"/>
        </w:rPr>
        <w:t>‘</w:t>
      </w:r>
      <w:r w:rsidR="00806DC5">
        <w:rPr>
          <w:lang w:val="en-US"/>
        </w:rPr>
        <w:t>shared</w:t>
      </w:r>
      <w:r w:rsidR="00817DAD">
        <w:rPr>
          <w:lang w:val="en-US"/>
        </w:rPr>
        <w:t>’</w:t>
      </w:r>
      <w:r w:rsidR="00806DC5">
        <w:rPr>
          <w:lang w:val="en-US"/>
        </w:rPr>
        <w:t xml:space="preserve"> entities that evoke consensus among elites</w:t>
      </w:r>
      <w:r w:rsidR="003438E6">
        <w:rPr>
          <w:lang w:val="en-US"/>
        </w:rPr>
        <w:t>.</w:t>
      </w:r>
      <w:r w:rsidR="003438E6" w:rsidRPr="0082744A">
        <w:rPr>
          <w:rStyle w:val="Funotenzeichen"/>
        </w:rPr>
        <w:footnoteReference w:id="102"/>
      </w:r>
      <w:r w:rsidR="00806DC5">
        <w:rPr>
          <w:lang w:val="en-US"/>
        </w:rPr>
        <w:t xml:space="preserve"> </w:t>
      </w:r>
    </w:p>
    <w:p w14:paraId="6D59C91E" w14:textId="5A9B045F" w:rsidR="00C5295B" w:rsidRPr="00567FDA" w:rsidRDefault="00C5295B" w:rsidP="00106186">
      <w:pPr>
        <w:pStyle w:val="berschrift2"/>
        <w:spacing w:line="480" w:lineRule="auto"/>
        <w:rPr>
          <w:lang w:val="en-US"/>
        </w:rPr>
      </w:pPr>
      <w:r w:rsidRPr="00567FDA">
        <w:rPr>
          <w:lang w:val="en-US"/>
        </w:rPr>
        <w:t>Ideational Competition an</w:t>
      </w:r>
      <w:r w:rsidR="00D204C7">
        <w:rPr>
          <w:lang w:val="en-US"/>
        </w:rPr>
        <w:t xml:space="preserve">d </w:t>
      </w:r>
      <w:r w:rsidR="00CA09B9">
        <w:rPr>
          <w:lang w:val="en-US"/>
        </w:rPr>
        <w:t xml:space="preserve">the </w:t>
      </w:r>
      <w:r w:rsidR="00D204C7">
        <w:rPr>
          <w:lang w:val="en-US"/>
        </w:rPr>
        <w:t>Foreign Policy</w:t>
      </w:r>
      <w:r w:rsidR="00CA09B9">
        <w:rPr>
          <w:lang w:val="en-US"/>
        </w:rPr>
        <w:t xml:space="preserve"> Process</w:t>
      </w:r>
    </w:p>
    <w:p w14:paraId="544EC524" w14:textId="2947920F" w:rsidR="00A60D98" w:rsidRDefault="00A530DD" w:rsidP="00A60D98">
      <w:pPr>
        <w:spacing w:line="480" w:lineRule="auto"/>
        <w:jc w:val="both"/>
        <w:rPr>
          <w:lang w:val="en-US"/>
        </w:rPr>
      </w:pPr>
      <w:r>
        <w:rPr>
          <w:lang w:val="en-US"/>
        </w:rPr>
        <w:t>Given a systemic stimulus (e.g. a scenario that requires a foreign policy response)</w:t>
      </w:r>
      <w:r w:rsidR="00C5295B" w:rsidRPr="00567FDA">
        <w:rPr>
          <w:lang w:val="en-US"/>
        </w:rPr>
        <w:t xml:space="preserve">, </w:t>
      </w:r>
      <w:r w:rsidR="00F57669" w:rsidRPr="00567FDA">
        <w:rPr>
          <w:lang w:val="en-US"/>
        </w:rPr>
        <w:t>members of the foreign policy elite propose</w:t>
      </w:r>
      <w:r w:rsidR="00C5295B" w:rsidRPr="00567FDA">
        <w:rPr>
          <w:lang w:val="en-US"/>
        </w:rPr>
        <w:t xml:space="preserve"> actions they deem appropriate in answer to the perceived situation, and ba</w:t>
      </w:r>
      <w:r>
        <w:rPr>
          <w:lang w:val="en-US"/>
        </w:rPr>
        <w:t>se these proposals on their individually held beliefs, i.e. externalize them into deliberation as ideas</w:t>
      </w:r>
      <w:r w:rsidR="00C5295B" w:rsidRPr="00567FDA">
        <w:rPr>
          <w:lang w:val="en-US"/>
        </w:rPr>
        <w:t xml:space="preserve">. </w:t>
      </w:r>
      <w:r w:rsidR="00A60D98">
        <w:rPr>
          <w:lang w:val="en-US"/>
        </w:rPr>
        <w:t xml:space="preserve">If, as argued, </w:t>
      </w:r>
      <w:r w:rsidR="00A60D98" w:rsidRPr="00567FDA">
        <w:rPr>
          <w:lang w:val="en-US"/>
        </w:rPr>
        <w:t xml:space="preserve">systemic incentives are </w:t>
      </w:r>
      <w:r w:rsidR="005C53CC">
        <w:rPr>
          <w:lang w:val="en-US"/>
        </w:rPr>
        <w:t xml:space="preserve">often </w:t>
      </w:r>
      <w:r w:rsidR="00A60D98" w:rsidRPr="00567FDA">
        <w:rPr>
          <w:lang w:val="en-US"/>
        </w:rPr>
        <w:t xml:space="preserve">not specific enough as to </w:t>
      </w:r>
      <w:r w:rsidR="00A60D98">
        <w:rPr>
          <w:lang w:val="en-US"/>
        </w:rPr>
        <w:t>determine a course of action,</w:t>
      </w:r>
      <w:r w:rsidR="00A60D98" w:rsidRPr="00567FDA">
        <w:rPr>
          <w:lang w:val="en-US"/>
        </w:rPr>
        <w:t xml:space="preserve"> they may lead decision-makers towards vastly different alternative foreign policy stances that cannot be predicted as the result purely of either systemic conditions or ideological alignment.</w:t>
      </w:r>
      <w:r w:rsidR="00A60D98">
        <w:rPr>
          <w:lang w:val="en-US"/>
        </w:rPr>
        <w:t xml:space="preserve"> </w:t>
      </w:r>
      <w:r w:rsidR="005C53CC">
        <w:rPr>
          <w:lang w:val="en-US"/>
        </w:rPr>
        <w:t>E</w:t>
      </w:r>
      <w:r w:rsidR="005C53CC" w:rsidRPr="00567FDA">
        <w:rPr>
          <w:lang w:val="en-US"/>
        </w:rPr>
        <w:t xml:space="preserve">ven within an administration or a close circle of advisers, </w:t>
      </w:r>
      <w:r w:rsidR="005C53CC">
        <w:rPr>
          <w:lang w:val="en-US"/>
        </w:rPr>
        <w:t xml:space="preserve">then, </w:t>
      </w:r>
      <w:r w:rsidR="005C53CC" w:rsidRPr="00567FDA">
        <w:rPr>
          <w:lang w:val="en-US"/>
        </w:rPr>
        <w:t xml:space="preserve">people </w:t>
      </w:r>
      <w:r w:rsidR="005C53CC">
        <w:rPr>
          <w:lang w:val="en-US"/>
        </w:rPr>
        <w:t>have</w:t>
      </w:r>
      <w:r w:rsidR="005C53CC" w:rsidRPr="00567FDA">
        <w:rPr>
          <w:lang w:val="en-US"/>
        </w:rPr>
        <w:t xml:space="preserve"> different, indeed incommensurable </w:t>
      </w:r>
      <w:r w:rsidR="005C53CC">
        <w:rPr>
          <w:lang w:val="en-US"/>
        </w:rPr>
        <w:t>beliefs, which they carry into the foreign policy process as ideas.</w:t>
      </w:r>
      <w:r w:rsidR="005C53CC" w:rsidRPr="00567FDA">
        <w:rPr>
          <w:lang w:val="en-US"/>
        </w:rPr>
        <w:t xml:space="preserve"> They are likely to reach consensus with those individuals that </w:t>
      </w:r>
      <w:r w:rsidR="005C53CC">
        <w:rPr>
          <w:lang w:val="en-US"/>
        </w:rPr>
        <w:t>employ</w:t>
      </w:r>
      <w:r w:rsidR="005C53CC" w:rsidRPr="00567FDA">
        <w:rPr>
          <w:lang w:val="en-US"/>
        </w:rPr>
        <w:t xml:space="preserve"> simi</w:t>
      </w:r>
      <w:r w:rsidR="005C53CC">
        <w:rPr>
          <w:lang w:val="en-US"/>
        </w:rPr>
        <w:t>lar ideas and run into competition</w:t>
      </w:r>
      <w:r w:rsidR="005C53CC" w:rsidRPr="00567FDA">
        <w:rPr>
          <w:lang w:val="en-US"/>
        </w:rPr>
        <w:t xml:space="preserve"> with o</w:t>
      </w:r>
      <w:r w:rsidR="005C53CC">
        <w:rPr>
          <w:lang w:val="en-US"/>
        </w:rPr>
        <w:t>thers</w:t>
      </w:r>
      <w:r w:rsidR="005C53CC" w:rsidRPr="00567FDA">
        <w:rPr>
          <w:lang w:val="en-US"/>
        </w:rPr>
        <w:t>.</w:t>
      </w:r>
      <w:r w:rsidR="00091379">
        <w:rPr>
          <w:lang w:val="en-US"/>
        </w:rPr>
        <w:t xml:space="preserve"> For example, such a conceptualization may well help explain the uncertainty and internal divisions apparent in the Chinese foreign policy elite on the implications of China’s rise for its own foreign policy.</w:t>
      </w:r>
      <w:r w:rsidR="00091379" w:rsidRPr="0082744A">
        <w:rPr>
          <w:rStyle w:val="Funotenzeichen"/>
        </w:rPr>
        <w:footnoteReference w:id="103"/>
      </w:r>
    </w:p>
    <w:p w14:paraId="056221DE" w14:textId="36E3789B" w:rsidR="005C53CC" w:rsidRDefault="005C53CC" w:rsidP="00A60D98">
      <w:pPr>
        <w:spacing w:line="480" w:lineRule="auto"/>
        <w:jc w:val="both"/>
        <w:rPr>
          <w:lang w:val="en-US"/>
        </w:rPr>
      </w:pPr>
      <w:r w:rsidRPr="00567FDA">
        <w:rPr>
          <w:lang w:val="en-US"/>
        </w:rPr>
        <w:t>Th</w:t>
      </w:r>
      <w:r>
        <w:rPr>
          <w:lang w:val="en-US"/>
        </w:rPr>
        <w:t>e</w:t>
      </w:r>
      <w:r w:rsidRPr="00567FDA">
        <w:rPr>
          <w:lang w:val="en-US"/>
        </w:rPr>
        <w:t xml:space="preserve"> competition between divergent ideas </w:t>
      </w:r>
      <w:r>
        <w:rPr>
          <w:lang w:val="en-US"/>
        </w:rPr>
        <w:t xml:space="preserve">in the foreign policy executive concerns the </w:t>
      </w:r>
      <w:r w:rsidRPr="00567FDA">
        <w:rPr>
          <w:lang w:val="en-US"/>
        </w:rPr>
        <w:t>interact</w:t>
      </w:r>
      <w:r>
        <w:rPr>
          <w:lang w:val="en-US"/>
        </w:rPr>
        <w:t xml:space="preserve">ive process </w:t>
      </w:r>
      <w:r w:rsidRPr="00567FDA">
        <w:rPr>
          <w:lang w:val="en-US"/>
        </w:rPr>
        <w:t xml:space="preserve">during which </w:t>
      </w:r>
      <w:r>
        <w:rPr>
          <w:lang w:val="en-US"/>
        </w:rPr>
        <w:t>decision-makers</w:t>
      </w:r>
      <w:r w:rsidRPr="00567FDA">
        <w:rPr>
          <w:lang w:val="en-US"/>
        </w:rPr>
        <w:t xml:space="preserve"> engage in communication</w:t>
      </w:r>
      <w:r>
        <w:rPr>
          <w:lang w:val="en-US"/>
        </w:rPr>
        <w:t>.</w:t>
      </w:r>
      <w:r w:rsidR="007D4F2C" w:rsidRPr="0082744A">
        <w:rPr>
          <w:rStyle w:val="Funotenzeichen"/>
        </w:rPr>
        <w:footnoteReference w:id="104"/>
      </w:r>
      <w:r>
        <w:rPr>
          <w:lang w:val="en-US"/>
        </w:rPr>
        <w:t xml:space="preserve"> This process is</w:t>
      </w:r>
      <w:r w:rsidRPr="00567FDA">
        <w:rPr>
          <w:lang w:val="en-US"/>
        </w:rPr>
        <w:t xml:space="preserve"> not characterized by internal or ideological consistency, but instead by contradiction and confusion over how to correctly deduce</w:t>
      </w:r>
      <w:r>
        <w:rPr>
          <w:lang w:val="en-US"/>
        </w:rPr>
        <w:t xml:space="preserve"> systemic stimuli.</w:t>
      </w:r>
      <w:r w:rsidRPr="00567FDA">
        <w:rPr>
          <w:lang w:val="en-US"/>
        </w:rPr>
        <w:t xml:space="preserve"> Ambiguity opens space for politics as decision-makers seek to utilize their ideas to persuade thei</w:t>
      </w:r>
      <w:r>
        <w:rPr>
          <w:lang w:val="en-US"/>
        </w:rPr>
        <w:t>r opponents to endorse a policy they would otherwise reject</w:t>
      </w:r>
      <w:r w:rsidR="001A2C04">
        <w:t xml:space="preserve">. </w:t>
      </w:r>
      <w:r>
        <w:rPr>
          <w:lang w:val="en-US"/>
        </w:rPr>
        <w:t>As per a long-standing tradition in foreign policy analysis, f</w:t>
      </w:r>
      <w:r w:rsidRPr="00567FDA">
        <w:rPr>
          <w:lang w:val="en-US"/>
        </w:rPr>
        <w:t xml:space="preserve">oreign policy deliberations can then be interpreted as a process of ideational competition: the ideas that decision-makers carry </w:t>
      </w:r>
      <w:r w:rsidR="00817DAD">
        <w:rPr>
          <w:lang w:val="en-US"/>
        </w:rPr>
        <w:t>‘</w:t>
      </w:r>
      <w:r w:rsidRPr="00567FDA">
        <w:rPr>
          <w:lang w:val="en-US"/>
        </w:rPr>
        <w:t>vie with one anot</w:t>
      </w:r>
      <w:r>
        <w:rPr>
          <w:lang w:val="en-US"/>
        </w:rPr>
        <w:t xml:space="preserve">her for </w:t>
      </w:r>
      <w:r>
        <w:rPr>
          <w:lang w:val="en-US"/>
        </w:rPr>
        <w:lastRenderedPageBreak/>
        <w:t>dominance and autonomy</w:t>
      </w:r>
      <w:r w:rsidR="00817DAD">
        <w:rPr>
          <w:lang w:val="en-US"/>
        </w:rPr>
        <w:t>’</w:t>
      </w:r>
      <w:r>
        <w:rPr>
          <w:lang w:val="en-US"/>
        </w:rPr>
        <w:t>.</w:t>
      </w:r>
      <w:r w:rsidRPr="0082744A">
        <w:rPr>
          <w:rStyle w:val="Funotenzeichen"/>
        </w:rPr>
        <w:footnoteReference w:id="105"/>
      </w:r>
      <w:r w:rsidRPr="00567FDA">
        <w:rPr>
          <w:lang w:val="en-US"/>
        </w:rPr>
        <w:t xml:space="preserve"> </w:t>
      </w:r>
      <w:r>
        <w:rPr>
          <w:lang w:val="en-US"/>
        </w:rPr>
        <w:t>D</w:t>
      </w:r>
      <w:r w:rsidRPr="007C7E0B">
        <w:rPr>
          <w:lang w:val="en-US"/>
        </w:rPr>
        <w:t xml:space="preserve">ecision-making </w:t>
      </w:r>
      <w:r>
        <w:rPr>
          <w:lang w:val="en-US"/>
        </w:rPr>
        <w:t xml:space="preserve">is </w:t>
      </w:r>
      <w:r w:rsidR="0049739B">
        <w:rPr>
          <w:lang w:val="en-US"/>
        </w:rPr>
        <w:t xml:space="preserve">then </w:t>
      </w:r>
      <w:r>
        <w:rPr>
          <w:lang w:val="en-US"/>
        </w:rPr>
        <w:t xml:space="preserve">characterized by </w:t>
      </w:r>
      <w:r w:rsidR="00817DAD">
        <w:rPr>
          <w:lang w:val="en-US"/>
        </w:rPr>
        <w:t>‘</w:t>
      </w:r>
      <w:r w:rsidRPr="007C7E0B">
        <w:rPr>
          <w:lang w:val="en-US"/>
        </w:rPr>
        <w:t>pulling and hauling among individuals with different perceptions at stake</w:t>
      </w:r>
      <w:r w:rsidR="00817DAD">
        <w:rPr>
          <w:lang w:val="en-US"/>
        </w:rPr>
        <w:t>’</w:t>
      </w:r>
      <w:r>
        <w:rPr>
          <w:lang w:val="en-US"/>
        </w:rPr>
        <w:t>.</w:t>
      </w:r>
      <w:r w:rsidRPr="0082744A">
        <w:rPr>
          <w:rStyle w:val="Funotenzeichen"/>
        </w:rPr>
        <w:footnoteReference w:id="106"/>
      </w:r>
      <w:r>
        <w:rPr>
          <w:lang w:val="en-US"/>
        </w:rPr>
        <w:t xml:space="preserve"> </w:t>
      </w:r>
      <w:r w:rsidR="00D325F7">
        <w:rPr>
          <w:lang w:val="en-US"/>
        </w:rPr>
        <w:t xml:space="preserve">Embedding this process as </w:t>
      </w:r>
      <w:r w:rsidR="00D325F7" w:rsidRPr="00D532E9">
        <w:rPr>
          <w:i/>
          <w:lang w:val="en-US"/>
        </w:rPr>
        <w:t>intervening</w:t>
      </w:r>
      <w:r w:rsidR="00D325F7">
        <w:rPr>
          <w:lang w:val="en-US"/>
        </w:rPr>
        <w:t xml:space="preserve"> in the transmission belt from causal systemic variables to state behavior renders the framework neoclassical realist rather than constructivist</w:t>
      </w:r>
      <w:r w:rsidR="00FE49DE">
        <w:rPr>
          <w:lang w:val="en-US"/>
        </w:rPr>
        <w:t xml:space="preserve"> </w:t>
      </w:r>
      <w:r w:rsidR="00D325F7">
        <w:rPr>
          <w:lang w:val="en-US"/>
        </w:rPr>
        <w:t>or psychology-focused</w:t>
      </w:r>
      <w:r w:rsidR="00FE49DE">
        <w:rPr>
          <w:lang w:val="en-US"/>
        </w:rPr>
        <w:t>.</w:t>
      </w:r>
    </w:p>
    <w:p w14:paraId="474BACFB" w14:textId="2FC98CED" w:rsidR="002752E6" w:rsidRDefault="00B940F1" w:rsidP="00A60D98">
      <w:pPr>
        <w:spacing w:line="480" w:lineRule="auto"/>
        <w:jc w:val="both"/>
        <w:rPr>
          <w:lang w:val="en-US"/>
        </w:rPr>
      </w:pPr>
      <w:r>
        <w:rPr>
          <w:lang w:val="en-US"/>
        </w:rPr>
        <w:t>D</w:t>
      </w:r>
      <w:r w:rsidR="00B91A8C">
        <w:rPr>
          <w:lang w:val="en-US"/>
        </w:rPr>
        <w:t>ifferent</w:t>
      </w:r>
      <w:r w:rsidR="00E500BB">
        <w:rPr>
          <w:lang w:val="en-US"/>
        </w:rPr>
        <w:t xml:space="preserve"> such</w:t>
      </w:r>
      <w:r w:rsidR="00B91A8C">
        <w:rPr>
          <w:lang w:val="en-US"/>
        </w:rPr>
        <w:t xml:space="preserve"> i</w:t>
      </w:r>
      <w:r w:rsidR="00C5295B" w:rsidRPr="00567FDA">
        <w:rPr>
          <w:lang w:val="en-US"/>
        </w:rPr>
        <w:t xml:space="preserve">deas </w:t>
      </w:r>
      <w:r w:rsidR="00E500BB">
        <w:rPr>
          <w:lang w:val="en-US"/>
        </w:rPr>
        <w:t xml:space="preserve">are frequently </w:t>
      </w:r>
      <w:r w:rsidR="00C5295B" w:rsidRPr="00567FDA">
        <w:rPr>
          <w:lang w:val="en-US"/>
        </w:rPr>
        <w:t>combined in</w:t>
      </w:r>
      <w:r w:rsidR="00E500BB">
        <w:rPr>
          <w:lang w:val="en-US"/>
        </w:rPr>
        <w:t>to</w:t>
      </w:r>
      <w:r w:rsidR="00C5295B" w:rsidRPr="00567FDA">
        <w:rPr>
          <w:lang w:val="en-US"/>
        </w:rPr>
        <w:t xml:space="preserve"> distin</w:t>
      </w:r>
      <w:r w:rsidR="00437EA5">
        <w:rPr>
          <w:lang w:val="en-US"/>
        </w:rPr>
        <w:t xml:space="preserve">ct </w:t>
      </w:r>
      <w:r w:rsidR="00817DAD">
        <w:rPr>
          <w:lang w:val="en-US"/>
        </w:rPr>
        <w:t>‘</w:t>
      </w:r>
      <w:r w:rsidR="00437EA5">
        <w:rPr>
          <w:lang w:val="en-US"/>
        </w:rPr>
        <w:t>theories of grand strategy</w:t>
      </w:r>
      <w:r w:rsidR="00817DAD">
        <w:rPr>
          <w:lang w:val="en-US"/>
        </w:rPr>
        <w:t>’</w:t>
      </w:r>
      <w:r w:rsidR="00C61638" w:rsidRPr="0082744A">
        <w:rPr>
          <w:rStyle w:val="Funotenzeichen"/>
        </w:rPr>
        <w:footnoteReference w:id="107"/>
      </w:r>
      <w:r w:rsidR="00C5295B" w:rsidRPr="00567FDA">
        <w:rPr>
          <w:lang w:val="en-US"/>
        </w:rPr>
        <w:t xml:space="preserve"> or </w:t>
      </w:r>
      <w:r w:rsidR="00D22978" w:rsidRPr="00567FDA">
        <w:rPr>
          <w:lang w:val="en-US"/>
        </w:rPr>
        <w:t xml:space="preserve">even </w:t>
      </w:r>
      <w:r w:rsidR="00817DAD">
        <w:rPr>
          <w:lang w:val="en-US"/>
        </w:rPr>
        <w:t>‘</w:t>
      </w:r>
      <w:r w:rsidR="00C5295B" w:rsidRPr="00567FDA">
        <w:rPr>
          <w:lang w:val="en-US"/>
        </w:rPr>
        <w:t>nati</w:t>
      </w:r>
      <w:r w:rsidR="00437EA5">
        <w:rPr>
          <w:lang w:val="en-US"/>
        </w:rPr>
        <w:t>onal ideologies</w:t>
      </w:r>
      <w:r w:rsidR="00817DAD">
        <w:rPr>
          <w:lang w:val="en-US"/>
        </w:rPr>
        <w:t>’</w:t>
      </w:r>
      <w:r w:rsidR="00C61638" w:rsidRPr="0082744A">
        <w:rPr>
          <w:rStyle w:val="Funotenzeichen"/>
        </w:rPr>
        <w:footnoteReference w:id="108"/>
      </w:r>
      <w:r w:rsidR="006E4036">
        <w:rPr>
          <w:lang w:val="en-US"/>
        </w:rPr>
        <w:t xml:space="preserve"> </w:t>
      </w:r>
      <w:r w:rsidR="00C5295B" w:rsidRPr="00567FDA">
        <w:rPr>
          <w:lang w:val="en-US"/>
        </w:rPr>
        <w:t>in which a</w:t>
      </w:r>
      <w:r w:rsidR="00D22978" w:rsidRPr="00567FDA">
        <w:rPr>
          <w:lang w:val="en-US"/>
        </w:rPr>
        <w:t>n</w:t>
      </w:r>
      <w:r w:rsidR="00C5295B" w:rsidRPr="00567FDA">
        <w:rPr>
          <w:lang w:val="en-US"/>
        </w:rPr>
        <w:t xml:space="preserve"> interpretation of the international system </w:t>
      </w:r>
      <w:r w:rsidR="00E500BB">
        <w:rPr>
          <w:lang w:val="en-US"/>
        </w:rPr>
        <w:t>corresponds</w:t>
      </w:r>
      <w:r w:rsidR="00C5295B" w:rsidRPr="00567FDA">
        <w:rPr>
          <w:lang w:val="en-US"/>
        </w:rPr>
        <w:t xml:space="preserve"> with a normative agenda and a set of means to achieve ends. </w:t>
      </w:r>
      <w:r w:rsidR="0016217D" w:rsidRPr="00567FDA">
        <w:rPr>
          <w:lang w:val="en-US"/>
        </w:rPr>
        <w:t xml:space="preserve">In US foreign policy, </w:t>
      </w:r>
      <w:r w:rsidR="005C53CC">
        <w:rPr>
          <w:lang w:val="en-US"/>
        </w:rPr>
        <w:t>for example,</w:t>
      </w:r>
      <w:r w:rsidR="0016217D">
        <w:rPr>
          <w:lang w:val="en-US"/>
        </w:rPr>
        <w:t xml:space="preserve"> n</w:t>
      </w:r>
      <w:r w:rsidR="0016217D" w:rsidRPr="00567FDA">
        <w:rPr>
          <w:lang w:val="en-US"/>
        </w:rPr>
        <w:t xml:space="preserve">umerous authors have debated the analytical merits of </w:t>
      </w:r>
      <w:r w:rsidR="00E500BB">
        <w:rPr>
          <w:lang w:val="en-US"/>
        </w:rPr>
        <w:t>distinct ideational frameworks or paradigms,</w:t>
      </w:r>
      <w:r w:rsidR="0016217D" w:rsidRPr="00567FDA">
        <w:rPr>
          <w:lang w:val="en-US"/>
        </w:rPr>
        <w:t xml:space="preserve"> from isolationism and i</w:t>
      </w:r>
      <w:r w:rsidR="0016217D">
        <w:rPr>
          <w:lang w:val="en-US"/>
        </w:rPr>
        <w:t xml:space="preserve">mperialism </w:t>
      </w:r>
      <w:r w:rsidR="0016217D" w:rsidRPr="002D0201">
        <w:rPr>
          <w:lang w:val="en-US"/>
        </w:rPr>
        <w:t xml:space="preserve">to the four </w:t>
      </w:r>
      <w:r w:rsidR="00817DAD">
        <w:rPr>
          <w:lang w:val="en-US"/>
        </w:rPr>
        <w:t>‘</w:t>
      </w:r>
      <w:r w:rsidR="0016217D" w:rsidRPr="002D0201">
        <w:rPr>
          <w:lang w:val="en-US"/>
        </w:rPr>
        <w:t>traditions</w:t>
      </w:r>
      <w:r w:rsidR="00817DAD">
        <w:rPr>
          <w:lang w:val="en-US"/>
        </w:rPr>
        <w:t>’</w:t>
      </w:r>
      <w:r w:rsidR="0016217D" w:rsidRPr="002D0201">
        <w:rPr>
          <w:lang w:val="en-US"/>
        </w:rPr>
        <w:t xml:space="preserve"> of US foreign policy.</w:t>
      </w:r>
      <w:r w:rsidR="0016217D" w:rsidRPr="0082744A">
        <w:rPr>
          <w:rStyle w:val="Funotenzeichen"/>
        </w:rPr>
        <w:footnoteReference w:id="109"/>
      </w:r>
      <w:r w:rsidR="00A60D98">
        <w:rPr>
          <w:lang w:val="en-US"/>
        </w:rPr>
        <w:t xml:space="preserve"> </w:t>
      </w:r>
      <w:r w:rsidR="00C5295B" w:rsidRPr="00567FDA">
        <w:rPr>
          <w:lang w:val="en-US"/>
        </w:rPr>
        <w:t>Grouping specific ideas into such</w:t>
      </w:r>
      <w:r w:rsidR="00A60D98">
        <w:rPr>
          <w:lang w:val="en-US"/>
        </w:rPr>
        <w:t xml:space="preserve"> </w:t>
      </w:r>
      <w:r w:rsidR="005C53CC">
        <w:rPr>
          <w:lang w:val="en-US"/>
        </w:rPr>
        <w:t xml:space="preserve">internally </w:t>
      </w:r>
      <w:r w:rsidR="00A60D98">
        <w:rPr>
          <w:lang w:val="en-US"/>
        </w:rPr>
        <w:t>coherent</w:t>
      </w:r>
      <w:r w:rsidR="00C5295B" w:rsidRPr="00567FDA">
        <w:rPr>
          <w:lang w:val="en-US"/>
        </w:rPr>
        <w:t xml:space="preserve"> </w:t>
      </w:r>
      <w:r w:rsidR="000F6E50">
        <w:rPr>
          <w:lang w:val="en-US"/>
        </w:rPr>
        <w:t xml:space="preserve">paradigms </w:t>
      </w:r>
      <w:r w:rsidR="005C53CC">
        <w:rPr>
          <w:lang w:val="en-US"/>
        </w:rPr>
        <w:t>is</w:t>
      </w:r>
      <w:r w:rsidR="00C5295B" w:rsidRPr="00567FDA">
        <w:rPr>
          <w:lang w:val="en-US"/>
        </w:rPr>
        <w:t xml:space="preserve"> useful </w:t>
      </w:r>
      <w:r w:rsidR="000F6E50">
        <w:rPr>
          <w:lang w:val="en-US"/>
        </w:rPr>
        <w:t>analytically, e.g. to identify</w:t>
      </w:r>
      <w:r w:rsidR="00C5295B" w:rsidRPr="00567FDA">
        <w:rPr>
          <w:lang w:val="en-US"/>
        </w:rPr>
        <w:t xml:space="preserve"> longer-term trends in grand strategy</w:t>
      </w:r>
      <w:r w:rsidR="002752E6">
        <w:rPr>
          <w:lang w:val="en-US"/>
        </w:rPr>
        <w:t xml:space="preserve">, and conceptually convenient to </w:t>
      </w:r>
      <w:r w:rsidR="002752E6">
        <w:t>order a complex array of different beliefs.</w:t>
      </w:r>
    </w:p>
    <w:p w14:paraId="7F786EB2" w14:textId="5E56E994" w:rsidR="00A60D98" w:rsidRDefault="00C5295B" w:rsidP="00A60D98">
      <w:pPr>
        <w:spacing w:line="480" w:lineRule="auto"/>
        <w:jc w:val="both"/>
        <w:rPr>
          <w:lang w:val="en-US"/>
        </w:rPr>
      </w:pPr>
      <w:r w:rsidRPr="00567FDA">
        <w:rPr>
          <w:lang w:val="en-US"/>
        </w:rPr>
        <w:t xml:space="preserve">However, the </w:t>
      </w:r>
      <w:r w:rsidR="005C53CC">
        <w:rPr>
          <w:lang w:val="en-US"/>
        </w:rPr>
        <w:t>empirical role</w:t>
      </w:r>
      <w:r w:rsidRPr="00567FDA">
        <w:rPr>
          <w:lang w:val="en-US"/>
        </w:rPr>
        <w:t xml:space="preserve"> </w:t>
      </w:r>
      <w:r w:rsidR="00F6643F">
        <w:rPr>
          <w:lang w:val="en-US"/>
        </w:rPr>
        <w:t xml:space="preserve">of </w:t>
      </w:r>
      <w:r w:rsidR="005C53CC">
        <w:rPr>
          <w:lang w:val="en-US"/>
        </w:rPr>
        <w:t>these</w:t>
      </w:r>
      <w:r w:rsidR="00F6643F">
        <w:rPr>
          <w:lang w:val="en-US"/>
        </w:rPr>
        <w:t xml:space="preserve"> </w:t>
      </w:r>
      <w:r w:rsidRPr="00567FDA">
        <w:rPr>
          <w:lang w:val="en-US"/>
        </w:rPr>
        <w:t xml:space="preserve">paradigms </w:t>
      </w:r>
      <w:r w:rsidR="000357B1">
        <w:rPr>
          <w:lang w:val="en-US"/>
        </w:rPr>
        <w:t xml:space="preserve">for the foreign policy process </w:t>
      </w:r>
      <w:r w:rsidR="000F6E50">
        <w:rPr>
          <w:lang w:val="en-US"/>
        </w:rPr>
        <w:t>may be</w:t>
      </w:r>
      <w:r w:rsidRPr="00567FDA">
        <w:rPr>
          <w:lang w:val="en-US"/>
        </w:rPr>
        <w:t xml:space="preserve"> overstated</w:t>
      </w:r>
      <w:r w:rsidR="00A60D98">
        <w:rPr>
          <w:lang w:val="en-US"/>
        </w:rPr>
        <w:t xml:space="preserve">. </w:t>
      </w:r>
      <w:r w:rsidR="005C53CC">
        <w:rPr>
          <w:lang w:val="en-US"/>
        </w:rPr>
        <w:t>For one, i</w:t>
      </w:r>
      <w:r w:rsidR="005C53CC" w:rsidRPr="00567FDA">
        <w:rPr>
          <w:lang w:val="en-US"/>
        </w:rPr>
        <w:t xml:space="preserve">deas </w:t>
      </w:r>
      <w:r w:rsidR="005C53CC">
        <w:rPr>
          <w:lang w:val="en-US"/>
        </w:rPr>
        <w:t xml:space="preserve">also </w:t>
      </w:r>
      <w:r w:rsidR="005C53CC" w:rsidRPr="00567FDA">
        <w:rPr>
          <w:lang w:val="en-US"/>
        </w:rPr>
        <w:t>matter in short</w:t>
      </w:r>
      <w:r w:rsidR="005C53CC">
        <w:rPr>
          <w:lang w:val="en-US"/>
        </w:rPr>
        <w:t>er-term decision-making and</w:t>
      </w:r>
      <w:r w:rsidR="005C53CC" w:rsidRPr="00567FDA">
        <w:rPr>
          <w:lang w:val="en-US"/>
        </w:rPr>
        <w:t xml:space="preserve"> for the choice of means and tools of foreign policy</w:t>
      </w:r>
      <w:r w:rsidR="005C53CC">
        <w:rPr>
          <w:lang w:val="en-US"/>
        </w:rPr>
        <w:t>.</w:t>
      </w:r>
      <w:r w:rsidR="005C53CC" w:rsidRPr="0082744A">
        <w:rPr>
          <w:rStyle w:val="Funotenzeichen"/>
        </w:rPr>
        <w:footnoteReference w:id="110"/>
      </w:r>
      <w:r w:rsidR="005C53CC" w:rsidRPr="00567FDA">
        <w:rPr>
          <w:lang w:val="en-US"/>
        </w:rPr>
        <w:t xml:space="preserve"> </w:t>
      </w:r>
      <w:r w:rsidR="005C53CC">
        <w:rPr>
          <w:lang w:val="en-US"/>
        </w:rPr>
        <w:t>T</w:t>
      </w:r>
      <w:r w:rsidR="005C53CC" w:rsidRPr="00567FDA">
        <w:rPr>
          <w:lang w:val="en-US"/>
        </w:rPr>
        <w:t xml:space="preserve">he nature </w:t>
      </w:r>
      <w:r w:rsidR="005C53CC">
        <w:rPr>
          <w:lang w:val="en-US"/>
        </w:rPr>
        <w:t xml:space="preserve">of such </w:t>
      </w:r>
      <w:r w:rsidR="005C53CC" w:rsidRPr="00567FDA">
        <w:rPr>
          <w:lang w:val="en-US"/>
        </w:rPr>
        <w:t>decision-making tends to make clear-cut answers derived from</w:t>
      </w:r>
      <w:r w:rsidR="005C53CC">
        <w:rPr>
          <w:lang w:val="en-US"/>
        </w:rPr>
        <w:t xml:space="preserve"> broader</w:t>
      </w:r>
      <w:r w:rsidR="005C53CC" w:rsidRPr="00567FDA">
        <w:rPr>
          <w:lang w:val="en-US"/>
        </w:rPr>
        <w:t xml:space="preserve"> ideological frameworks difficult.</w:t>
      </w:r>
      <w:r w:rsidR="005C53CC">
        <w:rPr>
          <w:lang w:val="en-US"/>
        </w:rPr>
        <w:t xml:space="preserve"> More importantly, i</w:t>
      </w:r>
      <w:r w:rsidR="00A60D98">
        <w:rPr>
          <w:lang w:val="en-US"/>
        </w:rPr>
        <w:t>t is my contention that ideational competition</w:t>
      </w:r>
      <w:r w:rsidR="00A60D98" w:rsidRPr="00567FDA">
        <w:rPr>
          <w:lang w:val="en-US"/>
        </w:rPr>
        <w:t xml:space="preserve"> </w:t>
      </w:r>
      <w:r w:rsidR="00A60D98">
        <w:rPr>
          <w:lang w:val="en-US"/>
        </w:rPr>
        <w:t>characterizes</w:t>
      </w:r>
      <w:r w:rsidR="00A60D98" w:rsidRPr="00567FDA">
        <w:rPr>
          <w:lang w:val="en-US"/>
        </w:rPr>
        <w:t xml:space="preserve"> </w:t>
      </w:r>
      <w:r w:rsidR="00A60D98" w:rsidRPr="00940F7C">
        <w:rPr>
          <w:i/>
          <w:lang w:val="en-US"/>
        </w:rPr>
        <w:t>any</w:t>
      </w:r>
      <w:r w:rsidR="00A60D98" w:rsidRPr="00567FDA">
        <w:rPr>
          <w:lang w:val="en-US"/>
        </w:rPr>
        <w:t xml:space="preserve"> proc</w:t>
      </w:r>
      <w:r w:rsidR="00A60D98">
        <w:rPr>
          <w:lang w:val="en-US"/>
        </w:rPr>
        <w:t>ess concerned with the diagnosis and deliberation of systemic conditions and alternative policy options</w:t>
      </w:r>
      <w:r w:rsidR="00A60D98" w:rsidRPr="00567FDA">
        <w:rPr>
          <w:lang w:val="en-US"/>
        </w:rPr>
        <w:t xml:space="preserve">, no matter what </w:t>
      </w:r>
      <w:r w:rsidR="00A60D98">
        <w:rPr>
          <w:lang w:val="en-US"/>
        </w:rPr>
        <w:t>political</w:t>
      </w:r>
      <w:r w:rsidR="00A60D98" w:rsidRPr="00567FDA">
        <w:rPr>
          <w:lang w:val="en-US"/>
        </w:rPr>
        <w:t xml:space="preserve"> party</w:t>
      </w:r>
      <w:r w:rsidR="00A60D98">
        <w:rPr>
          <w:lang w:val="en-US"/>
        </w:rPr>
        <w:t>,</w:t>
      </w:r>
      <w:r w:rsidR="00A60D98" w:rsidRPr="00567FDA">
        <w:rPr>
          <w:lang w:val="en-US"/>
        </w:rPr>
        <w:t xml:space="preserve"> ideological affiliation</w:t>
      </w:r>
      <w:r w:rsidR="00A60D98">
        <w:rPr>
          <w:lang w:val="en-US"/>
        </w:rPr>
        <w:t xml:space="preserve"> or part of the bureaucracy</w:t>
      </w:r>
      <w:r w:rsidR="00A60D98" w:rsidRPr="00567FDA">
        <w:rPr>
          <w:lang w:val="en-US"/>
        </w:rPr>
        <w:t xml:space="preserve"> decision-makers adhere to. </w:t>
      </w:r>
      <w:r w:rsidR="00A60D98">
        <w:rPr>
          <w:lang w:val="en-US"/>
        </w:rPr>
        <w:t>F</w:t>
      </w:r>
      <w:r w:rsidR="00A60D98" w:rsidRPr="00567FDA">
        <w:rPr>
          <w:lang w:val="en-US"/>
        </w:rPr>
        <w:t>or example, assertive polic</w:t>
      </w:r>
      <w:r w:rsidR="00A60D98">
        <w:rPr>
          <w:lang w:val="en-US"/>
        </w:rPr>
        <w:t>y ideas</w:t>
      </w:r>
      <w:r w:rsidR="00A60D98" w:rsidRPr="00567FDA">
        <w:rPr>
          <w:lang w:val="en-US"/>
        </w:rPr>
        <w:t xml:space="preserve"> are found across </w:t>
      </w:r>
      <w:r w:rsidR="00A60D98" w:rsidRPr="00567FDA">
        <w:rPr>
          <w:lang w:val="en-US"/>
        </w:rPr>
        <w:lastRenderedPageBreak/>
        <w:t>party lines, and ideas of restraint are equally represented across both the partisan as well as the theoretical aisle.</w:t>
      </w:r>
    </w:p>
    <w:p w14:paraId="3FE72905" w14:textId="6F95D912" w:rsidR="003C2FA3" w:rsidRPr="00D532E9" w:rsidRDefault="002752E6" w:rsidP="00106186">
      <w:pPr>
        <w:spacing w:line="480" w:lineRule="auto"/>
        <w:jc w:val="both"/>
        <w:rPr>
          <w:highlight w:val="yellow"/>
        </w:rPr>
      </w:pPr>
      <w:r>
        <w:t>Moreover</w:t>
      </w:r>
      <w:r w:rsidR="00A60D98" w:rsidRPr="00567FDA">
        <w:rPr>
          <w:lang w:val="en-US"/>
        </w:rPr>
        <w:t xml:space="preserve">, </w:t>
      </w:r>
      <w:r>
        <w:rPr>
          <w:lang w:val="en-US"/>
        </w:rPr>
        <w:t xml:space="preserve">then, </w:t>
      </w:r>
      <w:r w:rsidR="00A60D98" w:rsidRPr="00567FDA">
        <w:rPr>
          <w:lang w:val="en-US"/>
        </w:rPr>
        <w:t xml:space="preserve">the variable of ideas </w:t>
      </w:r>
      <w:r w:rsidR="00BB57B5">
        <w:rPr>
          <w:lang w:val="en-US"/>
        </w:rPr>
        <w:t xml:space="preserve">can be used </w:t>
      </w:r>
      <w:r w:rsidR="00A60D98" w:rsidRPr="00567FDA">
        <w:rPr>
          <w:lang w:val="en-US"/>
        </w:rPr>
        <w:t>to deconstruct notions of ideological or paradigmatic consistency and tease out constitutive part</w:t>
      </w:r>
      <w:r>
        <w:rPr>
          <w:lang w:val="en-US"/>
        </w:rPr>
        <w:t xml:space="preserve">s </w:t>
      </w:r>
      <w:r w:rsidR="00A60D98">
        <w:rPr>
          <w:lang w:val="en-US"/>
        </w:rPr>
        <w:t>rooted in individual beliefs</w:t>
      </w:r>
      <w:r w:rsidR="00A60D98" w:rsidRPr="00567FDA">
        <w:rPr>
          <w:lang w:val="en-US"/>
        </w:rPr>
        <w:t xml:space="preserve">. </w:t>
      </w:r>
      <w:r>
        <w:rPr>
          <w:lang w:val="en-US"/>
        </w:rPr>
        <w:t>Strategic culture or national identity may then be understood not as holistic things that propel a state’s behavior in unexpected directions, but as contested arrangements of different competing and even contradictory ideas</w:t>
      </w:r>
      <w:r w:rsidR="006561E0">
        <w:rPr>
          <w:lang w:val="en-US"/>
        </w:rPr>
        <w:t xml:space="preserve"> influencing decision-making processes</w:t>
      </w:r>
      <w:r>
        <w:rPr>
          <w:lang w:val="en-US"/>
        </w:rPr>
        <w:t>.</w:t>
      </w:r>
      <w:r w:rsidR="006561E0" w:rsidRPr="0082744A">
        <w:rPr>
          <w:rStyle w:val="Funotenzeichen"/>
        </w:rPr>
        <w:footnoteReference w:id="111"/>
      </w:r>
      <w:r w:rsidR="006561E0">
        <w:rPr>
          <w:lang w:val="en-US"/>
        </w:rPr>
        <w:t xml:space="preserve"> </w:t>
      </w:r>
      <w:r>
        <w:rPr>
          <w:lang w:val="en-US"/>
        </w:rPr>
        <w:t>Methodologically, t</w:t>
      </w:r>
      <w:r w:rsidR="00D532E9">
        <w:rPr>
          <w:lang w:val="en-US"/>
        </w:rPr>
        <w:t>he intervening causal impact of ideas as externalized beliefs may be more easily detectable in shorter-term foreign policy decision-making</w:t>
      </w:r>
      <w:r>
        <w:rPr>
          <w:lang w:val="en-US"/>
        </w:rPr>
        <w:t xml:space="preserve"> given th</w:t>
      </w:r>
      <w:r w:rsidR="006561E0">
        <w:rPr>
          <w:lang w:val="en-US"/>
        </w:rPr>
        <w:t>at information and time may be particularly scarce resources</w:t>
      </w:r>
      <w:r w:rsidR="00D532E9">
        <w:rPr>
          <w:lang w:val="en-US"/>
        </w:rPr>
        <w:t>, although this may ultimately be an empirical question. Still, investigating</w:t>
      </w:r>
      <w:r w:rsidR="00A60D98" w:rsidRPr="00567FDA">
        <w:rPr>
          <w:lang w:val="en-US"/>
        </w:rPr>
        <w:t xml:space="preserve"> ideas </w:t>
      </w:r>
      <w:r w:rsidR="00A60D98">
        <w:rPr>
          <w:lang w:val="en-US"/>
        </w:rPr>
        <w:t>used</w:t>
      </w:r>
      <w:r w:rsidR="00A60D98" w:rsidRPr="00567FDA">
        <w:rPr>
          <w:lang w:val="en-US"/>
        </w:rPr>
        <w:t xml:space="preserve"> in foreign policy deliberations may allow a glimpse at the micro-foundations of broader and more </w:t>
      </w:r>
      <w:r w:rsidR="00A60D98">
        <w:rPr>
          <w:lang w:val="en-US"/>
        </w:rPr>
        <w:t>durable</w:t>
      </w:r>
      <w:r w:rsidR="00D532E9">
        <w:rPr>
          <w:lang w:val="en-US"/>
        </w:rPr>
        <w:t xml:space="preserve"> </w:t>
      </w:r>
      <w:r w:rsidR="00A60D98" w:rsidRPr="00567FDA">
        <w:rPr>
          <w:lang w:val="en-US"/>
        </w:rPr>
        <w:t>discourses</w:t>
      </w:r>
      <w:r w:rsidR="0050235D">
        <w:rPr>
          <w:lang w:val="en-US"/>
        </w:rPr>
        <w:t xml:space="preserve"> on long-term foreign policy positioning</w:t>
      </w:r>
      <w:r w:rsidR="00A60D98" w:rsidRPr="00567FDA">
        <w:rPr>
          <w:lang w:val="en-US"/>
        </w:rPr>
        <w:t>.</w:t>
      </w:r>
      <w:r>
        <w:rPr>
          <w:lang w:val="en-US"/>
        </w:rPr>
        <w:t xml:space="preserve"> </w:t>
      </w:r>
    </w:p>
    <w:p w14:paraId="4F72A147" w14:textId="4004FA9E" w:rsidR="00073425" w:rsidRDefault="00CA09B9" w:rsidP="00CA09B9">
      <w:pPr>
        <w:pStyle w:val="berschrift2"/>
        <w:rPr>
          <w:lang w:val="en-US"/>
        </w:rPr>
      </w:pPr>
      <w:r>
        <w:rPr>
          <w:lang w:val="en-US"/>
        </w:rPr>
        <w:t xml:space="preserve">Four Pathways of </w:t>
      </w:r>
      <w:r w:rsidR="00234DA7">
        <w:rPr>
          <w:lang w:val="en-US"/>
        </w:rPr>
        <w:t>Decision-Making</w:t>
      </w:r>
      <w:r w:rsidR="008B3222">
        <w:rPr>
          <w:lang w:val="en-US"/>
        </w:rPr>
        <w:t xml:space="preserve"> </w:t>
      </w:r>
    </w:p>
    <w:p w14:paraId="0A2C9EFB" w14:textId="681EC2DB" w:rsidR="00262C9D" w:rsidRDefault="00262C9D" w:rsidP="00106186">
      <w:pPr>
        <w:spacing w:line="480" w:lineRule="auto"/>
        <w:jc w:val="both"/>
        <w:rPr>
          <w:lang w:val="en-US"/>
        </w:rPr>
      </w:pPr>
      <w:r>
        <w:rPr>
          <w:lang w:val="en-US"/>
        </w:rPr>
        <w:t>How c</w:t>
      </w:r>
      <w:r w:rsidR="00DB38CA">
        <w:rPr>
          <w:lang w:val="en-US"/>
        </w:rPr>
        <w:t>an</w:t>
      </w:r>
      <w:r>
        <w:rPr>
          <w:lang w:val="en-US"/>
        </w:rPr>
        <w:t xml:space="preserve"> these insights be </w:t>
      </w:r>
      <w:r w:rsidR="00DB38CA">
        <w:rPr>
          <w:lang w:val="en-US"/>
        </w:rPr>
        <w:t>used to inform a neoclassical realist theory of foreign policy choice</w:t>
      </w:r>
      <w:r>
        <w:rPr>
          <w:lang w:val="en-US"/>
        </w:rPr>
        <w:t xml:space="preserve">? </w:t>
      </w:r>
      <w:r w:rsidRPr="00567FDA">
        <w:rPr>
          <w:lang w:val="en-US"/>
        </w:rPr>
        <w:t>I</w:t>
      </w:r>
      <w:r>
        <w:rPr>
          <w:lang w:val="en-US"/>
        </w:rPr>
        <w:t xml:space="preserve">t has been suggested that </w:t>
      </w:r>
      <w:r w:rsidRPr="00567FDA">
        <w:rPr>
          <w:lang w:val="en-US"/>
        </w:rPr>
        <w:t xml:space="preserve">decision-makers are tasked with distilling an appropriate foreign policy </w:t>
      </w:r>
      <w:r>
        <w:rPr>
          <w:lang w:val="en-US"/>
        </w:rPr>
        <w:t>from systemic conditions through the</w:t>
      </w:r>
      <w:r w:rsidRPr="00567FDA">
        <w:rPr>
          <w:lang w:val="en-US"/>
        </w:rPr>
        <w:t xml:space="preserve"> deliberation of competing i</w:t>
      </w:r>
      <w:r>
        <w:rPr>
          <w:lang w:val="en-US"/>
        </w:rPr>
        <w:t xml:space="preserve">deas. </w:t>
      </w:r>
      <w:r w:rsidR="00DB38CA">
        <w:rPr>
          <w:lang w:val="en-US"/>
        </w:rPr>
        <w:t>More so</w:t>
      </w:r>
      <w:r w:rsidRPr="00567FDA">
        <w:rPr>
          <w:lang w:val="en-US"/>
        </w:rPr>
        <w:t xml:space="preserve"> when systemic </w:t>
      </w:r>
      <w:r>
        <w:rPr>
          <w:lang w:val="en-US"/>
        </w:rPr>
        <w:t>stimuli</w:t>
      </w:r>
      <w:r w:rsidRPr="00567FDA">
        <w:rPr>
          <w:lang w:val="en-US"/>
        </w:rPr>
        <w:t xml:space="preserve"> are </w:t>
      </w:r>
      <w:r>
        <w:rPr>
          <w:lang w:val="en-US"/>
        </w:rPr>
        <w:t>ambiguous</w:t>
      </w:r>
      <w:r w:rsidR="00DB38CA">
        <w:rPr>
          <w:lang w:val="en-US"/>
        </w:rPr>
        <w:t>, this process</w:t>
      </w:r>
      <w:r w:rsidR="00DB38CA" w:rsidRPr="00567FDA">
        <w:rPr>
          <w:lang w:val="en-US"/>
        </w:rPr>
        <w:t xml:space="preserve"> is difficult and time-intensive,</w:t>
      </w:r>
      <w:r w:rsidR="00DB38CA">
        <w:rPr>
          <w:lang w:val="en-US"/>
        </w:rPr>
        <w:t xml:space="preserve"> and the ideas decision-makers carry into deliberations will </w:t>
      </w:r>
      <w:r w:rsidRPr="00567FDA">
        <w:rPr>
          <w:lang w:val="en-US"/>
        </w:rPr>
        <w:t xml:space="preserve">contradict each other. Deep ideational competition can </w:t>
      </w:r>
      <w:r>
        <w:rPr>
          <w:lang w:val="en-US"/>
        </w:rPr>
        <w:t xml:space="preserve">then </w:t>
      </w:r>
      <w:r w:rsidRPr="00567FDA">
        <w:rPr>
          <w:lang w:val="en-US"/>
        </w:rPr>
        <w:t xml:space="preserve">become a problem for </w:t>
      </w:r>
      <w:r>
        <w:rPr>
          <w:lang w:val="en-US"/>
        </w:rPr>
        <w:t>d</w:t>
      </w:r>
      <w:r w:rsidRPr="00567FDA">
        <w:rPr>
          <w:lang w:val="en-US"/>
        </w:rPr>
        <w:t xml:space="preserve">ecision-makers </w:t>
      </w:r>
      <w:r>
        <w:rPr>
          <w:lang w:val="en-US"/>
        </w:rPr>
        <w:t xml:space="preserve">who </w:t>
      </w:r>
      <w:r w:rsidRPr="00567FDA">
        <w:rPr>
          <w:lang w:val="en-US"/>
        </w:rPr>
        <w:t xml:space="preserve">face a predicament </w:t>
      </w:r>
      <w:r>
        <w:rPr>
          <w:lang w:val="en-US"/>
        </w:rPr>
        <w:t>between</w:t>
      </w:r>
      <w:r w:rsidRPr="00567FDA">
        <w:rPr>
          <w:lang w:val="en-US"/>
        </w:rPr>
        <w:t xml:space="preserve"> contradicting ideas all the while </w:t>
      </w:r>
      <w:r>
        <w:rPr>
          <w:lang w:val="en-US"/>
        </w:rPr>
        <w:t>systemic</w:t>
      </w:r>
      <w:r w:rsidRPr="00567FDA">
        <w:rPr>
          <w:lang w:val="en-US"/>
        </w:rPr>
        <w:t xml:space="preserve"> </w:t>
      </w:r>
      <w:r>
        <w:rPr>
          <w:lang w:val="en-US"/>
        </w:rPr>
        <w:t>stimuli</w:t>
      </w:r>
      <w:r w:rsidRPr="00567FDA">
        <w:rPr>
          <w:lang w:val="en-US"/>
        </w:rPr>
        <w:t xml:space="preserve"> make</w:t>
      </w:r>
      <w:r w:rsidR="00DB38CA">
        <w:rPr>
          <w:lang w:val="en-US"/>
        </w:rPr>
        <w:t xml:space="preserve"> it </w:t>
      </w:r>
      <w:r w:rsidRPr="00567FDA">
        <w:rPr>
          <w:lang w:val="en-US"/>
        </w:rPr>
        <w:t>ne</w:t>
      </w:r>
      <w:r>
        <w:rPr>
          <w:lang w:val="en-US"/>
        </w:rPr>
        <w:t>cessary to act.</w:t>
      </w:r>
      <w:r w:rsidRPr="0082744A">
        <w:rPr>
          <w:rStyle w:val="Funotenzeichen"/>
        </w:rPr>
        <w:footnoteReference w:id="112"/>
      </w:r>
      <w:r>
        <w:rPr>
          <w:lang w:val="en-US"/>
        </w:rPr>
        <w:t xml:space="preserve"> </w:t>
      </w:r>
      <w:r w:rsidR="00DB38CA">
        <w:rPr>
          <w:lang w:val="en-US"/>
        </w:rPr>
        <w:t>What types of decisional dynamics could be expected empirically?</w:t>
      </w:r>
    </w:p>
    <w:p w14:paraId="197BF8D9" w14:textId="26B10B28" w:rsidR="003813C7" w:rsidRDefault="00262C9D" w:rsidP="00106186">
      <w:pPr>
        <w:spacing w:line="480" w:lineRule="auto"/>
        <w:jc w:val="both"/>
        <w:rPr>
          <w:lang w:val="en-US"/>
        </w:rPr>
      </w:pPr>
      <w:r>
        <w:rPr>
          <w:lang w:val="en-US"/>
        </w:rPr>
        <w:lastRenderedPageBreak/>
        <w:t xml:space="preserve"> </w:t>
      </w:r>
      <w:r w:rsidR="002A2B21">
        <w:rPr>
          <w:i/>
          <w:lang w:val="en-US"/>
        </w:rPr>
        <w:t>F</w:t>
      </w:r>
      <w:r w:rsidR="00C5295B" w:rsidRPr="00500F5B">
        <w:rPr>
          <w:i/>
          <w:lang w:val="en-US"/>
        </w:rPr>
        <w:t>irstly</w:t>
      </w:r>
      <w:r w:rsidR="00C5295B" w:rsidRPr="00567FDA">
        <w:rPr>
          <w:lang w:val="en-US"/>
        </w:rPr>
        <w:t xml:space="preserve">, decision-makers may converge, through deliberation of their different ideas, on a common position. </w:t>
      </w:r>
      <w:r w:rsidR="00635880">
        <w:rPr>
          <w:lang w:val="en-US"/>
        </w:rPr>
        <w:t>Per Irving Janis, group members may be motivated to create and maintain consensus, which increases the likelihood of convergence.</w:t>
      </w:r>
      <w:r w:rsidR="00635880" w:rsidRPr="0082744A">
        <w:rPr>
          <w:rStyle w:val="Funotenzeichen"/>
        </w:rPr>
        <w:footnoteReference w:id="113"/>
      </w:r>
      <w:r w:rsidR="00635880">
        <w:rPr>
          <w:lang w:val="en-US"/>
        </w:rPr>
        <w:t xml:space="preserve"> </w:t>
      </w:r>
      <w:r w:rsidR="006561E0">
        <w:rPr>
          <w:lang w:val="en-US"/>
        </w:rPr>
        <w:t>Also, the likelihood of convergence may depend on the homogeneity of the group.</w:t>
      </w:r>
      <w:r w:rsidR="0071377B" w:rsidRPr="0082744A">
        <w:rPr>
          <w:rStyle w:val="Funotenzeichen"/>
        </w:rPr>
        <w:footnoteReference w:id="114"/>
      </w:r>
      <w:r w:rsidR="006561E0">
        <w:rPr>
          <w:lang w:val="en-US"/>
        </w:rPr>
        <w:t xml:space="preserve"> Ultimately, w</w:t>
      </w:r>
      <w:r w:rsidR="00302243" w:rsidRPr="00567FDA">
        <w:rPr>
          <w:lang w:val="en-US"/>
        </w:rPr>
        <w:t xml:space="preserve">hich ideas prevail in this process may depend on their internal validity, on who holds them, on the degree of their pervasiveness, or on their plausibility in the judgment of </w:t>
      </w:r>
      <w:r>
        <w:rPr>
          <w:lang w:val="en-US"/>
        </w:rPr>
        <w:t>the other group members</w:t>
      </w:r>
      <w:r w:rsidR="00302243" w:rsidRPr="00567FDA">
        <w:rPr>
          <w:lang w:val="en-US"/>
        </w:rPr>
        <w:t>.</w:t>
      </w:r>
      <w:r w:rsidR="00187DF0" w:rsidRPr="0082744A">
        <w:rPr>
          <w:rStyle w:val="Funotenzeichen"/>
        </w:rPr>
        <w:footnoteReference w:id="115"/>
      </w:r>
      <w:r w:rsidR="00302243">
        <w:rPr>
          <w:lang w:val="en-US"/>
        </w:rPr>
        <w:t xml:space="preserve"> </w:t>
      </w:r>
    </w:p>
    <w:p w14:paraId="637A6526" w14:textId="484F2CC3" w:rsidR="00500F5B" w:rsidRDefault="00C5295B" w:rsidP="00106186">
      <w:pPr>
        <w:spacing w:line="480" w:lineRule="auto"/>
        <w:jc w:val="both"/>
        <w:rPr>
          <w:lang w:val="en-US"/>
        </w:rPr>
      </w:pPr>
      <w:r w:rsidRPr="00567FDA">
        <w:rPr>
          <w:i/>
          <w:lang w:val="en-US"/>
        </w:rPr>
        <w:t>Secondly</w:t>
      </w:r>
      <w:r w:rsidRPr="00567FDA">
        <w:rPr>
          <w:lang w:val="en-US"/>
        </w:rPr>
        <w:t xml:space="preserve">, depending on </w:t>
      </w:r>
      <w:r w:rsidR="00262C9D">
        <w:rPr>
          <w:lang w:val="en-US"/>
        </w:rPr>
        <w:t xml:space="preserve">decisional </w:t>
      </w:r>
      <w:r w:rsidRPr="00567FDA">
        <w:rPr>
          <w:lang w:val="en-US"/>
        </w:rPr>
        <w:t xml:space="preserve">hierarchies </w:t>
      </w:r>
      <w:r w:rsidR="00262C9D">
        <w:rPr>
          <w:lang w:val="en-US"/>
        </w:rPr>
        <w:t>and</w:t>
      </w:r>
      <w:r w:rsidR="00187DF0">
        <w:rPr>
          <w:lang w:val="en-US"/>
        </w:rPr>
        <w:t xml:space="preserve"> leadership characteristics (e.g. whether leaders are strategists or opportunists</w:t>
      </w:r>
      <w:r w:rsidR="000D5443">
        <w:rPr>
          <w:lang w:val="en-US"/>
        </w:rPr>
        <w:t xml:space="preserve">, </w:t>
      </w:r>
      <w:r w:rsidR="00262C9D">
        <w:rPr>
          <w:lang w:val="en-US"/>
        </w:rPr>
        <w:t xml:space="preserve">or </w:t>
      </w:r>
      <w:r w:rsidR="000D5443">
        <w:rPr>
          <w:lang w:val="en-US"/>
        </w:rPr>
        <w:t>interested in the problem</w:t>
      </w:r>
      <w:r w:rsidR="00262C9D">
        <w:rPr>
          <w:lang w:val="en-US"/>
        </w:rPr>
        <w:t>;</w:t>
      </w:r>
      <w:r w:rsidR="000D5443">
        <w:rPr>
          <w:lang w:val="en-US"/>
        </w:rPr>
        <w:t xml:space="preserve"> how </w:t>
      </w:r>
      <w:r w:rsidR="00262C9D">
        <w:rPr>
          <w:lang w:val="en-US"/>
        </w:rPr>
        <w:t>leaders</w:t>
      </w:r>
      <w:r w:rsidR="000D5443">
        <w:rPr>
          <w:lang w:val="en-US"/>
        </w:rPr>
        <w:t xml:space="preserve"> view their advisers</w:t>
      </w:r>
      <w:r w:rsidR="00187DF0">
        <w:rPr>
          <w:lang w:val="en-US"/>
        </w:rPr>
        <w:t>)</w:t>
      </w:r>
      <w:r w:rsidRPr="00567FDA">
        <w:rPr>
          <w:lang w:val="en-US"/>
        </w:rPr>
        <w:t>, leadership may help break through ideational competition</w:t>
      </w:r>
      <w:r w:rsidR="002149BB">
        <w:rPr>
          <w:lang w:val="en-US"/>
        </w:rPr>
        <w:t xml:space="preserve"> by imposing a decision</w:t>
      </w:r>
      <w:r w:rsidRPr="00567FDA">
        <w:rPr>
          <w:lang w:val="en-US"/>
        </w:rPr>
        <w:t>.</w:t>
      </w:r>
      <w:r w:rsidR="00187DF0" w:rsidRPr="0082744A">
        <w:rPr>
          <w:rStyle w:val="Funotenzeichen"/>
        </w:rPr>
        <w:footnoteReference w:id="116"/>
      </w:r>
      <w:r w:rsidRPr="00567FDA">
        <w:rPr>
          <w:lang w:val="en-US"/>
        </w:rPr>
        <w:t xml:space="preserve"> </w:t>
      </w:r>
      <w:r w:rsidR="00637601">
        <w:rPr>
          <w:lang w:val="en-US"/>
        </w:rPr>
        <w:t>It seems likely</w:t>
      </w:r>
      <w:r w:rsidRPr="00567FDA">
        <w:rPr>
          <w:lang w:val="en-US"/>
        </w:rPr>
        <w:t xml:space="preserve"> t</w:t>
      </w:r>
      <w:r w:rsidR="00CB5B0D">
        <w:rPr>
          <w:lang w:val="en-US"/>
        </w:rPr>
        <w:t xml:space="preserve">hat heads of government </w:t>
      </w:r>
      <w:r w:rsidRPr="00567FDA">
        <w:rPr>
          <w:lang w:val="en-US"/>
        </w:rPr>
        <w:t xml:space="preserve">as (frequently) </w:t>
      </w:r>
      <w:r w:rsidR="00CB5B0D">
        <w:rPr>
          <w:lang w:val="en-US"/>
        </w:rPr>
        <w:t>experienced statespersons</w:t>
      </w:r>
      <w:r w:rsidR="00500F5B">
        <w:rPr>
          <w:lang w:val="en-US"/>
        </w:rPr>
        <w:t xml:space="preserve"> have both the intuition and </w:t>
      </w:r>
      <w:r w:rsidRPr="00567FDA">
        <w:rPr>
          <w:lang w:val="en-US"/>
        </w:rPr>
        <w:t xml:space="preserve">conviction in their own </w:t>
      </w:r>
      <w:r w:rsidR="00187DF0">
        <w:rPr>
          <w:lang w:val="en-US"/>
        </w:rPr>
        <w:t>ideas and competence</w:t>
      </w:r>
      <w:r w:rsidRPr="00567FDA">
        <w:rPr>
          <w:lang w:val="en-US"/>
        </w:rPr>
        <w:t xml:space="preserve"> to decide which course of action is suited to the scenario at hand. However, they then </w:t>
      </w:r>
      <w:r w:rsidR="00817DAD">
        <w:rPr>
          <w:lang w:val="en-US"/>
        </w:rPr>
        <w:t>‘</w:t>
      </w:r>
      <w:r w:rsidRPr="00567FDA">
        <w:rPr>
          <w:lang w:val="en-US"/>
        </w:rPr>
        <w:t>own</w:t>
      </w:r>
      <w:r w:rsidR="00817DAD">
        <w:rPr>
          <w:lang w:val="en-US"/>
        </w:rPr>
        <w:t>’</w:t>
      </w:r>
      <w:r w:rsidRPr="00567FDA">
        <w:rPr>
          <w:lang w:val="en-US"/>
        </w:rPr>
        <w:t xml:space="preserve"> the decision, especially if made against the advice of trusted advise</w:t>
      </w:r>
      <w:r w:rsidR="002149BB">
        <w:rPr>
          <w:lang w:val="en-US"/>
        </w:rPr>
        <w:t>rs and experts, which may be</w:t>
      </w:r>
      <w:r w:rsidRPr="00567FDA">
        <w:rPr>
          <w:lang w:val="en-US"/>
        </w:rPr>
        <w:t xml:space="preserve"> </w:t>
      </w:r>
      <w:r w:rsidR="002149BB">
        <w:rPr>
          <w:lang w:val="en-US"/>
        </w:rPr>
        <w:t xml:space="preserve">politically </w:t>
      </w:r>
      <w:r w:rsidRPr="00567FDA">
        <w:rPr>
          <w:lang w:val="en-US"/>
        </w:rPr>
        <w:t xml:space="preserve">risky. </w:t>
      </w:r>
    </w:p>
    <w:p w14:paraId="6ADB24E1" w14:textId="229D5324" w:rsidR="00AA070B" w:rsidRDefault="00C5295B" w:rsidP="00106186">
      <w:pPr>
        <w:spacing w:line="480" w:lineRule="auto"/>
        <w:jc w:val="both"/>
        <w:rPr>
          <w:lang w:val="en-US"/>
        </w:rPr>
      </w:pPr>
      <w:r w:rsidRPr="00567FDA">
        <w:rPr>
          <w:i/>
          <w:lang w:val="en-US"/>
        </w:rPr>
        <w:t>Thirdly</w:t>
      </w:r>
      <w:r w:rsidRPr="00567FDA">
        <w:rPr>
          <w:lang w:val="en-US"/>
        </w:rPr>
        <w:t>, absent agreement or decisive leadership, ideational competition may be left to linger, and decision</w:t>
      </w:r>
      <w:r w:rsidR="00637601">
        <w:rPr>
          <w:lang w:val="en-US"/>
        </w:rPr>
        <w:t>s</w:t>
      </w:r>
      <w:r w:rsidRPr="00567FDA">
        <w:rPr>
          <w:lang w:val="en-US"/>
        </w:rPr>
        <w:t xml:space="preserve"> </w:t>
      </w:r>
      <w:r w:rsidR="00637601">
        <w:rPr>
          <w:lang w:val="en-US"/>
        </w:rPr>
        <w:t>are</w:t>
      </w:r>
      <w:r w:rsidRPr="00567FDA">
        <w:rPr>
          <w:lang w:val="en-US"/>
        </w:rPr>
        <w:t xml:space="preserve"> delayed</w:t>
      </w:r>
      <w:r w:rsidR="002149BB">
        <w:rPr>
          <w:lang w:val="en-US"/>
        </w:rPr>
        <w:t>.</w:t>
      </w:r>
      <w:r w:rsidR="00302243" w:rsidRPr="0082744A">
        <w:rPr>
          <w:rStyle w:val="Funotenzeichen"/>
        </w:rPr>
        <w:footnoteReference w:id="117"/>
      </w:r>
      <w:r w:rsidR="002149BB">
        <w:rPr>
          <w:lang w:val="en-US"/>
        </w:rPr>
        <w:t xml:space="preserve"> Given ambigu</w:t>
      </w:r>
      <w:r w:rsidR="00DB38CA">
        <w:rPr>
          <w:lang w:val="en-US"/>
        </w:rPr>
        <w:t>ous</w:t>
      </w:r>
      <w:r w:rsidRPr="00567FDA">
        <w:rPr>
          <w:lang w:val="en-US"/>
        </w:rPr>
        <w:t xml:space="preserve"> systemic conditions as well as intense ideational competition over the right course of action, </w:t>
      </w:r>
      <w:r w:rsidR="00817DAD" w:rsidRPr="00817DAD">
        <w:rPr>
          <w:i/>
          <w:lang w:val="en-US"/>
        </w:rPr>
        <w:t>not</w:t>
      </w:r>
      <w:r w:rsidR="00817DAD">
        <w:rPr>
          <w:lang w:val="en-US"/>
        </w:rPr>
        <w:t xml:space="preserve"> doing anything</w:t>
      </w:r>
      <w:r w:rsidRPr="00567FDA">
        <w:rPr>
          <w:lang w:val="en-US"/>
        </w:rPr>
        <w:t xml:space="preserve"> may </w:t>
      </w:r>
      <w:r w:rsidR="00635880">
        <w:rPr>
          <w:lang w:val="en-US"/>
        </w:rPr>
        <w:t xml:space="preserve">even </w:t>
      </w:r>
      <w:r w:rsidRPr="00567FDA">
        <w:rPr>
          <w:lang w:val="en-US"/>
        </w:rPr>
        <w:t>be a sensible approach. However, inaction can also be politicall</w:t>
      </w:r>
      <w:r w:rsidR="00CB5B0D">
        <w:rPr>
          <w:lang w:val="en-US"/>
        </w:rPr>
        <w:t>y problematic</w:t>
      </w:r>
      <w:r w:rsidR="002149BB">
        <w:rPr>
          <w:lang w:val="en-US"/>
        </w:rPr>
        <w:t xml:space="preserve"> </w:t>
      </w:r>
      <w:r w:rsidR="00262C9D">
        <w:rPr>
          <w:lang w:val="en-US"/>
        </w:rPr>
        <w:t xml:space="preserve">because </w:t>
      </w:r>
      <w:r w:rsidRPr="00567FDA">
        <w:rPr>
          <w:lang w:val="en-US"/>
        </w:rPr>
        <w:t xml:space="preserve">of </w:t>
      </w:r>
      <w:r w:rsidR="00262C9D">
        <w:rPr>
          <w:lang w:val="en-US"/>
        </w:rPr>
        <w:t xml:space="preserve">not only </w:t>
      </w:r>
      <w:r w:rsidRPr="00567FDA">
        <w:rPr>
          <w:lang w:val="en-US"/>
        </w:rPr>
        <w:t xml:space="preserve">a potentially </w:t>
      </w:r>
      <w:r w:rsidR="002149BB">
        <w:rPr>
          <w:lang w:val="en-US"/>
        </w:rPr>
        <w:t>worsening scenario</w:t>
      </w:r>
      <w:r w:rsidRPr="00567FDA">
        <w:rPr>
          <w:lang w:val="en-US"/>
        </w:rPr>
        <w:t xml:space="preserve">, but also delay </w:t>
      </w:r>
      <w:r w:rsidR="00262C9D">
        <w:rPr>
          <w:lang w:val="en-US"/>
        </w:rPr>
        <w:t xml:space="preserve">costs </w:t>
      </w:r>
      <w:r w:rsidRPr="00567FDA">
        <w:rPr>
          <w:lang w:val="en-US"/>
        </w:rPr>
        <w:t>and domest</w:t>
      </w:r>
      <w:r w:rsidR="003813C7">
        <w:rPr>
          <w:lang w:val="en-US"/>
        </w:rPr>
        <w:t>ic backlash</w:t>
      </w:r>
      <w:r w:rsidR="0050235D">
        <w:rPr>
          <w:lang w:val="en-US"/>
        </w:rPr>
        <w:t>.</w:t>
      </w:r>
      <w:r w:rsidR="0050235D" w:rsidRPr="0082744A">
        <w:rPr>
          <w:rStyle w:val="Funotenzeichen"/>
        </w:rPr>
        <w:footnoteReference w:id="118"/>
      </w:r>
      <w:r w:rsidR="0050235D">
        <w:rPr>
          <w:lang w:val="en-US"/>
        </w:rPr>
        <w:t xml:space="preserve"> </w:t>
      </w:r>
      <w:r w:rsidRPr="00567FDA">
        <w:rPr>
          <w:lang w:val="en-US"/>
        </w:rPr>
        <w:t>Especially during moments of (perceived) crisi</w:t>
      </w:r>
      <w:r w:rsidR="002149BB">
        <w:rPr>
          <w:lang w:val="en-US"/>
        </w:rPr>
        <w:t>s, with suddenly raised stakes</w:t>
      </w:r>
      <w:r w:rsidRPr="00567FDA">
        <w:rPr>
          <w:lang w:val="en-US"/>
        </w:rPr>
        <w:t xml:space="preserve">, the impulse to act may be difficult to overcome. </w:t>
      </w:r>
    </w:p>
    <w:p w14:paraId="40084353" w14:textId="4793C7A4" w:rsidR="007F09EB" w:rsidRDefault="00C5295B" w:rsidP="00106186">
      <w:pPr>
        <w:spacing w:line="480" w:lineRule="auto"/>
        <w:jc w:val="both"/>
        <w:rPr>
          <w:lang w:val="en-US"/>
        </w:rPr>
      </w:pPr>
      <w:r w:rsidRPr="00567FDA">
        <w:rPr>
          <w:lang w:val="en-US"/>
        </w:rPr>
        <w:lastRenderedPageBreak/>
        <w:t xml:space="preserve">Therefore, </w:t>
      </w:r>
      <w:r w:rsidRPr="00567FDA">
        <w:rPr>
          <w:i/>
          <w:lang w:val="en-US"/>
        </w:rPr>
        <w:t>fourthly</w:t>
      </w:r>
      <w:r w:rsidRPr="00567FDA">
        <w:rPr>
          <w:lang w:val="en-US"/>
        </w:rPr>
        <w:t xml:space="preserve">, decision-makers may </w:t>
      </w:r>
      <w:r w:rsidR="007F09EB">
        <w:rPr>
          <w:lang w:val="en-US"/>
        </w:rPr>
        <w:t xml:space="preserve">seek to </w:t>
      </w:r>
      <w:r w:rsidRPr="00567FDA">
        <w:rPr>
          <w:lang w:val="en-US"/>
        </w:rPr>
        <w:t>extricate themselves from ideational competition by employing faux</w:t>
      </w:r>
      <w:r w:rsidR="003813C7">
        <w:rPr>
          <w:lang w:val="en-US"/>
        </w:rPr>
        <w:t xml:space="preserve"> compromise</w:t>
      </w:r>
      <w:r w:rsidR="007F09EB">
        <w:rPr>
          <w:lang w:val="en-US"/>
        </w:rPr>
        <w:t xml:space="preserve"> or</w:t>
      </w:r>
      <w:r w:rsidR="00FC52F0">
        <w:rPr>
          <w:lang w:val="en-US"/>
        </w:rPr>
        <w:t xml:space="preserve"> incremental </w:t>
      </w:r>
      <w:r w:rsidR="003813C7">
        <w:rPr>
          <w:lang w:val="en-US"/>
        </w:rPr>
        <w:t>solutions</w:t>
      </w:r>
      <w:r w:rsidR="00637601">
        <w:rPr>
          <w:lang w:val="en-US"/>
        </w:rPr>
        <w:t>.</w:t>
      </w:r>
      <w:r w:rsidR="00FC52F0" w:rsidRPr="0082744A">
        <w:rPr>
          <w:rStyle w:val="Funotenzeichen"/>
        </w:rPr>
        <w:footnoteReference w:id="119"/>
      </w:r>
      <w:r w:rsidR="003813C7">
        <w:rPr>
          <w:lang w:val="en-US"/>
        </w:rPr>
        <w:t xml:space="preserve"> </w:t>
      </w:r>
      <w:r w:rsidRPr="00567FDA">
        <w:rPr>
          <w:lang w:val="en-US"/>
        </w:rPr>
        <w:t>In this case, ideational divisions in the e</w:t>
      </w:r>
      <w:r w:rsidR="0071654E" w:rsidRPr="00567FDA">
        <w:rPr>
          <w:lang w:val="en-US"/>
        </w:rPr>
        <w:t>xecutive decision-making bodies</w:t>
      </w:r>
      <w:r w:rsidRPr="00567FDA">
        <w:rPr>
          <w:lang w:val="en-US"/>
        </w:rPr>
        <w:t xml:space="preserve"> are patched over </w:t>
      </w:r>
      <w:r w:rsidR="00604CDB">
        <w:rPr>
          <w:lang w:val="en-US"/>
        </w:rPr>
        <w:t>with polic</w:t>
      </w:r>
      <w:r w:rsidR="007F09EB">
        <w:rPr>
          <w:lang w:val="en-US"/>
        </w:rPr>
        <w:t>ies</w:t>
      </w:r>
      <w:r w:rsidRPr="00567FDA">
        <w:rPr>
          <w:lang w:val="en-US"/>
        </w:rPr>
        <w:t xml:space="preserve"> that pander to multiple ideas at the same time. </w:t>
      </w:r>
      <w:r w:rsidR="00073425">
        <w:rPr>
          <w:lang w:val="en-US"/>
        </w:rPr>
        <w:t>T</w:t>
      </w:r>
      <w:r w:rsidRPr="00567FDA">
        <w:rPr>
          <w:lang w:val="en-US"/>
        </w:rPr>
        <w:t xml:space="preserve">his fourth alternative outcome is 1) more likely the more ideas conflict (i.e. the lower the ideological homogeneity within an administration and, correspondingly, the lower the likelihood of convergence), 2) more likely the more </w:t>
      </w:r>
      <w:r w:rsidR="0071377B">
        <w:rPr>
          <w:lang w:val="en-US"/>
        </w:rPr>
        <w:t xml:space="preserve">leaders </w:t>
      </w:r>
      <w:r w:rsidRPr="00567FDA">
        <w:rPr>
          <w:lang w:val="en-US"/>
        </w:rPr>
        <w:t xml:space="preserve">rely on advisers for decision-making, </w:t>
      </w:r>
      <w:r w:rsidR="00FD7377">
        <w:rPr>
          <w:lang w:val="en-US"/>
        </w:rPr>
        <w:t xml:space="preserve">and </w:t>
      </w:r>
      <w:r w:rsidRPr="00567FDA">
        <w:rPr>
          <w:lang w:val="en-US"/>
        </w:rPr>
        <w:t>3) more like</w:t>
      </w:r>
      <w:r w:rsidR="00604CDB">
        <w:rPr>
          <w:lang w:val="en-US"/>
        </w:rPr>
        <w:t xml:space="preserve">ly the more intense </w:t>
      </w:r>
      <w:r w:rsidRPr="00567FDA">
        <w:rPr>
          <w:lang w:val="en-US"/>
        </w:rPr>
        <w:t>external pressures to act quickly</w:t>
      </w:r>
      <w:r w:rsidR="003813C7">
        <w:rPr>
          <w:lang w:val="en-US"/>
        </w:rPr>
        <w:t xml:space="preserve"> exist</w:t>
      </w:r>
      <w:r w:rsidRPr="00567FDA">
        <w:rPr>
          <w:lang w:val="en-US"/>
        </w:rPr>
        <w:t>.</w:t>
      </w:r>
      <w:r w:rsidR="0050235D" w:rsidRPr="0082744A">
        <w:rPr>
          <w:rStyle w:val="Funotenzeichen"/>
        </w:rPr>
        <w:footnoteReference w:id="120"/>
      </w:r>
      <w:r w:rsidR="003813C7">
        <w:rPr>
          <w:lang w:val="en-US"/>
        </w:rPr>
        <w:t xml:space="preserve"> For this last reason, this pathway seems</w:t>
      </w:r>
      <w:r w:rsidR="00BB62DC">
        <w:rPr>
          <w:lang w:val="en-US"/>
        </w:rPr>
        <w:t xml:space="preserve"> more likely for crisis-type decision-making than for longer-term grand strategic adjustment. </w:t>
      </w:r>
    </w:p>
    <w:p w14:paraId="209C3EE6" w14:textId="696AA6E5" w:rsidR="00C5295B" w:rsidRDefault="00BB62DC" w:rsidP="00106186">
      <w:pPr>
        <w:spacing w:line="480" w:lineRule="auto"/>
        <w:jc w:val="both"/>
        <w:rPr>
          <w:lang w:val="en-US"/>
        </w:rPr>
      </w:pPr>
      <w:r>
        <w:rPr>
          <w:lang w:val="en-US"/>
        </w:rPr>
        <w:t>Ultimately, the relative prevalence of the four paths as well as the scop</w:t>
      </w:r>
      <w:r w:rsidR="003813C7">
        <w:rPr>
          <w:lang w:val="en-US"/>
        </w:rPr>
        <w:t>e of the suggested</w:t>
      </w:r>
      <w:r>
        <w:rPr>
          <w:lang w:val="en-US"/>
        </w:rPr>
        <w:t xml:space="preserve"> decisional dynamic (</w:t>
      </w:r>
      <w:r w:rsidR="008C0049">
        <w:rPr>
          <w:lang w:val="en-US"/>
        </w:rPr>
        <w:t>in type, i.e. short-term</w:t>
      </w:r>
      <w:r w:rsidR="007F09EB">
        <w:rPr>
          <w:lang w:val="en-US"/>
        </w:rPr>
        <w:t>/</w:t>
      </w:r>
      <w:r w:rsidR="008C0049">
        <w:rPr>
          <w:lang w:val="en-US"/>
        </w:rPr>
        <w:t xml:space="preserve">longer-term </w:t>
      </w:r>
      <w:r w:rsidR="003438E6">
        <w:rPr>
          <w:lang w:val="en-US"/>
        </w:rPr>
        <w:t>policy</w:t>
      </w:r>
      <w:r w:rsidR="008C0049">
        <w:rPr>
          <w:lang w:val="en-US"/>
        </w:rPr>
        <w:t xml:space="preserve">, and </w:t>
      </w:r>
      <w:r w:rsidR="00A06868">
        <w:rPr>
          <w:lang w:val="en-US"/>
        </w:rPr>
        <w:t>spread</w:t>
      </w:r>
      <w:r w:rsidR="008C0049">
        <w:rPr>
          <w:lang w:val="en-US"/>
        </w:rPr>
        <w:t xml:space="preserve">, </w:t>
      </w:r>
      <w:r>
        <w:rPr>
          <w:lang w:val="en-US"/>
        </w:rPr>
        <w:t xml:space="preserve">i.e. </w:t>
      </w:r>
      <w:r w:rsidR="008C0049">
        <w:rPr>
          <w:lang w:val="en-US"/>
        </w:rPr>
        <w:t>regarding</w:t>
      </w:r>
      <w:r>
        <w:rPr>
          <w:lang w:val="en-US"/>
        </w:rPr>
        <w:t xml:space="preserve"> </w:t>
      </w:r>
      <w:r w:rsidR="008C0049">
        <w:rPr>
          <w:lang w:val="en-US"/>
        </w:rPr>
        <w:t>domestic institutional arrangements, coalitional governments, autocracies etc.)</w:t>
      </w:r>
      <w:r>
        <w:rPr>
          <w:lang w:val="en-US"/>
        </w:rPr>
        <w:t xml:space="preserve"> </w:t>
      </w:r>
      <w:r w:rsidR="00A06868">
        <w:rPr>
          <w:lang w:val="en-US"/>
        </w:rPr>
        <w:t>must</w:t>
      </w:r>
      <w:r>
        <w:rPr>
          <w:lang w:val="en-US"/>
        </w:rPr>
        <w:t xml:space="preserve"> be established empirically. </w:t>
      </w:r>
      <w:r w:rsidR="00A06868">
        <w:rPr>
          <w:lang w:val="en-US"/>
        </w:rPr>
        <w:t xml:space="preserve">As it does not rely on the presence of specific ideas </w:t>
      </w:r>
      <w:r w:rsidR="00E41E03">
        <w:rPr>
          <w:lang w:val="en-US"/>
        </w:rPr>
        <w:t xml:space="preserve">about interests and appropriate response strategies, </w:t>
      </w:r>
      <w:r w:rsidR="00A06868">
        <w:rPr>
          <w:lang w:val="en-US"/>
        </w:rPr>
        <w:t>but rather on their exchange and potential contradiction, the suggested framework</w:t>
      </w:r>
      <w:r w:rsidR="00E41E03">
        <w:rPr>
          <w:lang w:val="en-US"/>
        </w:rPr>
        <w:t xml:space="preserve"> has the potential to be applicable more widely</w:t>
      </w:r>
      <w:r w:rsidR="00A06868">
        <w:rPr>
          <w:lang w:val="en-US"/>
        </w:rPr>
        <w:t>.</w:t>
      </w:r>
    </w:p>
    <w:p w14:paraId="2756CC42" w14:textId="7D39F737" w:rsidR="003438E6" w:rsidRDefault="00A06868" w:rsidP="00106186">
      <w:pPr>
        <w:spacing w:line="480" w:lineRule="auto"/>
        <w:jc w:val="both"/>
        <w:rPr>
          <w:lang w:val="en-US"/>
        </w:rPr>
      </w:pPr>
      <w:r>
        <w:rPr>
          <w:lang w:val="en-US"/>
        </w:rPr>
        <w:t xml:space="preserve">Finally, </w:t>
      </w:r>
      <w:r w:rsidR="00881F79">
        <w:rPr>
          <w:lang w:val="en-US"/>
        </w:rPr>
        <w:t>can</w:t>
      </w:r>
      <w:r>
        <w:rPr>
          <w:lang w:val="en-US"/>
        </w:rPr>
        <w:t xml:space="preserve"> such a framework still</w:t>
      </w:r>
      <w:r w:rsidR="00881F79">
        <w:rPr>
          <w:lang w:val="en-US"/>
        </w:rPr>
        <w:t xml:space="preserve"> be</w:t>
      </w:r>
      <w:r>
        <w:rPr>
          <w:lang w:val="en-US"/>
        </w:rPr>
        <w:t xml:space="preserve"> (neoclassical) realist? The </w:t>
      </w:r>
      <w:r w:rsidR="00881F79">
        <w:rPr>
          <w:lang w:val="en-US"/>
        </w:rPr>
        <w:t xml:space="preserve">above </w:t>
      </w:r>
      <w:r>
        <w:rPr>
          <w:lang w:val="en-US"/>
        </w:rPr>
        <w:t>discussion of intervening ideas and ideational competition has relied to a considerable degree on liberal, cognitive and constructivist scholarship. Beyond the utility a refinement of the conceptual relationship between interests, beliefs and ideas might bring for those frameworks, this raises paradigmatic questions as to the adherence of such a framework to neocl</w:t>
      </w:r>
      <w:r w:rsidR="00E335B9">
        <w:rPr>
          <w:lang w:val="en-US"/>
        </w:rPr>
        <w:t>assical realist assumptions</w:t>
      </w:r>
      <w:r>
        <w:rPr>
          <w:lang w:val="en-US"/>
        </w:rPr>
        <w:t xml:space="preserve">. </w:t>
      </w:r>
      <w:r w:rsidR="00E335B9">
        <w:rPr>
          <w:lang w:val="en-US"/>
        </w:rPr>
        <w:t xml:space="preserve">Per these assumptions, </w:t>
      </w:r>
      <w:r w:rsidR="00482AC4">
        <w:rPr>
          <w:lang w:val="en-US"/>
        </w:rPr>
        <w:t>ideas cannot become independently causal, or even generative of interests.</w:t>
      </w:r>
      <w:r w:rsidR="007F09EB" w:rsidRPr="0082744A">
        <w:rPr>
          <w:rStyle w:val="Funotenzeichen"/>
        </w:rPr>
        <w:footnoteReference w:id="121"/>
      </w:r>
      <w:r w:rsidR="00482AC4">
        <w:rPr>
          <w:lang w:val="en-US"/>
        </w:rPr>
        <w:t xml:space="preserve"> </w:t>
      </w:r>
      <w:r w:rsidR="003438E6">
        <w:rPr>
          <w:lang w:val="en-US"/>
        </w:rPr>
        <w:t>F</w:t>
      </w:r>
      <w:r w:rsidR="00482AC4">
        <w:rPr>
          <w:lang w:val="en-US"/>
        </w:rPr>
        <w:t xml:space="preserve">or </w:t>
      </w:r>
      <w:r w:rsidR="007F09EB">
        <w:rPr>
          <w:lang w:val="en-US"/>
        </w:rPr>
        <w:t xml:space="preserve">(neoclassical) </w:t>
      </w:r>
      <w:r w:rsidR="00482AC4">
        <w:rPr>
          <w:lang w:val="en-US"/>
        </w:rPr>
        <w:t>realists</w:t>
      </w:r>
      <w:r w:rsidR="00900D2C">
        <w:rPr>
          <w:lang w:val="en-US"/>
        </w:rPr>
        <w:t>,</w:t>
      </w:r>
      <w:r w:rsidR="00482AC4">
        <w:rPr>
          <w:lang w:val="en-US"/>
        </w:rPr>
        <w:t xml:space="preserve"> </w:t>
      </w:r>
      <w:r w:rsidR="00482AC4" w:rsidRPr="00482AC4">
        <w:rPr>
          <w:lang w:val="en-US"/>
        </w:rPr>
        <w:t xml:space="preserve">ideas </w:t>
      </w:r>
      <w:r w:rsidR="00482AC4">
        <w:rPr>
          <w:lang w:val="en-US"/>
        </w:rPr>
        <w:t xml:space="preserve">may </w:t>
      </w:r>
      <w:r w:rsidR="00482AC4" w:rsidRPr="00482AC4">
        <w:rPr>
          <w:lang w:val="en-US"/>
        </w:rPr>
        <w:t>matter</w:t>
      </w:r>
      <w:r w:rsidR="00482AC4">
        <w:rPr>
          <w:lang w:val="en-US"/>
        </w:rPr>
        <w:t xml:space="preserve"> in the foreign policy process</w:t>
      </w:r>
      <w:r w:rsidR="007F09EB">
        <w:rPr>
          <w:lang w:val="en-US"/>
        </w:rPr>
        <w:t>;</w:t>
      </w:r>
      <w:r w:rsidR="00482AC4" w:rsidRPr="00482AC4">
        <w:rPr>
          <w:lang w:val="en-US"/>
        </w:rPr>
        <w:t xml:space="preserve"> but if they matter too much, states misjudge invariant elements of an objective material reality</w:t>
      </w:r>
      <w:r w:rsidR="007F09EB">
        <w:rPr>
          <w:lang w:val="en-US"/>
        </w:rPr>
        <w:t>, which should result in some form of systemic punishment</w:t>
      </w:r>
      <w:r w:rsidR="00E335B9">
        <w:rPr>
          <w:lang w:val="en-US"/>
        </w:rPr>
        <w:t>.</w:t>
      </w:r>
      <w:r w:rsidR="00E335B9" w:rsidRPr="0082744A">
        <w:rPr>
          <w:rStyle w:val="Funotenzeichen"/>
        </w:rPr>
        <w:footnoteReference w:id="122"/>
      </w:r>
      <w:r w:rsidR="00381E6A">
        <w:rPr>
          <w:lang w:val="en-US"/>
        </w:rPr>
        <w:t xml:space="preserve"> </w:t>
      </w:r>
    </w:p>
    <w:p w14:paraId="4D51C384" w14:textId="1680772D" w:rsidR="00482AC4" w:rsidRPr="00606ED0" w:rsidRDefault="007F09EB" w:rsidP="00106186">
      <w:pPr>
        <w:spacing w:line="480" w:lineRule="auto"/>
        <w:jc w:val="both"/>
        <w:rPr>
          <w:lang w:val="en-US"/>
        </w:rPr>
      </w:pPr>
      <w:r>
        <w:rPr>
          <w:lang w:val="en-US"/>
        </w:rPr>
        <w:lastRenderedPageBreak/>
        <w:t>This is because t</w:t>
      </w:r>
      <w:r w:rsidR="00E335B9" w:rsidRPr="00900D2C">
        <w:rPr>
          <w:lang w:val="en-US"/>
        </w:rPr>
        <w:t xml:space="preserve">he </w:t>
      </w:r>
      <w:r w:rsidR="003813C7">
        <w:rPr>
          <w:lang w:val="en-US"/>
        </w:rPr>
        <w:t xml:space="preserve">anarchical </w:t>
      </w:r>
      <w:r w:rsidR="00E335B9" w:rsidRPr="00900D2C">
        <w:rPr>
          <w:lang w:val="en-US"/>
        </w:rPr>
        <w:t>structure of the international system imposes inescapable</w:t>
      </w:r>
      <w:r>
        <w:rPr>
          <w:lang w:val="en-US"/>
        </w:rPr>
        <w:t xml:space="preserve"> constraints</w:t>
      </w:r>
      <w:r w:rsidR="00E335B9" w:rsidRPr="00900D2C">
        <w:rPr>
          <w:lang w:val="en-US"/>
        </w:rPr>
        <w:t xml:space="preserve"> upon states</w:t>
      </w:r>
      <w:r w:rsidR="00234DA7" w:rsidRPr="00900D2C">
        <w:rPr>
          <w:lang w:val="en-US"/>
        </w:rPr>
        <w:t>.</w:t>
      </w:r>
      <w:r w:rsidR="00234DA7" w:rsidRPr="0082744A">
        <w:rPr>
          <w:rStyle w:val="Funotenzeichen"/>
        </w:rPr>
        <w:footnoteReference w:id="123"/>
      </w:r>
      <w:r w:rsidR="00E335B9" w:rsidRPr="00900D2C">
        <w:rPr>
          <w:lang w:val="en-US"/>
        </w:rPr>
        <w:t xml:space="preserve"> </w:t>
      </w:r>
      <w:r w:rsidR="00381E6A">
        <w:rPr>
          <w:lang w:val="en-US"/>
        </w:rPr>
        <w:t xml:space="preserve">These conditions are not strictly determinative, in that they leave space for ideas and domestic political processes to intervene in the causal path towards foreign policy choice. This does not mean that they are weak or unimportant. </w:t>
      </w:r>
      <w:r w:rsidR="00E335B9" w:rsidRPr="00900D2C">
        <w:rPr>
          <w:color w:val="000000" w:themeColor="text1"/>
          <w:lang w:val="en-US"/>
        </w:rPr>
        <w:t>States that consistently fail to adhere to them will find themselves at a disadvantage and ultimately select themselves out</w:t>
      </w:r>
      <w:r w:rsidR="00770BBE">
        <w:rPr>
          <w:color w:val="000000" w:themeColor="text1"/>
          <w:lang w:val="en-US"/>
        </w:rPr>
        <w:t xml:space="preserve"> of the system</w:t>
      </w:r>
      <w:r w:rsidR="00900D2C" w:rsidRPr="00900D2C">
        <w:rPr>
          <w:color w:val="000000" w:themeColor="text1"/>
          <w:lang w:val="en-US"/>
        </w:rPr>
        <w:t>.</w:t>
      </w:r>
      <w:r w:rsidR="00900D2C" w:rsidRPr="0082744A">
        <w:rPr>
          <w:rStyle w:val="Funotenzeichen"/>
        </w:rPr>
        <w:footnoteReference w:id="124"/>
      </w:r>
      <w:r w:rsidR="00E335B9" w:rsidRPr="00900D2C">
        <w:rPr>
          <w:color w:val="000000" w:themeColor="text1"/>
          <w:lang w:val="en-US"/>
        </w:rPr>
        <w:t xml:space="preserve"> </w:t>
      </w:r>
      <w:r w:rsidR="00606ED0">
        <w:rPr>
          <w:color w:val="000000" w:themeColor="text1"/>
          <w:lang w:val="en-US"/>
        </w:rPr>
        <w:t xml:space="preserve">Per the above framework, </w:t>
      </w:r>
      <w:r w:rsidR="00606ED0" w:rsidRPr="004E624E">
        <w:rPr>
          <w:lang w:val="en-US"/>
        </w:rPr>
        <w:t>ideas allow decision-makers to deliberate the nature of national interests and make decisions about the costs and benefits of alternative policy sets</w:t>
      </w:r>
      <w:r w:rsidR="00606ED0">
        <w:rPr>
          <w:lang w:val="en-US"/>
        </w:rPr>
        <w:t xml:space="preserve"> </w:t>
      </w:r>
      <w:r w:rsidR="00606ED0" w:rsidRPr="00606ED0">
        <w:rPr>
          <w:i/>
          <w:lang w:val="en-US"/>
        </w:rPr>
        <w:t>given a geostrategic context</w:t>
      </w:r>
      <w:r w:rsidR="00606ED0">
        <w:rPr>
          <w:i/>
          <w:lang w:val="en-US"/>
        </w:rPr>
        <w:t xml:space="preserve"> </w:t>
      </w:r>
      <w:r w:rsidR="00606ED0">
        <w:rPr>
          <w:lang w:val="en-US"/>
        </w:rPr>
        <w:t xml:space="preserve">defined by anarchy and the relative distribution of capabilities. </w:t>
      </w:r>
      <w:r w:rsidR="00606ED0">
        <w:rPr>
          <w:color w:val="000000" w:themeColor="text1"/>
          <w:lang w:val="en-US"/>
        </w:rPr>
        <w:t>I</w:t>
      </w:r>
      <w:r w:rsidR="00900D2C">
        <w:rPr>
          <w:color w:val="000000" w:themeColor="text1"/>
          <w:lang w:val="en-US"/>
        </w:rPr>
        <w:t>f ideas that contradict given state interests permanently c</w:t>
      </w:r>
      <w:r w:rsidR="00A9577F">
        <w:rPr>
          <w:color w:val="000000" w:themeColor="text1"/>
          <w:lang w:val="en-US"/>
        </w:rPr>
        <w:t>apture</w:t>
      </w:r>
      <w:r w:rsidR="006656A6">
        <w:rPr>
          <w:color w:val="000000" w:themeColor="text1"/>
          <w:lang w:val="en-US"/>
        </w:rPr>
        <w:t>d</w:t>
      </w:r>
      <w:r w:rsidR="00900D2C">
        <w:rPr>
          <w:color w:val="000000" w:themeColor="text1"/>
          <w:lang w:val="en-US"/>
        </w:rPr>
        <w:t xml:space="preserve"> the foreign policy process, </w:t>
      </w:r>
      <w:r w:rsidR="00A9577F">
        <w:rPr>
          <w:color w:val="000000" w:themeColor="text1"/>
          <w:lang w:val="en-US"/>
        </w:rPr>
        <w:t>or their competition bec</w:t>
      </w:r>
      <w:r w:rsidR="006656A6">
        <w:rPr>
          <w:color w:val="000000" w:themeColor="text1"/>
          <w:lang w:val="en-US"/>
        </w:rPr>
        <w:t>ame</w:t>
      </w:r>
      <w:r w:rsidR="00A9577F">
        <w:rPr>
          <w:color w:val="000000" w:themeColor="text1"/>
          <w:lang w:val="en-US"/>
        </w:rPr>
        <w:t xml:space="preserve"> so pronounced as to produce </w:t>
      </w:r>
      <w:r w:rsidR="007B460C">
        <w:rPr>
          <w:color w:val="000000" w:themeColor="text1"/>
          <w:lang w:val="en-US"/>
        </w:rPr>
        <w:t xml:space="preserve">persistent </w:t>
      </w:r>
      <w:r w:rsidR="00A9577F">
        <w:rPr>
          <w:color w:val="000000" w:themeColor="text1"/>
          <w:lang w:val="en-US"/>
        </w:rPr>
        <w:t xml:space="preserve">stasis, </w:t>
      </w:r>
      <w:r w:rsidR="00900D2C">
        <w:rPr>
          <w:color w:val="000000" w:themeColor="text1"/>
          <w:lang w:val="en-US"/>
        </w:rPr>
        <w:t>neoclassical realists would expect (at least over the longer term) foreign policy failure</w:t>
      </w:r>
      <w:r w:rsidR="00A9577F">
        <w:rPr>
          <w:color w:val="000000" w:themeColor="text1"/>
          <w:lang w:val="en-US"/>
        </w:rPr>
        <w:t>s</w:t>
      </w:r>
      <w:r w:rsidR="00900D2C">
        <w:rPr>
          <w:color w:val="000000" w:themeColor="text1"/>
          <w:lang w:val="en-US"/>
        </w:rPr>
        <w:t xml:space="preserve"> that can </w:t>
      </w:r>
      <w:r w:rsidR="006656A6">
        <w:rPr>
          <w:color w:val="000000" w:themeColor="text1"/>
          <w:lang w:val="en-US"/>
        </w:rPr>
        <w:t xml:space="preserve">negatively affect relative power and </w:t>
      </w:r>
      <w:r w:rsidR="00900D2C">
        <w:rPr>
          <w:color w:val="000000" w:themeColor="text1"/>
          <w:lang w:val="en-US"/>
        </w:rPr>
        <w:t xml:space="preserve">ultimately </w:t>
      </w:r>
      <w:r w:rsidR="006656A6">
        <w:rPr>
          <w:color w:val="000000" w:themeColor="text1"/>
          <w:lang w:val="en-US"/>
        </w:rPr>
        <w:t xml:space="preserve">even </w:t>
      </w:r>
      <w:r w:rsidR="00900D2C">
        <w:rPr>
          <w:color w:val="000000" w:themeColor="text1"/>
          <w:lang w:val="en-US"/>
        </w:rPr>
        <w:t>risk state survival</w:t>
      </w:r>
      <w:r w:rsidR="00A9577F">
        <w:rPr>
          <w:color w:val="000000" w:themeColor="text1"/>
          <w:lang w:val="en-US"/>
        </w:rPr>
        <w:t>.</w:t>
      </w:r>
      <w:r w:rsidR="00A9577F" w:rsidRPr="0082744A">
        <w:rPr>
          <w:rStyle w:val="Funotenzeichen"/>
        </w:rPr>
        <w:footnoteReference w:id="125"/>
      </w:r>
      <w:r w:rsidR="007B460C">
        <w:rPr>
          <w:color w:val="000000" w:themeColor="text1"/>
          <w:lang w:val="en-US"/>
        </w:rPr>
        <w:t xml:space="preserve"> In addition to demonstrating how </w:t>
      </w:r>
      <w:r w:rsidR="00F42E89">
        <w:rPr>
          <w:color w:val="000000" w:themeColor="text1"/>
          <w:lang w:val="en-US"/>
        </w:rPr>
        <w:t xml:space="preserve">and where </w:t>
      </w:r>
      <w:r w:rsidR="007B460C">
        <w:rPr>
          <w:color w:val="000000" w:themeColor="text1"/>
          <w:lang w:val="en-US"/>
        </w:rPr>
        <w:t>externalized ideas matter causally in the foreign policy process, then, the task for neoclassical realists employing such a framework would be to demonstrate</w:t>
      </w:r>
      <w:r w:rsidR="00285BF7">
        <w:rPr>
          <w:color w:val="000000" w:themeColor="text1"/>
          <w:lang w:val="en-US"/>
        </w:rPr>
        <w:t xml:space="preserve"> empirically</w:t>
      </w:r>
      <w:r w:rsidR="007B460C">
        <w:rPr>
          <w:color w:val="000000" w:themeColor="text1"/>
          <w:lang w:val="en-US"/>
        </w:rPr>
        <w:t xml:space="preserve"> </w:t>
      </w:r>
      <w:r w:rsidR="007B460C" w:rsidRPr="007B460C">
        <w:rPr>
          <w:color w:val="000000" w:themeColor="text1"/>
          <w:lang w:val="en-US"/>
        </w:rPr>
        <w:t>that when</w:t>
      </w:r>
      <w:r w:rsidR="00606ED0">
        <w:rPr>
          <w:color w:val="000000" w:themeColor="text1"/>
          <w:lang w:val="en-US"/>
        </w:rPr>
        <w:t xml:space="preserve"> (bad)</w:t>
      </w:r>
      <w:r w:rsidR="007B460C" w:rsidRPr="007B460C">
        <w:rPr>
          <w:color w:val="000000" w:themeColor="text1"/>
          <w:lang w:val="en-US"/>
        </w:rPr>
        <w:t xml:space="preserve"> ideas interfere substantially</w:t>
      </w:r>
      <w:r w:rsidR="007B460C">
        <w:rPr>
          <w:color w:val="000000" w:themeColor="text1"/>
          <w:lang w:val="en-US"/>
        </w:rPr>
        <w:t xml:space="preserve"> and</w:t>
      </w:r>
      <w:r w:rsidR="00F42E89">
        <w:rPr>
          <w:color w:val="000000" w:themeColor="text1"/>
          <w:lang w:val="en-US"/>
        </w:rPr>
        <w:t xml:space="preserve"> continuously</w:t>
      </w:r>
      <w:r w:rsidR="007B460C" w:rsidRPr="007B460C">
        <w:rPr>
          <w:color w:val="000000" w:themeColor="text1"/>
          <w:lang w:val="en-US"/>
        </w:rPr>
        <w:t xml:space="preserve"> in decision-making, the system punishes </w:t>
      </w:r>
      <w:r w:rsidR="007B460C">
        <w:rPr>
          <w:color w:val="000000" w:themeColor="text1"/>
          <w:lang w:val="en-US"/>
        </w:rPr>
        <w:t xml:space="preserve">these </w:t>
      </w:r>
      <w:r w:rsidR="007B460C" w:rsidRPr="007B460C">
        <w:rPr>
          <w:color w:val="000000" w:themeColor="text1"/>
          <w:lang w:val="en-US"/>
        </w:rPr>
        <w:t>states</w:t>
      </w:r>
      <w:r w:rsidR="007B460C">
        <w:rPr>
          <w:color w:val="000000" w:themeColor="text1"/>
          <w:lang w:val="en-US"/>
        </w:rPr>
        <w:t>.</w:t>
      </w:r>
      <w:r w:rsidR="007B460C" w:rsidRPr="0082744A">
        <w:rPr>
          <w:rStyle w:val="Funotenzeichen"/>
        </w:rPr>
        <w:footnoteReference w:id="126"/>
      </w:r>
    </w:p>
    <w:p w14:paraId="2525BC6C" w14:textId="0A1924B8" w:rsidR="00C5295B" w:rsidRDefault="00FF2BD0" w:rsidP="00106186">
      <w:pPr>
        <w:pStyle w:val="berschrift1"/>
        <w:spacing w:line="480" w:lineRule="auto"/>
        <w:rPr>
          <w:lang w:val="en-US"/>
        </w:rPr>
      </w:pPr>
      <w:r>
        <w:rPr>
          <w:lang w:val="en-US"/>
        </w:rPr>
        <w:t>Conclusion</w:t>
      </w:r>
    </w:p>
    <w:p w14:paraId="0157E584" w14:textId="05D765AE" w:rsidR="00464BC1" w:rsidRDefault="00464BC1" w:rsidP="002F3A27">
      <w:pPr>
        <w:spacing w:line="480" w:lineRule="auto"/>
        <w:jc w:val="both"/>
        <w:rPr>
          <w:lang w:val="en-US"/>
        </w:rPr>
      </w:pPr>
      <w:r>
        <w:rPr>
          <w:lang w:val="en-US"/>
        </w:rPr>
        <w:t xml:space="preserve">I strive to make two contributions in this article: </w:t>
      </w:r>
      <w:r w:rsidRPr="00606ED0">
        <w:rPr>
          <w:lang w:val="en-US"/>
        </w:rPr>
        <w:t xml:space="preserve">one, to demonstrate how neoclassical realists can employ ideational factors in the analysis of foreign policy decision-making processes while upholding paradigmatic commitments. Two, </w:t>
      </w:r>
      <w:r>
        <w:rPr>
          <w:lang w:val="en-US"/>
        </w:rPr>
        <w:t>to this end, to disentangle a compl</w:t>
      </w:r>
      <w:r w:rsidR="0049739B">
        <w:rPr>
          <w:lang w:val="en-US"/>
        </w:rPr>
        <w:t>icated</w:t>
      </w:r>
      <w:r>
        <w:rPr>
          <w:lang w:val="en-US"/>
        </w:rPr>
        <w:t xml:space="preserve"> conceptual landscape and </w:t>
      </w:r>
      <w:r>
        <w:rPr>
          <w:lang w:val="en-US"/>
        </w:rPr>
        <w:lastRenderedPageBreak/>
        <w:t xml:space="preserve">re-arrange beliefs, ideas, and language in a way that </w:t>
      </w:r>
      <w:r w:rsidR="0049739B">
        <w:rPr>
          <w:lang w:val="en-US"/>
        </w:rPr>
        <w:t>renders</w:t>
      </w:r>
      <w:r>
        <w:rPr>
          <w:lang w:val="en-US"/>
        </w:rPr>
        <w:t xml:space="preserve"> these concepts useful and operationalizable for positivist-minded scholars more broadly.</w:t>
      </w:r>
    </w:p>
    <w:p w14:paraId="2649F528" w14:textId="52246E08" w:rsidR="0050235D" w:rsidRPr="0050235D" w:rsidRDefault="00584983" w:rsidP="002F3A27">
      <w:pPr>
        <w:spacing w:line="480" w:lineRule="auto"/>
        <w:jc w:val="both"/>
      </w:pPr>
      <w:r>
        <w:rPr>
          <w:lang w:val="en-US"/>
        </w:rPr>
        <w:t>T</w:t>
      </w:r>
      <w:r w:rsidR="002F3A27">
        <w:rPr>
          <w:lang w:val="en-US"/>
        </w:rPr>
        <w:t>he successful integration of ideation</w:t>
      </w:r>
      <w:r>
        <w:rPr>
          <w:lang w:val="en-US"/>
        </w:rPr>
        <w:t>al factors</w:t>
      </w:r>
      <w:r w:rsidR="002F3A27">
        <w:rPr>
          <w:lang w:val="en-US"/>
        </w:rPr>
        <w:t xml:space="preserve"> in positivist frameworks of inquiry into foreign policy and state behavior hinges on a careful conceptualization and operationalization of ideas as distinct from, yet conceptually linked with, interests, beliefs, culture and language. To this end, I investigate the use of ideational variables in NCR. NCR served </w:t>
      </w:r>
      <w:r w:rsidR="003F1FEC">
        <w:rPr>
          <w:lang w:val="en-US"/>
        </w:rPr>
        <w:t xml:space="preserve">here </w:t>
      </w:r>
      <w:r w:rsidR="002F3A27">
        <w:rPr>
          <w:lang w:val="en-US"/>
        </w:rPr>
        <w:t xml:space="preserve">as a hard case for such conceptual integration because, at least in its </w:t>
      </w:r>
      <w:r w:rsidR="00464BC1">
        <w:rPr>
          <w:lang w:val="en-US"/>
        </w:rPr>
        <w:t>mainstream (notwithstanding more interpretivist and even post-positivist contributions)</w:t>
      </w:r>
      <w:r w:rsidR="002F3A27">
        <w:rPr>
          <w:lang w:val="en-US"/>
        </w:rPr>
        <w:t xml:space="preserve">, the approach remains committed to materialism and a limited rationality assumption in addition to (soft) positivism and </w:t>
      </w:r>
      <w:proofErr w:type="spellStart"/>
      <w:r w:rsidR="002F3A27">
        <w:rPr>
          <w:lang w:val="en-US"/>
        </w:rPr>
        <w:t>Humean</w:t>
      </w:r>
      <w:proofErr w:type="spellEnd"/>
      <w:r w:rsidR="002F3A27">
        <w:rPr>
          <w:lang w:val="en-US"/>
        </w:rPr>
        <w:t xml:space="preserve"> causality.</w:t>
      </w:r>
      <w:r w:rsidR="00F42E89">
        <w:rPr>
          <w:lang w:val="en-US"/>
        </w:rPr>
        <w:t xml:space="preserve"> As suggested,</w:t>
      </w:r>
      <w:r w:rsidR="002F3A27">
        <w:rPr>
          <w:lang w:val="en-US"/>
        </w:rPr>
        <w:t xml:space="preserve"> </w:t>
      </w:r>
      <w:r w:rsidR="00F42E89">
        <w:rPr>
          <w:lang w:val="en-US"/>
        </w:rPr>
        <w:t>t</w:t>
      </w:r>
      <w:r w:rsidR="0050235D" w:rsidRPr="000C5FDD">
        <w:rPr>
          <w:lang w:val="en-US"/>
        </w:rPr>
        <w:t xml:space="preserve">his expands on </w:t>
      </w:r>
      <w:proofErr w:type="spellStart"/>
      <w:r w:rsidR="0050235D" w:rsidRPr="000C5FDD">
        <w:rPr>
          <w:lang w:val="en-US"/>
        </w:rPr>
        <w:t>Barkin’s</w:t>
      </w:r>
      <w:proofErr w:type="spellEnd"/>
      <w:r w:rsidR="0050235D" w:rsidRPr="000C5FDD">
        <w:rPr>
          <w:lang w:val="en-US"/>
        </w:rPr>
        <w:t xml:space="preserve"> discussion of </w:t>
      </w:r>
      <w:r w:rsidR="00F42E89">
        <w:rPr>
          <w:lang w:val="en-US"/>
        </w:rPr>
        <w:t xml:space="preserve">the </w:t>
      </w:r>
      <w:r w:rsidR="0050235D" w:rsidRPr="000C5FDD">
        <w:rPr>
          <w:lang w:val="en-US"/>
        </w:rPr>
        <w:t>compatibility of realis</w:t>
      </w:r>
      <w:r w:rsidR="00F42E89">
        <w:rPr>
          <w:lang w:val="en-US"/>
        </w:rPr>
        <w:t>t variants</w:t>
      </w:r>
      <w:r w:rsidR="0050235D" w:rsidRPr="000C5FDD">
        <w:rPr>
          <w:lang w:val="en-US"/>
        </w:rPr>
        <w:t xml:space="preserve"> with constructivist concepts,</w:t>
      </w:r>
      <w:r w:rsidR="0050235D" w:rsidRPr="0082744A">
        <w:rPr>
          <w:rStyle w:val="Funotenzeichen"/>
        </w:rPr>
        <w:footnoteReference w:id="127"/>
      </w:r>
      <w:r w:rsidR="0050235D" w:rsidRPr="000C5FDD">
        <w:rPr>
          <w:lang w:val="en-US"/>
        </w:rPr>
        <w:t xml:space="preserve"> and </w:t>
      </w:r>
      <w:r w:rsidR="00F42E89">
        <w:rPr>
          <w:lang w:val="en-US"/>
        </w:rPr>
        <w:t xml:space="preserve">contributes to </w:t>
      </w:r>
      <w:r w:rsidR="0050235D" w:rsidRPr="000C5FDD">
        <w:rPr>
          <w:lang w:val="en-US"/>
        </w:rPr>
        <w:t>further reflection on the theoretical assumptions</w:t>
      </w:r>
      <w:r w:rsidR="0050235D">
        <w:rPr>
          <w:lang w:val="en-US"/>
        </w:rPr>
        <w:t>, differences</w:t>
      </w:r>
      <w:r w:rsidR="0050235D" w:rsidRPr="000C5FDD">
        <w:rPr>
          <w:lang w:val="en-US"/>
        </w:rPr>
        <w:t xml:space="preserve"> and overlap between </w:t>
      </w:r>
      <w:r w:rsidR="0050235D">
        <w:rPr>
          <w:lang w:val="en-US"/>
        </w:rPr>
        <w:t xml:space="preserve">IR </w:t>
      </w:r>
      <w:r w:rsidR="0050235D" w:rsidRPr="000C5FDD">
        <w:rPr>
          <w:lang w:val="en-US"/>
        </w:rPr>
        <w:t>paradigms.</w:t>
      </w:r>
    </w:p>
    <w:p w14:paraId="5DE62097" w14:textId="08F1458E" w:rsidR="004F2BD0" w:rsidRDefault="00881F79" w:rsidP="002F3A27">
      <w:pPr>
        <w:spacing w:line="480" w:lineRule="auto"/>
        <w:jc w:val="both"/>
        <w:rPr>
          <w:lang w:val="en-US"/>
        </w:rPr>
      </w:pPr>
      <w:r>
        <w:rPr>
          <w:lang w:val="en-US"/>
        </w:rPr>
        <w:t xml:space="preserve">In NCR, the use of ideational factors as intervening variables has been challenging for two reasons: </w:t>
      </w:r>
      <w:r w:rsidR="00464BC1">
        <w:rPr>
          <w:lang w:val="en-US"/>
        </w:rPr>
        <w:t>O</w:t>
      </w:r>
      <w:r>
        <w:rPr>
          <w:lang w:val="en-US"/>
        </w:rPr>
        <w:t xml:space="preserve">ne, NCR per its paradigmatic assumptions requires materially given interests to be independently causal for foreign policy outcomes. It thus necessitates a clarification </w:t>
      </w:r>
      <w:r w:rsidR="004F2BD0">
        <w:rPr>
          <w:lang w:val="en-US"/>
        </w:rPr>
        <w:t xml:space="preserve">of ideation’s </w:t>
      </w:r>
      <w:r>
        <w:rPr>
          <w:lang w:val="en-US"/>
        </w:rPr>
        <w:t xml:space="preserve">causal role; more precisely, </w:t>
      </w:r>
      <w:r w:rsidR="004F2BD0">
        <w:rPr>
          <w:lang w:val="en-US"/>
        </w:rPr>
        <w:t>beliefs or ideas</w:t>
      </w:r>
      <w:r>
        <w:rPr>
          <w:lang w:val="en-US"/>
        </w:rPr>
        <w:t xml:space="preserve"> cannot be generative of a state’s interests</w:t>
      </w:r>
      <w:r w:rsidR="004F2BD0">
        <w:rPr>
          <w:lang w:val="en-US"/>
        </w:rPr>
        <w:t xml:space="preserve"> in realist approaches</w:t>
      </w:r>
      <w:r>
        <w:rPr>
          <w:lang w:val="en-US"/>
        </w:rPr>
        <w:t xml:space="preserve">. At the same time, they need to be linked to external, systemic factors (independent variables) and foreign policy choices or outcomes (dependent variables) in the causal path. </w:t>
      </w:r>
      <w:r w:rsidR="004F2BD0">
        <w:rPr>
          <w:lang w:val="en-US"/>
        </w:rPr>
        <w:t>Neoclassical realists (and other rationalists) have</w:t>
      </w:r>
      <w:r w:rsidR="00606ED0">
        <w:rPr>
          <w:lang w:val="en-US"/>
        </w:rPr>
        <w:t xml:space="preserve"> </w:t>
      </w:r>
      <w:r w:rsidR="004F2BD0">
        <w:rPr>
          <w:lang w:val="en-US"/>
        </w:rPr>
        <w:t xml:space="preserve">argued that interests of the state, grounded in the relative material capabilities of an anarchic, self-help environment, can in principle be known as facts, decision-makers </w:t>
      </w:r>
      <w:r w:rsidR="004E624E">
        <w:rPr>
          <w:lang w:val="en-US"/>
        </w:rPr>
        <w:t>face limitations of</w:t>
      </w:r>
      <w:r w:rsidR="004F2BD0">
        <w:rPr>
          <w:lang w:val="en-US"/>
        </w:rPr>
        <w:t xml:space="preserve"> time and </w:t>
      </w:r>
      <w:r w:rsidR="004E624E">
        <w:rPr>
          <w:lang w:val="en-US"/>
        </w:rPr>
        <w:t xml:space="preserve">of </w:t>
      </w:r>
      <w:r w:rsidR="004F2BD0">
        <w:rPr>
          <w:lang w:val="en-US"/>
        </w:rPr>
        <w:t xml:space="preserve">the extent of information they can process. </w:t>
      </w:r>
      <w:r w:rsidR="004E624E">
        <w:rPr>
          <w:lang w:val="en-US"/>
        </w:rPr>
        <w:t>Here, ideation helps decision-makers fill gaps of information and knowledge of the material world.</w:t>
      </w:r>
    </w:p>
    <w:p w14:paraId="4DECB26D" w14:textId="29CDE8AC" w:rsidR="009F63A4" w:rsidRDefault="00881F79" w:rsidP="00F248CB">
      <w:pPr>
        <w:spacing w:line="480" w:lineRule="auto"/>
        <w:jc w:val="both"/>
        <w:rPr>
          <w:lang w:val="en-US"/>
        </w:rPr>
      </w:pPr>
      <w:r w:rsidRPr="004E624E">
        <w:rPr>
          <w:lang w:val="en-US"/>
        </w:rPr>
        <w:t xml:space="preserve">Two, </w:t>
      </w:r>
      <w:r w:rsidR="004E624E" w:rsidRPr="004E624E">
        <w:rPr>
          <w:lang w:val="en-US"/>
        </w:rPr>
        <w:t xml:space="preserve">following </w:t>
      </w:r>
      <w:r w:rsidR="00606ED0">
        <w:rPr>
          <w:lang w:val="en-US"/>
        </w:rPr>
        <w:t xml:space="preserve">on </w:t>
      </w:r>
      <w:r w:rsidR="004E624E" w:rsidRPr="004E624E">
        <w:rPr>
          <w:lang w:val="en-US"/>
        </w:rPr>
        <w:t xml:space="preserve">from this insight, </w:t>
      </w:r>
      <w:r w:rsidRPr="004E624E">
        <w:rPr>
          <w:lang w:val="en-US"/>
        </w:rPr>
        <w:t xml:space="preserve">neoclassical realists </w:t>
      </w:r>
      <w:r w:rsidR="004F2BD0" w:rsidRPr="004E624E">
        <w:rPr>
          <w:lang w:val="en-US"/>
        </w:rPr>
        <w:t xml:space="preserve">(just as constructivists and institutionalists before them) </w:t>
      </w:r>
      <w:r w:rsidRPr="004E624E">
        <w:rPr>
          <w:lang w:val="en-US"/>
        </w:rPr>
        <w:t xml:space="preserve">have encountered difficulties </w:t>
      </w:r>
      <w:r w:rsidR="004F2BD0" w:rsidRPr="004E624E">
        <w:rPr>
          <w:lang w:val="en-US"/>
        </w:rPr>
        <w:t>regarding</w:t>
      </w:r>
      <w:r w:rsidRPr="004E624E">
        <w:rPr>
          <w:lang w:val="en-US"/>
        </w:rPr>
        <w:t xml:space="preserve"> the conceptual distinction between individual, </w:t>
      </w:r>
      <w:r w:rsidR="00817DAD">
        <w:rPr>
          <w:lang w:val="en-US"/>
        </w:rPr>
        <w:t>‘</w:t>
      </w:r>
      <w:r w:rsidRPr="004E624E">
        <w:rPr>
          <w:lang w:val="en-US"/>
        </w:rPr>
        <w:t>mentalistic</w:t>
      </w:r>
      <w:r w:rsidR="00817DAD">
        <w:rPr>
          <w:lang w:val="en-US"/>
        </w:rPr>
        <w:t>’</w:t>
      </w:r>
      <w:r w:rsidRPr="004E624E">
        <w:rPr>
          <w:lang w:val="en-US"/>
        </w:rPr>
        <w:t xml:space="preserve"> beliefs and social ideas, and their respective impact on foreign policy decisions</w:t>
      </w:r>
      <w:r w:rsidR="004F2BD0" w:rsidRPr="004E624E">
        <w:rPr>
          <w:lang w:val="en-US"/>
        </w:rPr>
        <w:t xml:space="preserve">. </w:t>
      </w:r>
      <w:r w:rsidR="002F3A27" w:rsidRPr="004E624E">
        <w:rPr>
          <w:lang w:val="en-US"/>
        </w:rPr>
        <w:t xml:space="preserve">I </w:t>
      </w:r>
      <w:r w:rsidR="004F2BD0" w:rsidRPr="004E624E">
        <w:rPr>
          <w:lang w:val="en-US"/>
        </w:rPr>
        <w:lastRenderedPageBreak/>
        <w:t>suggested</w:t>
      </w:r>
      <w:r w:rsidR="002F3A27" w:rsidRPr="004E624E">
        <w:rPr>
          <w:lang w:val="en-US"/>
        </w:rPr>
        <w:t xml:space="preserve"> that beliefs and ideas are conceptually distinct, but causally connected. Individual beliefs help decision-makers appraise the international environment. However, to matter in foreign policy deliberations, </w:t>
      </w:r>
      <w:r w:rsidR="004E624E" w:rsidRPr="004E624E">
        <w:rPr>
          <w:lang w:val="en-US"/>
        </w:rPr>
        <w:t xml:space="preserve">these </w:t>
      </w:r>
      <w:r w:rsidR="002F3A27" w:rsidRPr="004E624E">
        <w:rPr>
          <w:lang w:val="en-US"/>
        </w:rPr>
        <w:t xml:space="preserve">beliefs must have interpersonal relevance. To that end, decision-makers feed their individually held beliefs into foreign policy deliberations, where they argue with and try to persuade other decision-makers. </w:t>
      </w:r>
    </w:p>
    <w:p w14:paraId="6385CFE5" w14:textId="33647AFC" w:rsidR="002149BB" w:rsidRPr="000C5FDD" w:rsidRDefault="00606ED0" w:rsidP="00F248CB">
      <w:pPr>
        <w:spacing w:line="480" w:lineRule="auto"/>
        <w:jc w:val="both"/>
        <w:rPr>
          <w:lang w:val="en-US"/>
        </w:rPr>
      </w:pPr>
      <w:r>
        <w:rPr>
          <w:lang w:val="en-US"/>
        </w:rPr>
        <w:t>M</w:t>
      </w:r>
      <w:r w:rsidR="009F63A4">
        <w:rPr>
          <w:lang w:val="en-US"/>
        </w:rPr>
        <w:t xml:space="preserve">ore </w:t>
      </w:r>
      <w:r>
        <w:rPr>
          <w:lang w:val="en-US"/>
        </w:rPr>
        <w:t>generally</w:t>
      </w:r>
      <w:r w:rsidR="009F63A4">
        <w:rPr>
          <w:lang w:val="en-US"/>
        </w:rPr>
        <w:t xml:space="preserve">, </w:t>
      </w:r>
      <w:r>
        <w:rPr>
          <w:lang w:val="en-US"/>
        </w:rPr>
        <w:t>this conceptual twist</w:t>
      </w:r>
      <w:r w:rsidR="009F63A4">
        <w:rPr>
          <w:lang w:val="en-US"/>
        </w:rPr>
        <w:t xml:space="preserve"> </w:t>
      </w:r>
      <w:r>
        <w:rPr>
          <w:lang w:val="en-US"/>
        </w:rPr>
        <w:t>addresses</w:t>
      </w:r>
      <w:r w:rsidR="009F63A4">
        <w:rPr>
          <w:lang w:val="en-US"/>
        </w:rPr>
        <w:t xml:space="preserve"> </w:t>
      </w:r>
      <w:r w:rsidR="00464BC1">
        <w:rPr>
          <w:lang w:val="en-US"/>
        </w:rPr>
        <w:t>theoretical</w:t>
      </w:r>
      <w:r w:rsidR="009F63A4">
        <w:rPr>
          <w:lang w:val="en-US"/>
        </w:rPr>
        <w:t xml:space="preserve"> and methodological problems similarly encountered by other positivist-minded approaches to the study of world politics: either the conceptually flawed equation of internal, mentalistic beliefs and social ideas, or the circularity inherent in establishing the causal effect of ideation through its assumed effect on the dependent variable. </w:t>
      </w:r>
      <w:r w:rsidR="00464BC1">
        <w:rPr>
          <w:lang w:val="en-US"/>
        </w:rPr>
        <w:t xml:space="preserve">It operationalizes ideas directly as traceable in communicative conduits such as speeches or meeting minutes. As suggested, it highlights contradiction and argumentation in decision-making processes, and thus complements the focus on ideational coherence and continuity often espoused in neoclassical realist approaches on grand strategic adjustment. </w:t>
      </w:r>
      <w:r w:rsidR="009F63A4">
        <w:rPr>
          <w:lang w:val="en-US"/>
        </w:rPr>
        <w:t xml:space="preserve">More specifically, </w:t>
      </w:r>
      <w:r>
        <w:rPr>
          <w:lang w:val="en-US"/>
        </w:rPr>
        <w:t>it</w:t>
      </w:r>
      <w:r w:rsidR="004E624E">
        <w:rPr>
          <w:lang w:val="en-US"/>
        </w:rPr>
        <w:t xml:space="preserve"> allows neoclassical realists to investigate the interplay of interests and ideation in foreign policy in a way that upholds (soft) positivis</w:t>
      </w:r>
      <w:r w:rsidR="0050235D">
        <w:rPr>
          <w:lang w:val="en-US"/>
        </w:rPr>
        <w:t>t commitments</w:t>
      </w:r>
      <w:r w:rsidR="004E624E">
        <w:rPr>
          <w:lang w:val="en-US"/>
        </w:rPr>
        <w:t>, and usefully supplements materialist and rationality assumptions conventionally embraced in the approach.</w:t>
      </w:r>
    </w:p>
    <w:sectPr w:rsidR="002149BB" w:rsidRPr="000C5FD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0A9EB" w14:textId="77777777" w:rsidR="005E7458" w:rsidRDefault="005E7458" w:rsidP="00C5295B">
      <w:pPr>
        <w:spacing w:after="0" w:line="240" w:lineRule="auto"/>
      </w:pPr>
      <w:r>
        <w:separator/>
      </w:r>
    </w:p>
  </w:endnote>
  <w:endnote w:type="continuationSeparator" w:id="0">
    <w:p w14:paraId="2590EE9B" w14:textId="77777777" w:rsidR="005E7458" w:rsidRDefault="005E7458" w:rsidP="00C5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617701"/>
      <w:docPartObj>
        <w:docPartGallery w:val="Page Numbers (Bottom of Page)"/>
        <w:docPartUnique/>
      </w:docPartObj>
    </w:sdtPr>
    <w:sdtEndPr/>
    <w:sdtContent>
      <w:p w14:paraId="1F7C0DA6" w14:textId="5BA41FBF" w:rsidR="0082744A" w:rsidRDefault="0082744A">
        <w:pPr>
          <w:pStyle w:val="Fuzeile"/>
          <w:jc w:val="right"/>
        </w:pPr>
        <w:r>
          <w:fldChar w:fldCharType="begin"/>
        </w:r>
        <w:r>
          <w:instrText>PAGE   \* MERGEFORMAT</w:instrText>
        </w:r>
        <w:r>
          <w:fldChar w:fldCharType="separate"/>
        </w:r>
        <w:r w:rsidRPr="00563EA1">
          <w:rPr>
            <w:noProof/>
            <w:lang w:val="de-DE"/>
          </w:rPr>
          <w:t>3</w:t>
        </w:r>
        <w:r>
          <w:fldChar w:fldCharType="end"/>
        </w:r>
      </w:p>
    </w:sdtContent>
  </w:sdt>
  <w:p w14:paraId="034AA63C" w14:textId="77777777" w:rsidR="0082744A" w:rsidRDefault="008274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E859" w14:textId="77777777" w:rsidR="005E7458" w:rsidRDefault="005E7458" w:rsidP="00C5295B">
      <w:pPr>
        <w:spacing w:after="0" w:line="240" w:lineRule="auto"/>
      </w:pPr>
      <w:r>
        <w:separator/>
      </w:r>
    </w:p>
  </w:footnote>
  <w:footnote w:type="continuationSeparator" w:id="0">
    <w:p w14:paraId="3C6C8862" w14:textId="77777777" w:rsidR="005E7458" w:rsidRDefault="005E7458" w:rsidP="00C5295B">
      <w:pPr>
        <w:spacing w:after="0" w:line="240" w:lineRule="auto"/>
      </w:pPr>
      <w:r>
        <w:continuationSeparator/>
      </w:r>
    </w:p>
  </w:footnote>
  <w:footnote w:id="1">
    <w:p w14:paraId="41E929C6" w14:textId="7C37AD43" w:rsidR="0082744A" w:rsidRPr="002120BF" w:rsidRDefault="0082744A">
      <w:pPr>
        <w:pStyle w:val="Funotentext"/>
      </w:pPr>
      <w:r w:rsidRPr="0082744A">
        <w:rPr>
          <w:rStyle w:val="Funotenzeichen"/>
        </w:rPr>
        <w:footnoteRef/>
      </w:r>
      <w:r>
        <w:t xml:space="preserve"> </w:t>
      </w:r>
      <w:r>
        <w:fldChar w:fldCharType="begin"/>
      </w:r>
      <w:r>
        <w:instrText xml:space="preserve"> ADDIN ZOTERO_ITEM CSL_CITATION {"citationID":"9DUnDbmX","properties":{"formattedCitation":"Mark Neufeld, \\uc0\\u8220{}Interpretation and the \\uc0\\u8216{}Science\\uc0\\u8217{} of International Relations,\\uc0\\u8221{} {\\i{}Review of International Studies} 19, no. 1 (1993): 41.","plainCitation":"Mark Neufeld, “Interpretation and the ‘Science’ of International Relations,” Review of International Studies 19, no. 1 (1993): 41.","noteIndex":1},"citationItems":[{"id":2860,"uris":["http://zotero.org/users/1372744/items/KCNJXKHV"],"uri":["http://zotero.org/users/1372744/items/KCNJXKHV"],"itemData":{"id":2860,"type":"article-journal","title":"Interpretation and the 'Science' of International Relations","container-title":"Review of International Studies","page":"39-61","volume":"19","issue":"1","source":"JSTOR","archive":"JSTOR","ISSN":"0260-2105","author":[{"family":"Neufeld","given":"Mark"}],"issued":{"date-parts":[["1993"]]}},"locator":"41"}],"schema":"https://github.com/citation-style-language/schema/raw/master/csl-citation.json"} </w:instrText>
      </w:r>
      <w:r>
        <w:fldChar w:fldCharType="separate"/>
      </w:r>
      <w:r w:rsidRPr="006C2BFD">
        <w:rPr>
          <w:rFonts w:ascii="Calibri" w:hAnsi="Calibri" w:cs="Calibri"/>
          <w:szCs w:val="24"/>
        </w:rPr>
        <w:t xml:space="preserve">Mark Neufeld, </w:t>
      </w:r>
      <w:r>
        <w:rPr>
          <w:rFonts w:ascii="Calibri" w:hAnsi="Calibri" w:cs="Calibri"/>
          <w:szCs w:val="24"/>
        </w:rPr>
        <w:t>‘</w:t>
      </w:r>
      <w:r w:rsidRPr="006C2BFD">
        <w:rPr>
          <w:rFonts w:ascii="Calibri" w:hAnsi="Calibri" w:cs="Calibri"/>
          <w:szCs w:val="24"/>
        </w:rPr>
        <w:t>Interpretation and the ‘Science’ of International Relations</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Review of International Studies</w:t>
      </w:r>
      <w:r w:rsidRPr="006C2BFD">
        <w:rPr>
          <w:rFonts w:ascii="Calibri" w:hAnsi="Calibri" w:cs="Calibri"/>
          <w:szCs w:val="24"/>
        </w:rPr>
        <w:t xml:space="preserve"> 19</w:t>
      </w:r>
      <w:r>
        <w:rPr>
          <w:rFonts w:ascii="Calibri" w:hAnsi="Calibri" w:cs="Calibri"/>
          <w:szCs w:val="24"/>
        </w:rPr>
        <w:t>:</w:t>
      </w:r>
      <w:r w:rsidRPr="006C2BFD">
        <w:rPr>
          <w:rFonts w:ascii="Calibri" w:hAnsi="Calibri" w:cs="Calibri"/>
          <w:szCs w:val="24"/>
        </w:rPr>
        <w:t>1 (1993)</w:t>
      </w:r>
      <w:r>
        <w:rPr>
          <w:rFonts w:ascii="Calibri" w:hAnsi="Calibri" w:cs="Calibri"/>
          <w:szCs w:val="24"/>
        </w:rPr>
        <w:t xml:space="preserve">, p. </w:t>
      </w:r>
      <w:r w:rsidRPr="006C2BFD">
        <w:rPr>
          <w:rFonts w:ascii="Calibri" w:hAnsi="Calibri" w:cs="Calibri"/>
          <w:szCs w:val="24"/>
        </w:rPr>
        <w:t>41.</w:t>
      </w:r>
      <w:r>
        <w:fldChar w:fldCharType="end"/>
      </w:r>
    </w:p>
  </w:footnote>
  <w:footnote w:id="2">
    <w:p w14:paraId="46976A84" w14:textId="285E788F" w:rsidR="0082744A" w:rsidRPr="00817D20" w:rsidRDefault="0082744A">
      <w:pPr>
        <w:pStyle w:val="Funotentext"/>
      </w:pPr>
      <w:r w:rsidRPr="0082744A">
        <w:rPr>
          <w:rStyle w:val="Funotenzeichen"/>
        </w:rPr>
        <w:footnoteRef/>
      </w:r>
      <w:r>
        <w:t xml:space="preserve"> </w:t>
      </w:r>
      <w:r>
        <w:fldChar w:fldCharType="begin"/>
      </w:r>
      <w:r>
        <w:instrText xml:space="preserve"> ADDIN ZOTERO_ITEM CSL_CITATION {"citationID":"mDL7tNnz","properties":{"formattedCitation":"Robert Grafstein, \\uc0\\u8220{}Behavioralism and the Operationalization of Psychological Variables,\\uc0\\u8221{} {\\i{}Political Methodology} 8, no. 1 (1982): 92\\uc0\\u8211{}93; Ole Holsti, \\uc0\\u8220{}The \\uc0\\u8216{}Operational Code\\uc0\\u8217{} Approach to the Study of Political Leaders: John Foster Dulles\\uc0\\u8217{} Philosophical and Instrumental Beliefs*,\\uc0\\u8221{} {\\i{}Canadian Journal of Political Science/Revue Canadienne de Science Politique} 3, no. 1 (March 1970): 153, https://doi.org/10.1017/S000842390002713X.","plainCitation":"Robert Grafstein, “Behavioralism and the Operationalization of Psychological Variables,” Political Methodology 8, no. 1 (1982): 92–93; Ole Holsti, “The ‘Operational Code’ Approach to the Study of Political Leaders: John Foster Dulles’ Philosophical and Instrumental Beliefs*,” Canadian Journal of Political Science/Revue Canadienne de Science Politique 3, no. 1 (March 1970): 153, https://doi.org/10.1017/S000842390002713X.","noteIndex":2},"citationItems":[{"id":2855,"uris":["http://zotero.org/users/1372744/items/W234ZJXC"],"uri":["http://zotero.org/users/1372744/items/W234ZJXC"],"itemData":{"id":2855,"type":"article-journal","title":"Behavioralism and the Operationalization of Psychological Variables","container-title":"Political Methodology","page":"91-108","volume":"8","issue":"1","source":"JSTOR","archive":"JSTOR","abstract":"[The operationalization of psychological constructs is a significant feature of behavioralist methodology engendering a potential circularity in which the psychological construct is defined by the behavior it is supposed to explain. Attempts to avoid this circularity undermine the assumption that there are distinct psychological states, while efforts to show that the circularity is not vicious make doubtful assumptions about the theoretical status of psychological constructs.]","ISSN":"0162-2021","author":[{"family":"Grafstein","given":"Robert"}],"issued":{"date-parts":[["1982"]]}},"locator":"92-93"},{"id":2946,"uris":["http://zotero.org/users/1372744/items/28FA65I9"],"uri":["http://zotero.org/users/1372744/items/28FA65I9"],"itemData":{"id":2946,"type":"article-journal","title":"The “Operational Code” Approach to the Study of Political Leaders: John Foster Dulles' Philosophical and Instrumental Beliefs*","container-title":"Canadian Journal of Political Science/Revue canadienne de science politique","page":"123-157","volume":"3","issue":"1","source":"Cambridge Core","abstract":"The “Operational Code” Approach to the Study of Political Leaders: John Foster Dulles' Philosophical and Instrumental Beliefs* - Volume 3 Issue 1 - Ole Holsti","DOI":"10.1017/S000842390002713X","ISSN":"1744-9324, 0008-4239","title-short":"The “Operational Code” Approach to the Study of Political Leaders","language":"en","author":[{"family":"Holsti","given":"Ole"}],"issued":{"date-parts":[["1970",3]]}},"locator":"153"}],"schema":"https://github.com/citation-style-language/schema/raw/master/csl-citation.json"} </w:instrText>
      </w:r>
      <w:r>
        <w:fldChar w:fldCharType="separate"/>
      </w:r>
      <w:r w:rsidRPr="006C2BFD">
        <w:rPr>
          <w:rFonts w:ascii="Calibri" w:hAnsi="Calibri" w:cs="Calibri"/>
          <w:szCs w:val="24"/>
        </w:rPr>
        <w:t xml:space="preserve">Robert Grafstein, </w:t>
      </w:r>
      <w:r>
        <w:rPr>
          <w:rFonts w:ascii="Calibri" w:hAnsi="Calibri" w:cs="Calibri"/>
          <w:szCs w:val="24"/>
        </w:rPr>
        <w:t>‘</w:t>
      </w:r>
      <w:r w:rsidRPr="006C2BFD">
        <w:rPr>
          <w:rFonts w:ascii="Calibri" w:hAnsi="Calibri" w:cs="Calibri"/>
          <w:szCs w:val="24"/>
        </w:rPr>
        <w:t>Behavioralism and the Operationalization of Psychological Variables</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Political Methodology</w:t>
      </w:r>
      <w:r w:rsidRPr="006C2BFD">
        <w:rPr>
          <w:rFonts w:ascii="Calibri" w:hAnsi="Calibri" w:cs="Calibri"/>
          <w:szCs w:val="24"/>
        </w:rPr>
        <w:t xml:space="preserve"> 8</w:t>
      </w:r>
      <w:r>
        <w:rPr>
          <w:rFonts w:ascii="Calibri" w:hAnsi="Calibri" w:cs="Calibri"/>
          <w:szCs w:val="24"/>
        </w:rPr>
        <w:t>:</w:t>
      </w:r>
      <w:r w:rsidRPr="006C2BFD">
        <w:rPr>
          <w:rFonts w:ascii="Calibri" w:hAnsi="Calibri" w:cs="Calibri"/>
          <w:szCs w:val="24"/>
        </w:rPr>
        <w:t>1 (1982)</w:t>
      </w:r>
      <w:r>
        <w:rPr>
          <w:rFonts w:ascii="Calibri" w:hAnsi="Calibri" w:cs="Calibri"/>
          <w:szCs w:val="24"/>
        </w:rPr>
        <w:t>,</w:t>
      </w:r>
      <w:r w:rsidRPr="006C2BFD">
        <w:rPr>
          <w:rFonts w:ascii="Calibri" w:hAnsi="Calibri" w:cs="Calibri"/>
          <w:szCs w:val="24"/>
        </w:rPr>
        <w:t xml:space="preserve"> </w:t>
      </w:r>
      <w:r>
        <w:rPr>
          <w:rFonts w:ascii="Calibri" w:hAnsi="Calibri" w:cs="Calibri"/>
          <w:szCs w:val="24"/>
        </w:rPr>
        <w:t xml:space="preserve">pp. </w:t>
      </w:r>
      <w:r w:rsidRPr="006C2BFD">
        <w:rPr>
          <w:rFonts w:ascii="Calibri" w:hAnsi="Calibri" w:cs="Calibri"/>
          <w:szCs w:val="24"/>
        </w:rPr>
        <w:t xml:space="preserve">92–93; Ole Holsti, </w:t>
      </w:r>
      <w:r>
        <w:rPr>
          <w:rFonts w:ascii="Calibri" w:hAnsi="Calibri" w:cs="Calibri"/>
          <w:szCs w:val="24"/>
        </w:rPr>
        <w:t>‘</w:t>
      </w:r>
      <w:r w:rsidRPr="006C2BFD">
        <w:rPr>
          <w:rFonts w:ascii="Calibri" w:hAnsi="Calibri" w:cs="Calibri"/>
          <w:szCs w:val="24"/>
        </w:rPr>
        <w:t>The ‘Operational Code’ Approach to the Study of Political Leaders: John Foster Dulles’ Philosophical and Instrumental Beliefs</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Canadian Journal of Political Science/Revue Canadienne de Science Politique</w:t>
      </w:r>
      <w:r w:rsidRPr="006C2BFD">
        <w:rPr>
          <w:rFonts w:ascii="Calibri" w:hAnsi="Calibri" w:cs="Calibri"/>
          <w:szCs w:val="24"/>
        </w:rPr>
        <w:t xml:space="preserve"> 3</w:t>
      </w:r>
      <w:r>
        <w:rPr>
          <w:rFonts w:ascii="Calibri" w:hAnsi="Calibri" w:cs="Calibri"/>
          <w:szCs w:val="24"/>
        </w:rPr>
        <w:t>:</w:t>
      </w:r>
      <w:r w:rsidRPr="006C2BFD">
        <w:rPr>
          <w:rFonts w:ascii="Calibri" w:hAnsi="Calibri" w:cs="Calibri"/>
          <w:szCs w:val="24"/>
        </w:rPr>
        <w:t>1 (March 1970)</w:t>
      </w:r>
      <w:r>
        <w:rPr>
          <w:rFonts w:ascii="Calibri" w:hAnsi="Calibri" w:cs="Calibri"/>
          <w:szCs w:val="24"/>
        </w:rPr>
        <w:t>,</w:t>
      </w:r>
      <w:r w:rsidRPr="006C2BFD">
        <w:rPr>
          <w:rFonts w:ascii="Calibri" w:hAnsi="Calibri" w:cs="Calibri"/>
          <w:szCs w:val="24"/>
        </w:rPr>
        <w:t xml:space="preserve"> </w:t>
      </w:r>
      <w:r>
        <w:rPr>
          <w:rFonts w:ascii="Calibri" w:hAnsi="Calibri" w:cs="Calibri"/>
          <w:szCs w:val="24"/>
        </w:rPr>
        <w:t xml:space="preserve">p. </w:t>
      </w:r>
      <w:r w:rsidRPr="006C2BFD">
        <w:rPr>
          <w:rFonts w:ascii="Calibri" w:hAnsi="Calibri" w:cs="Calibri"/>
          <w:szCs w:val="24"/>
        </w:rPr>
        <w:t>153.</w:t>
      </w:r>
      <w:r>
        <w:fldChar w:fldCharType="end"/>
      </w:r>
    </w:p>
  </w:footnote>
  <w:footnote w:id="3">
    <w:p w14:paraId="38E0A86D" w14:textId="12A807B6" w:rsidR="0082744A" w:rsidRPr="00817D20" w:rsidRDefault="0082744A">
      <w:pPr>
        <w:pStyle w:val="Funotentext"/>
      </w:pPr>
      <w:r w:rsidRPr="0082744A">
        <w:rPr>
          <w:rStyle w:val="Funotenzeichen"/>
        </w:rPr>
        <w:footnoteRef/>
      </w:r>
      <w:r>
        <w:t xml:space="preserve"> </w:t>
      </w:r>
      <w:r>
        <w:fldChar w:fldCharType="begin"/>
      </w:r>
      <w:r>
        <w:instrText xml:space="preserve"> ADDIN ZOTERO_ITEM CSL_CITATION {"citationID":"t9bj9C6P","properties":{"formattedCitation":"Albert S. Yee, \\uc0\\u8220{}The Causal Effects of Ideas on Policies,\\uc0\\u8221{} {\\i{}International Organization} 50, no. 1 (ed 1996): 70, https://doi.org/10.1017/S0020818300001673; Mark Laffey and Jutta Weldes, \\uc0\\u8220{}Beyond Belief: Ideas and Symbolic Technologies in the Study of International Relations,\\uc0\\u8221{} {\\i{}European Journal of International Relations} 3, no. 2 (1997): 193\\uc0\\u8211{}237.","plainCitation":"Albert S. Yee, “The Causal Effects of Ideas on Policies,” International Organization 50, no. 1 (ed 1996): 70, https://doi.org/10.1017/S0020818300001673; Mark Laffey and Jutta Weldes, “Beyond Belief: Ideas and Symbolic Technologies in the Study of International Relations,” European Journal of International Relations 3, no. 2 (1997): 193–237.","noteIndex":3},"citationItems":[{"id":2857,"uris":["http://zotero.org/users/1372744/items/FI5TIEZE"],"uri":["http://zotero.org/users/1372744/items/FI5TIEZE"],"itemData":{"id":2857,"type":"article-journal","title":"The causal effects of ideas on policies","container-title":"International Organization","page":"69-108","volume":"50","issue":"1","source":"Cambridge Core","abstract":"Behavioral, institutional, and discursive analyses of the causal effects of ideas on policies present various difficulties. Meaning-oriented behavioralism is hampered by its reliance on statistical associations and quasi-experimentation to make causal claims. Ideational institutionalism avoids these problems by focusing on institutional causal mechanisms. However, these mechanisms suffer from other problems and need to be complemented by an analysis of ideational causal mechanisms of capacities. Broadly construed “discursive” approaches, meanwhile, present important analyses of these ideational capacities but unfortunately routinely neglect their causal effects on policies. These dilemmas suggest that ideational analysis can be enhanced if discursivists attend more closely to the causal effects of ideational factors, while behavioralists and institutionalists pay greater attention to interpretive understanding, intersubjective meanings, and discursive practices. In so doing, opposing analytical approaches might engage in fruitful dialogue, or at the very least raise the level of their “third debate.”","DOI":"10.1017/S0020818300001673","ISSN":"1531-5088, 0020-8183","language":"en","author":[{"family":"Yee","given":"Albert S."}],"issued":{"date-parts":[["1996"]],"season":"ed"}},"locator":"70"},{"id":1674,"uris":["http://zotero.org/users/1372744/items/6M8XMXBP"],"uri":["http://zotero.org/users/1372744/items/6M8XMXBP"],"itemData":{"id":1674,"type":"article-journal","title":"Beyond Belief: Ideas and Symbolic Technologies in the Study of International Relations","container-title":"European Journal of International Relations","page":"193-237","volume":"3","issue":"2","author":[{"family":"Laffey","given":"Mark"},{"family":"Weldes","given":"Jutta"}],"issued":{"date-parts":[["1997"]]}}}],"schema":"https://github.com/citation-style-language/schema/raw/master/csl-citation.json"} </w:instrText>
      </w:r>
      <w:r>
        <w:fldChar w:fldCharType="separate"/>
      </w:r>
      <w:r w:rsidRPr="006C2BFD">
        <w:rPr>
          <w:rFonts w:ascii="Calibri" w:hAnsi="Calibri" w:cs="Calibri"/>
          <w:szCs w:val="24"/>
        </w:rPr>
        <w:t xml:space="preserve">Albert S. Yee, </w:t>
      </w:r>
      <w:r w:rsidR="00821EC3">
        <w:rPr>
          <w:rFonts w:ascii="Calibri" w:hAnsi="Calibri" w:cs="Calibri"/>
          <w:szCs w:val="24"/>
        </w:rPr>
        <w:t>‘</w:t>
      </w:r>
      <w:r w:rsidRPr="006C2BFD">
        <w:rPr>
          <w:rFonts w:ascii="Calibri" w:hAnsi="Calibri" w:cs="Calibri"/>
          <w:szCs w:val="24"/>
        </w:rPr>
        <w:t>The Causal Effects of Ideas on Policies</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Organization</w:t>
      </w:r>
      <w:r w:rsidRPr="006C2BFD">
        <w:rPr>
          <w:rFonts w:ascii="Calibri" w:hAnsi="Calibri" w:cs="Calibri"/>
          <w:szCs w:val="24"/>
        </w:rPr>
        <w:t xml:space="preserve"> 50</w:t>
      </w:r>
      <w:r>
        <w:rPr>
          <w:rFonts w:ascii="Calibri" w:hAnsi="Calibri" w:cs="Calibri"/>
          <w:szCs w:val="24"/>
        </w:rPr>
        <w:t>:</w:t>
      </w:r>
      <w:r w:rsidRPr="006C2BFD">
        <w:rPr>
          <w:rFonts w:ascii="Calibri" w:hAnsi="Calibri" w:cs="Calibri"/>
          <w:szCs w:val="24"/>
        </w:rPr>
        <w:t>1 (1996)</w:t>
      </w:r>
      <w:r>
        <w:rPr>
          <w:rFonts w:ascii="Calibri" w:hAnsi="Calibri" w:cs="Calibri"/>
          <w:szCs w:val="24"/>
        </w:rPr>
        <w:t>, p.</w:t>
      </w:r>
      <w:r w:rsidRPr="006C2BFD">
        <w:rPr>
          <w:rFonts w:ascii="Calibri" w:hAnsi="Calibri" w:cs="Calibri"/>
          <w:szCs w:val="24"/>
        </w:rPr>
        <w:t xml:space="preserve"> 70; Mark Laffey and Jutta Weldes, </w:t>
      </w:r>
      <w:r w:rsidR="00821EC3">
        <w:rPr>
          <w:rFonts w:ascii="Calibri" w:hAnsi="Calibri" w:cs="Calibri"/>
          <w:szCs w:val="24"/>
        </w:rPr>
        <w:t>‘</w:t>
      </w:r>
      <w:r w:rsidRPr="006C2BFD">
        <w:rPr>
          <w:rFonts w:ascii="Calibri" w:hAnsi="Calibri" w:cs="Calibri"/>
          <w:szCs w:val="24"/>
        </w:rPr>
        <w:t>Beyond Belief: Ideas and Symbolic Technologies in the Study of International Relations</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European Journal of International Relations</w:t>
      </w:r>
      <w:r w:rsidRPr="006C2BFD">
        <w:rPr>
          <w:rFonts w:ascii="Calibri" w:hAnsi="Calibri" w:cs="Calibri"/>
          <w:szCs w:val="24"/>
        </w:rPr>
        <w:t xml:space="preserve"> 3</w:t>
      </w:r>
      <w:r>
        <w:rPr>
          <w:rFonts w:ascii="Calibri" w:hAnsi="Calibri" w:cs="Calibri"/>
          <w:szCs w:val="24"/>
        </w:rPr>
        <w:t>:</w:t>
      </w:r>
      <w:r w:rsidRPr="006C2BFD">
        <w:rPr>
          <w:rFonts w:ascii="Calibri" w:hAnsi="Calibri" w:cs="Calibri"/>
          <w:szCs w:val="24"/>
        </w:rPr>
        <w:t>2 (1997)</w:t>
      </w:r>
      <w:r>
        <w:rPr>
          <w:rFonts w:ascii="Calibri" w:hAnsi="Calibri" w:cs="Calibri"/>
          <w:szCs w:val="24"/>
        </w:rPr>
        <w:t>, pp.</w:t>
      </w:r>
      <w:r w:rsidRPr="006C2BFD">
        <w:rPr>
          <w:rFonts w:ascii="Calibri" w:hAnsi="Calibri" w:cs="Calibri"/>
          <w:szCs w:val="24"/>
        </w:rPr>
        <w:t xml:space="preserve"> 193–237.</w:t>
      </w:r>
      <w:r>
        <w:fldChar w:fldCharType="end"/>
      </w:r>
    </w:p>
  </w:footnote>
  <w:footnote w:id="4">
    <w:p w14:paraId="7ABC24C0" w14:textId="5A316669" w:rsidR="0082744A" w:rsidRPr="003F36DF" w:rsidRDefault="0082744A">
      <w:pPr>
        <w:pStyle w:val="Funotentext"/>
      </w:pPr>
      <w:r w:rsidRPr="0082744A">
        <w:rPr>
          <w:rStyle w:val="Funotenzeichen"/>
        </w:rPr>
        <w:footnoteRef/>
      </w:r>
      <w:r>
        <w:t xml:space="preserve"> </w:t>
      </w:r>
      <w:r>
        <w:fldChar w:fldCharType="begin"/>
      </w:r>
      <w:r>
        <w:instrText xml:space="preserve"> ADDIN ZOTERO_ITEM CSL_CITATION {"citationID":"V5k7hFXv","properties":{"formattedCitation":"Alexander Wendt, {\\i{}Social Theory of International Politics} (Cambridge: Cambridge University Press, 1999); J. Samuel Barkin, \\uc0\\u8220{}Realist Constructivism,\\uc0\\u8221{} {\\i{}International Studies Review} 5, no. 3 (September 2003): 326; Robert O. Keohane, \\uc0\\u8220{}Ideas Part-Way Down,\\uc0\\u8221{} {\\i{}Review of International Studies} 26, no. 1 (January 2000): 125\\uc0\\u8211{}30.","plainCitation":"Alexander Wendt, Social Theory of International Politics (Cambridge: Cambridge University Press, 1999); J. Samuel Barkin, “Realist Constructivism,” International Studies Review 5, no. 3 (September 2003): 326; Robert O. Keohane, “Ideas Part-Way Down,” Review of International Studies 26, no. 1 (January 2000): 125–30.","noteIndex":4},"citationItems":[{"id":2190,"uris":["http://zotero.org/users/1372744/items/75GHI9F6"],"uri":["http://zotero.org/users/1372744/items/75GHI9F6"],"itemData":{"id":2190,"type":"book","title":"Social Theory of International Politics","publisher":"Cambridge University Press","publisher-place":"Cambridge","event-place":"Cambridge","author":[{"family":"Wendt","given":"Alexander"}],"issued":{"date-parts":[["1999"]]}}},{"id":2189,"uris":["http://zotero.org/users/1372744/items/6WACK46D"],"uri":["http://zotero.org/users/1372744/items/6WACK46D"],"itemData":{"id":2189,"type":"article-journal","title":"Realist Constructivism","container-title":"International Studies Review","page":"325-342","volume":"5","issue":"3","author":[{"family":"Barkin","given":"J. Samuel"}],"issued":{"date-parts":[["2003",9]]}},"locator":"326"},{"id":1573,"uris":["http://zotero.org/users/1372744/items/9IXGH5T5"],"uri":["http://zotero.org/users/1372744/items/9IXGH5T5"],"itemData":{"id":1573,"type":"article-journal","title":"Ideas part-way down","container-title":"Review of International Studies","page":"125-130","volume":"26","issue":"1","source":"Cambridge Core","abstract":"Social Theory of International Politics is in my view a major work in our field, fully deserving of this symposium in the Review of International Studies. Indeed, I think that Alexander Wendt's book is virtually certain to become a classic work on international relations theory, standard on graduate reading lists. Wendt's distinctive combination of scientific realism, holism, and what he calls ‘idealism’, will certainly spark much conversation and, it is to be hoped, a great deal of thought.","ISSN":"1469-9044, 0260-2105","author":[{"family":"Keohane","given":"Robert O."}],"issued":{"date-parts":[["2000",1]]}}}],"schema":"https://github.com/citation-style-language/schema/raw/master/csl-citation.json"} </w:instrText>
      </w:r>
      <w:r>
        <w:fldChar w:fldCharType="separate"/>
      </w:r>
      <w:r w:rsidRPr="006C2BFD">
        <w:rPr>
          <w:rFonts w:ascii="Calibri" w:hAnsi="Calibri" w:cs="Calibri"/>
          <w:szCs w:val="24"/>
        </w:rPr>
        <w:t xml:space="preserve">J. Samuel Barkin, </w:t>
      </w:r>
      <w:r w:rsidR="00821EC3">
        <w:rPr>
          <w:rFonts w:ascii="Calibri" w:hAnsi="Calibri" w:cs="Calibri"/>
          <w:szCs w:val="24"/>
        </w:rPr>
        <w:t>‘</w:t>
      </w:r>
      <w:r w:rsidRPr="006C2BFD">
        <w:rPr>
          <w:rFonts w:ascii="Calibri" w:hAnsi="Calibri" w:cs="Calibri"/>
          <w:szCs w:val="24"/>
        </w:rPr>
        <w:t>Realist Constructivism</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Studies Review</w:t>
      </w:r>
      <w:r w:rsidRPr="006C2BFD">
        <w:rPr>
          <w:rFonts w:ascii="Calibri" w:hAnsi="Calibri" w:cs="Calibri"/>
          <w:szCs w:val="24"/>
        </w:rPr>
        <w:t xml:space="preserve"> 5</w:t>
      </w:r>
      <w:r>
        <w:rPr>
          <w:rFonts w:ascii="Calibri" w:hAnsi="Calibri" w:cs="Calibri"/>
          <w:szCs w:val="24"/>
        </w:rPr>
        <w:t>:</w:t>
      </w:r>
      <w:r w:rsidRPr="006C2BFD">
        <w:rPr>
          <w:rFonts w:ascii="Calibri" w:hAnsi="Calibri" w:cs="Calibri"/>
          <w:szCs w:val="24"/>
        </w:rPr>
        <w:t>3 (September 2003)</w:t>
      </w:r>
      <w:r>
        <w:rPr>
          <w:rFonts w:ascii="Calibri" w:hAnsi="Calibri" w:cs="Calibri"/>
          <w:szCs w:val="24"/>
        </w:rPr>
        <w:t>, p.</w:t>
      </w:r>
      <w:r w:rsidRPr="006C2BFD">
        <w:rPr>
          <w:rFonts w:ascii="Calibri" w:hAnsi="Calibri" w:cs="Calibri"/>
          <w:szCs w:val="24"/>
        </w:rPr>
        <w:t xml:space="preserve"> 326; Robert O. Keohane, </w:t>
      </w:r>
      <w:r w:rsidR="00821EC3">
        <w:rPr>
          <w:rFonts w:ascii="Calibri" w:hAnsi="Calibri" w:cs="Calibri"/>
          <w:szCs w:val="24"/>
        </w:rPr>
        <w:t>‘</w:t>
      </w:r>
      <w:r w:rsidRPr="006C2BFD">
        <w:rPr>
          <w:rFonts w:ascii="Calibri" w:hAnsi="Calibri" w:cs="Calibri"/>
          <w:szCs w:val="24"/>
        </w:rPr>
        <w:t>Ideas Part-Way Down</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Review of International Studies</w:t>
      </w:r>
      <w:r w:rsidRPr="006C2BFD">
        <w:rPr>
          <w:rFonts w:ascii="Calibri" w:hAnsi="Calibri" w:cs="Calibri"/>
          <w:szCs w:val="24"/>
        </w:rPr>
        <w:t xml:space="preserve"> 26</w:t>
      </w:r>
      <w:r>
        <w:rPr>
          <w:rFonts w:ascii="Calibri" w:hAnsi="Calibri" w:cs="Calibri"/>
          <w:szCs w:val="24"/>
        </w:rPr>
        <w:t>:</w:t>
      </w:r>
      <w:r w:rsidRPr="006C2BFD">
        <w:rPr>
          <w:rFonts w:ascii="Calibri" w:hAnsi="Calibri" w:cs="Calibri"/>
          <w:szCs w:val="24"/>
        </w:rPr>
        <w:t>1 (January 2000)</w:t>
      </w:r>
      <w:r w:rsidR="00821EC3">
        <w:rPr>
          <w:rFonts w:ascii="Calibri" w:hAnsi="Calibri" w:cs="Calibri"/>
          <w:szCs w:val="24"/>
        </w:rPr>
        <w:t>, pp.</w:t>
      </w:r>
      <w:r w:rsidRPr="006C2BFD">
        <w:rPr>
          <w:rFonts w:ascii="Calibri" w:hAnsi="Calibri" w:cs="Calibri"/>
          <w:szCs w:val="24"/>
        </w:rPr>
        <w:t xml:space="preserve"> 125–30</w:t>
      </w:r>
      <w:r>
        <w:rPr>
          <w:rFonts w:ascii="Calibri" w:hAnsi="Calibri" w:cs="Calibri"/>
          <w:szCs w:val="24"/>
        </w:rPr>
        <w:t xml:space="preserve">; </w:t>
      </w:r>
      <w:r w:rsidRPr="006C2BFD">
        <w:rPr>
          <w:rFonts w:ascii="Calibri" w:hAnsi="Calibri" w:cs="Calibri"/>
          <w:szCs w:val="24"/>
        </w:rPr>
        <w:t xml:space="preserve">Alexander Wendt, </w:t>
      </w:r>
      <w:r w:rsidRPr="006C2BFD">
        <w:rPr>
          <w:rFonts w:ascii="Calibri" w:hAnsi="Calibri" w:cs="Calibri"/>
          <w:i/>
          <w:iCs/>
          <w:szCs w:val="24"/>
        </w:rPr>
        <w:t>Social Theory of International Politics</w:t>
      </w:r>
      <w:r w:rsidRPr="006C2BFD">
        <w:rPr>
          <w:rFonts w:ascii="Calibri" w:hAnsi="Calibri" w:cs="Calibri"/>
          <w:szCs w:val="24"/>
        </w:rPr>
        <w:t xml:space="preserve"> (Cambridge: Cambridge University Press, 1999).</w:t>
      </w:r>
      <w:r>
        <w:fldChar w:fldCharType="end"/>
      </w:r>
    </w:p>
  </w:footnote>
  <w:footnote w:id="5">
    <w:p w14:paraId="48722A9B" w14:textId="74227592" w:rsidR="0082744A" w:rsidRPr="00E97337" w:rsidRDefault="0082744A" w:rsidP="005F6201">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{"citationID":"8gxGgsLS","properties":{"formattedCitation":"Patrick Thaddeus Jackson and Daniel H. Nexon, \\uc0\\u8220{}Constructivist Realism or Realist-Constructivism?,\\uc0\\u8221{} {\\i{}International Studies Review} 6, no. 2 (2004): 338; Barkin, \\uc0\\u8220{}Realist Constructivism,\\uc0\\u8221{} 338\\uc0\\u8211{}39; Nathan Alexander Sears, \\uc0\\u8220{}The Neoclassical Realist Research Program: Between Progressive Promise and Degenerative Dangers,\\uc0\\u8221{} {\\i{}International Politics Reviews} 5, no. 1 (May 1, 2017): 21\\uc0\\u8211{}31, https://doi.org/10.1057/s41312-017-0020-x.","plainCitation":"Patrick Thaddeus Jackson and Daniel H. Nexon, “Constructivist Realism or Realist-Constructivism?,” International Studies Review 6, no. 2 (2004): 338; Barkin, “Realist Constructivism,” 338–39; Nathan Alexander Sears, “The Neoclassical Realist Research Program: Between Progressive Promise and Degenerative Dangers,” International Politics Reviews 5, no. 1 (May 1, 2017): 21–31, https://doi.org/10.1057/s41312-017-0020-x.","noteIndex":5},"citationItems":[{"id":2195,"uris":["http://zotero.org/users/1372744/items/XW39PTDE"],"uri":["http://zotero.org/users/1372744/items/XW39PTDE"],"itemData":{"id":2195,"type":"article-journal","title":"Constructivist Realism or Realist-Constructivism?","container-title":"International Studies Review","page":"337-341","volume":"6","issue":"2","author":[{"family":"Jackson","given":"Patrick Thaddeus"},{"family":"Nexon","given":"Daniel H."}],"issued":{"date-parts":[["2004"]]}},"locator":"338"},{"id":2189,"uris":["http://zotero.org/users/1372744/items/6WACK46D"],"uri":["http://zotero.org/users/1372744/items/6WACK46D"],"itemData":{"id":2189,"type":"article-journal","title":"Realist Constructivism","container-title":"International Studies Review","page":"325-342","volume":"5","issue":"3","author":[{"family":"Barkin","given":"J. Samuel"}],"issued":{"date-parts":[["2003",9]]}},"locator":"338-339"},{"id":2611,"uris":["http://zotero.org/users/1372744/items/THRPKS6V"],"uri":["http://zotero.org/users/1372744/items/THRPKS6V"],"itemData":{"id":2611,"type":"article-journal","title":"The neoclassical realist research program: Between progressive promise and degenerative dangers","container-title":"International Politics Reviews","page":"21-31","volume":"5","issue":"1","source":"Springer Link","abstract":"This essay reviews two recent books of the neoclassical realist research program, with the aim of evaluating whether the research program should be considered ‘progressive’ or ‘degenerative’ within the International Relations tradition of realism. The essay argues that neoclassical realism’s aim of bringing together unit- and structural-level causes and effects into a coherent theoretical framework is a progressive aim, but that its eclectic approach to theoretical explanation, and failure to develop a clear and coherent ‘hard core’ of premises and assumptions, puts the research program at risk of being degenerative. Ultimately, neoclassical realism is missing a simple and elegant statement of the theory’s core logic that is capable of explaining the interaction between the unit- and system-levels-of-analysis in a way that is internally consistent with realism. As a result, the neoclassical realist research program offers both progressive strengths and degenerative weaknesses that this review essay seeks to explain.","DOI":"10.1057/s41312-017-0020-x","ISSN":"2050-2990","title-short":"The neoclassical realist research program","journalAbbreviation":"Int Polit Rev","language":"en","author":[{"family":"Sears","given":"Nathan Alexander"}],"issued":{"date-parts":[["2017",5,1]]}}}],"schema":"https://github.com/citation-style-language/schema/raw/master/csl-citation.json"} </w:instrText>
      </w:r>
      <w:r w:rsidRPr="00E97337">
        <w:rPr>
          <w:szCs w:val="18"/>
        </w:rPr>
        <w:fldChar w:fldCharType="separate"/>
      </w:r>
      <w:r w:rsidRPr="006C2BFD">
        <w:rPr>
          <w:rFonts w:ascii="Calibri" w:hAnsi="Calibri" w:cs="Calibri"/>
          <w:szCs w:val="24"/>
        </w:rPr>
        <w:t xml:space="preserve">Patrick Thaddeus Jackson and Daniel H. Nexon, </w:t>
      </w:r>
      <w:r>
        <w:rPr>
          <w:rFonts w:ascii="Calibri" w:hAnsi="Calibri" w:cs="Calibri"/>
          <w:szCs w:val="24"/>
        </w:rPr>
        <w:t>‘</w:t>
      </w:r>
      <w:r w:rsidRPr="006C2BFD">
        <w:rPr>
          <w:rFonts w:ascii="Calibri" w:hAnsi="Calibri" w:cs="Calibri"/>
          <w:szCs w:val="24"/>
        </w:rPr>
        <w:t>Constructivist Realism or Realist-Constructivism?</w:t>
      </w:r>
      <w:r w:rsidR="00821EC3" w:rsidRPr="00821EC3">
        <w:rPr>
          <w:rFonts w:ascii="Calibri" w:hAnsi="Calibri" w:cs="Calibri"/>
          <w:szCs w:val="24"/>
        </w:rPr>
        <w:t xml:space="preserve"> </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Studies Review</w:t>
      </w:r>
      <w:r w:rsidRPr="006C2BFD">
        <w:rPr>
          <w:rFonts w:ascii="Calibri" w:hAnsi="Calibri" w:cs="Calibri"/>
          <w:szCs w:val="24"/>
        </w:rPr>
        <w:t xml:space="preserve"> 6</w:t>
      </w:r>
      <w:r>
        <w:rPr>
          <w:rFonts w:ascii="Calibri" w:hAnsi="Calibri" w:cs="Calibri"/>
          <w:szCs w:val="24"/>
        </w:rPr>
        <w:t>:</w:t>
      </w:r>
      <w:r w:rsidRPr="006C2BFD">
        <w:rPr>
          <w:rFonts w:ascii="Calibri" w:hAnsi="Calibri" w:cs="Calibri"/>
          <w:szCs w:val="24"/>
        </w:rPr>
        <w:t>2 (2004</w:t>
      </w:r>
      <w:r w:rsidR="00821EC3">
        <w:rPr>
          <w:rFonts w:ascii="Calibri" w:hAnsi="Calibri" w:cs="Calibri"/>
          <w:szCs w:val="24"/>
        </w:rPr>
        <w:t>, p.</w:t>
      </w:r>
      <w:r w:rsidRPr="006C2BFD">
        <w:rPr>
          <w:rFonts w:ascii="Calibri" w:hAnsi="Calibri" w:cs="Calibri"/>
          <w:szCs w:val="24"/>
        </w:rPr>
        <w:t xml:space="preserve"> 338; Barkin, </w:t>
      </w:r>
      <w:r>
        <w:rPr>
          <w:rFonts w:ascii="Calibri" w:hAnsi="Calibri" w:cs="Calibri"/>
          <w:szCs w:val="24"/>
        </w:rPr>
        <w:t>‘</w:t>
      </w:r>
      <w:r w:rsidRPr="006C2BFD">
        <w:rPr>
          <w:rFonts w:ascii="Calibri" w:hAnsi="Calibri" w:cs="Calibri"/>
          <w:szCs w:val="24"/>
        </w:rPr>
        <w:t>Realist Constructivism</w:t>
      </w:r>
      <w:r w:rsidR="00821EC3" w:rsidRPr="006C2BFD">
        <w:rPr>
          <w:rFonts w:ascii="Calibri" w:hAnsi="Calibri" w:cs="Calibri"/>
          <w:szCs w:val="24"/>
        </w:rPr>
        <w:t>’</w:t>
      </w:r>
      <w:r>
        <w:rPr>
          <w:rFonts w:ascii="Calibri" w:hAnsi="Calibri" w:cs="Calibri"/>
          <w:szCs w:val="24"/>
        </w:rPr>
        <w:t>,</w:t>
      </w:r>
      <w:r w:rsidRPr="006C2BFD">
        <w:rPr>
          <w:rFonts w:ascii="Calibri" w:hAnsi="Calibri" w:cs="Calibri"/>
          <w:szCs w:val="24"/>
        </w:rPr>
        <w:t xml:space="preserve"> </w:t>
      </w:r>
      <w:r w:rsidR="00821EC3">
        <w:rPr>
          <w:rFonts w:ascii="Calibri" w:hAnsi="Calibri" w:cs="Calibri"/>
          <w:szCs w:val="24"/>
        </w:rPr>
        <w:t xml:space="preserve">pp. </w:t>
      </w:r>
      <w:r w:rsidRPr="006C2BFD">
        <w:rPr>
          <w:rFonts w:ascii="Calibri" w:hAnsi="Calibri" w:cs="Calibri"/>
          <w:szCs w:val="24"/>
        </w:rPr>
        <w:t xml:space="preserve">338–39; Nathan Alexander Sears, </w:t>
      </w:r>
      <w:r>
        <w:rPr>
          <w:rFonts w:ascii="Calibri" w:hAnsi="Calibri" w:cs="Calibri"/>
          <w:szCs w:val="24"/>
        </w:rPr>
        <w:t>‘</w:t>
      </w:r>
      <w:r w:rsidRPr="006C2BFD">
        <w:rPr>
          <w:rFonts w:ascii="Calibri" w:hAnsi="Calibri" w:cs="Calibri"/>
          <w:szCs w:val="24"/>
        </w:rPr>
        <w:t>The Neoclassical Realist Research Program: Between Progressive Promise and Degenerative Dangers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Politics Reviews</w:t>
      </w:r>
      <w:r w:rsidRPr="006C2BFD">
        <w:rPr>
          <w:rFonts w:ascii="Calibri" w:hAnsi="Calibri" w:cs="Calibri"/>
          <w:szCs w:val="24"/>
        </w:rPr>
        <w:t xml:space="preserve"> 5</w:t>
      </w:r>
      <w:r w:rsidR="00821EC3">
        <w:rPr>
          <w:rFonts w:ascii="Calibri" w:hAnsi="Calibri" w:cs="Calibri"/>
          <w:szCs w:val="24"/>
        </w:rPr>
        <w:t>:</w:t>
      </w:r>
      <w:r w:rsidRPr="006C2BFD">
        <w:rPr>
          <w:rFonts w:ascii="Calibri" w:hAnsi="Calibri" w:cs="Calibri"/>
          <w:szCs w:val="24"/>
        </w:rPr>
        <w:t>1 (May 2017)</w:t>
      </w:r>
      <w:r w:rsidR="00821EC3">
        <w:rPr>
          <w:rFonts w:ascii="Calibri" w:hAnsi="Calibri" w:cs="Calibri"/>
          <w:szCs w:val="24"/>
        </w:rPr>
        <w:t>, pp.</w:t>
      </w:r>
      <w:r w:rsidRPr="006C2BFD">
        <w:rPr>
          <w:rFonts w:ascii="Calibri" w:hAnsi="Calibri" w:cs="Calibri"/>
          <w:szCs w:val="24"/>
        </w:rPr>
        <w:t xml:space="preserve"> 21–31.</w:t>
      </w:r>
      <w:r w:rsidRPr="00E97337">
        <w:rPr>
          <w:szCs w:val="18"/>
        </w:rPr>
        <w:fldChar w:fldCharType="end"/>
      </w:r>
      <w:r>
        <w:rPr>
          <w:szCs w:val="18"/>
        </w:rPr>
        <w:t xml:space="preserve"> </w:t>
      </w:r>
      <w:proofErr w:type="spellStart"/>
      <w:r w:rsidRPr="00F46853">
        <w:t>Mouritzen</w:t>
      </w:r>
      <w:proofErr w:type="spellEnd"/>
      <w:r w:rsidRPr="00F46853">
        <w:t xml:space="preserve"> has demonstrated how </w:t>
      </w:r>
      <w:r>
        <w:t xml:space="preserve">such </w:t>
      </w:r>
      <w:r w:rsidRPr="00F46853">
        <w:t>a compatibility argument can proceed through different levels of explanation</w:t>
      </w:r>
      <w:r>
        <w:t xml:space="preserve"> but focuses largely on the structure-agency continuum; </w:t>
      </w:r>
      <w:r>
        <w:fldChar w:fldCharType="begin"/>
      </w:r>
      <w:r>
        <w:instrText xml:space="preserve"> ADDIN ZOTERO_ITEM CSL_CITATION {"citationID":"NfkQvJIn","properties":{"formattedCitation":"Hans Mouritzen, \\uc0\\u8220{}Combining \\uc0\\u8216{}Incompatible\\uc0\\u8217{} Foreign Policy Explanations: How a Realist Can Borrow from Constructivism,\\uc0\\u8221{} {\\i{}Journal of International Relations and Development} 20, no. 3 (July 1, 2017): 635, https://doi.org/10.1057/jird.2016.2.","plainCitation":"Hans Mouritzen, “Combining ‘Incompatible’ Foreign Policy Explanations: How a Realist Can Borrow from Constructivism,” Journal of International Relations and Development 20, no. 3 (July 1, 2017): 635, https://doi.org/10.1057/jird.2016.2.","noteIndex":5},"citationItems":[{"id":2697,"uris":["http://zotero.org/users/1372744/items/J6XK4ZSU"],"uri":["http://zotero.org/users/1372744/items/J6XK4ZSU"],"itemData":{"id":2697,"type":"article-journal","title":"Combining ‘incompatible’ foreign policy explanations: how a realist can borrow from constructivism","container-title":"Journal of International Relations and Development","page":"631-658","volume":"20","issue":"3","source":"Springer Link","abstract":"According to perspectivism, models and their explanations can be put ‘next to each other’ and can thus put one another into perspective, but they can hardly compete or, even less, be combined. The question whether such combination is allowed is demonstrated to have deep epistemological roots. Unfortunately, perspectivism easily leads to the compartmentalisation of research communities and a reduced interest in the real world. As argued here, seemingly ‘incompatible’ models or theories can be made to compete through conscious effort by the researcher, and eventually their effects may restrain or reinforce one another in specific explanations. Such combination — in this case realism borrowing from constructivism — is illustrated by an explanation of the puzzle why the German great power is cautious, while the smaller Sweden is today hawkish in relation to Russia (the Ukraine 2014 conflict). In fact, combination may help bridge the much debated ‘actor-structure’ cleavage in IR.","DOI":"10.1057/jird.2016.2","ISSN":"1581-1980","title-short":"Combining ‘incompatible’ foreign policy explanations","journalAbbreviation":"J Int Relat Dev","language":"en","author":[{"family":"Mouritzen","given":"Hans"}],"issued":{"date-parts":[["2017",7,1]]}},"locator":"635"}],"schema":"https://github.com/citation-style-language/schema/raw/master/csl-citation.json"} </w:instrText>
      </w:r>
      <w:r>
        <w:fldChar w:fldCharType="separate"/>
      </w:r>
      <w:r w:rsidRPr="006C2BFD">
        <w:rPr>
          <w:rFonts w:ascii="Calibri" w:hAnsi="Calibri" w:cs="Calibri"/>
          <w:szCs w:val="24"/>
        </w:rPr>
        <w:t xml:space="preserve">Hans Mouritzen, </w:t>
      </w:r>
      <w:r>
        <w:rPr>
          <w:rFonts w:ascii="Calibri" w:hAnsi="Calibri" w:cs="Calibri"/>
          <w:szCs w:val="24"/>
        </w:rPr>
        <w:t>‘</w:t>
      </w:r>
      <w:r w:rsidRPr="006C2BFD">
        <w:rPr>
          <w:rFonts w:ascii="Calibri" w:hAnsi="Calibri" w:cs="Calibri"/>
          <w:szCs w:val="24"/>
        </w:rPr>
        <w:t>Combining ‘Incompatible’ Foreign Policy Explanations: How a Realist Can Borrow from Constructivism</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Journal of International Relations and Development</w:t>
      </w:r>
      <w:r w:rsidRPr="006C2BFD">
        <w:rPr>
          <w:rFonts w:ascii="Calibri" w:hAnsi="Calibri" w:cs="Calibri"/>
          <w:szCs w:val="24"/>
        </w:rPr>
        <w:t xml:space="preserve"> 20</w:t>
      </w:r>
      <w:r w:rsidR="00821EC3">
        <w:rPr>
          <w:rFonts w:ascii="Calibri" w:hAnsi="Calibri" w:cs="Calibri"/>
          <w:szCs w:val="24"/>
        </w:rPr>
        <w:t>:</w:t>
      </w:r>
      <w:r w:rsidRPr="006C2BFD">
        <w:rPr>
          <w:rFonts w:ascii="Calibri" w:hAnsi="Calibri" w:cs="Calibri"/>
          <w:szCs w:val="24"/>
        </w:rPr>
        <w:t>3 (July 2017)</w:t>
      </w:r>
      <w:r w:rsidR="00821EC3">
        <w:rPr>
          <w:rFonts w:ascii="Calibri" w:hAnsi="Calibri" w:cs="Calibri"/>
          <w:szCs w:val="24"/>
        </w:rPr>
        <w:t>, p.</w:t>
      </w:r>
      <w:r w:rsidRPr="006C2BFD">
        <w:rPr>
          <w:rFonts w:ascii="Calibri" w:hAnsi="Calibri" w:cs="Calibri"/>
          <w:szCs w:val="24"/>
        </w:rPr>
        <w:t xml:space="preserve"> 635.</w:t>
      </w:r>
      <w:r>
        <w:fldChar w:fldCharType="end"/>
      </w:r>
    </w:p>
  </w:footnote>
  <w:footnote w:id="6">
    <w:p w14:paraId="71BA904E" w14:textId="6703B59A" w:rsidR="0082744A" w:rsidRPr="00F54D14" w:rsidRDefault="0082744A" w:rsidP="00F42E89">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{"citationID":"dnhs8l9t8","properties":{"formattedCitation":"Barkin, \\uc0\\u8220{}Realist Constructivism,\\uc0\\u8221{} 329.","plainCitation":"Barkin, “Realist Constructivism,” 329.","noteIndex":6},"citationItems":[{"id":2189,"uris":["http://zotero.org/users/1372744/items/6WACK46D"],"uri":["http://zotero.org/users/1372744/items/6WACK46D"],"itemData":{"id":2189,"type":"article-journal","title":"Realist Constructivism","container-title":"International Studies Review","page":"325-342","volume":"5","issue":"3","author":[{"family":"Barkin","given":"J. Samuel"}],"issued":{"date-parts":[["2003",9]]}},"locator":"329"}],"schema":"https://github.com/citation-style-language/schema/raw/master/csl-citation.json"} </w:instrText>
      </w:r>
      <w:r w:rsidRPr="00F54D14">
        <w:rPr>
          <w:szCs w:val="18"/>
        </w:rPr>
        <w:fldChar w:fldCharType="separate"/>
      </w:r>
      <w:r w:rsidRPr="006C2BFD">
        <w:rPr>
          <w:rFonts w:ascii="Calibri" w:hAnsi="Calibri" w:cs="Calibri"/>
          <w:szCs w:val="24"/>
        </w:rPr>
        <w:t xml:space="preserve">Barkin, </w:t>
      </w:r>
      <w:r>
        <w:rPr>
          <w:rFonts w:ascii="Calibri" w:hAnsi="Calibri" w:cs="Calibri"/>
          <w:szCs w:val="24"/>
        </w:rPr>
        <w:t>‘</w:t>
      </w:r>
      <w:r w:rsidRPr="006C2BFD">
        <w:rPr>
          <w:rFonts w:ascii="Calibri" w:hAnsi="Calibri" w:cs="Calibri"/>
          <w:szCs w:val="24"/>
        </w:rPr>
        <w:t>Realist Constructivism</w:t>
      </w:r>
      <w:r>
        <w:rPr>
          <w:rFonts w:ascii="Calibri" w:hAnsi="Calibri" w:cs="Calibri"/>
          <w:szCs w:val="24"/>
        </w:rPr>
        <w:t>’,</w:t>
      </w:r>
      <w:r w:rsidRPr="006C2BFD">
        <w:rPr>
          <w:rFonts w:ascii="Calibri" w:hAnsi="Calibri" w:cs="Calibri"/>
          <w:szCs w:val="24"/>
        </w:rPr>
        <w:t xml:space="preserve"> </w:t>
      </w:r>
      <w:r w:rsidR="00821EC3">
        <w:rPr>
          <w:rFonts w:ascii="Calibri" w:hAnsi="Calibri" w:cs="Calibri"/>
          <w:szCs w:val="24"/>
        </w:rPr>
        <w:t xml:space="preserve">p. </w:t>
      </w:r>
      <w:r w:rsidRPr="006C2BFD">
        <w:rPr>
          <w:rFonts w:ascii="Calibri" w:hAnsi="Calibri" w:cs="Calibri"/>
          <w:szCs w:val="24"/>
        </w:rPr>
        <w:t>329.</w:t>
      </w:r>
      <w:r w:rsidRPr="00F54D14">
        <w:rPr>
          <w:szCs w:val="18"/>
        </w:rPr>
        <w:fldChar w:fldCharType="end"/>
      </w:r>
    </w:p>
  </w:footnote>
  <w:footnote w:id="7">
    <w:p w14:paraId="1D3EE50B" w14:textId="7071CC48" w:rsidR="0082744A" w:rsidRPr="00F54D14" w:rsidRDefault="0082744A" w:rsidP="00F42E89">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{"citationID":"2rNHks7t","properties":{"formattedCitation":"Jennifer Sterling-Folker, \\uc0\\u8220{}Realism and the Constructivist Challenge: Rejecting, Reconstructing, or Rereading,\\uc0\\u8221{} {\\i{}International Studies Review} 4, no. 1 (2002): 75; Jackson and Nexon, \\uc0\\u8220{}Constructivist Realism or Realist-Constructivism?,\\uc0\\u8221{} 338.","plainCitation":"Jennifer Sterling-Folker, “Realism and the Constructivist Challenge: Rejecting, Reconstructing, or Rereading,” International Studies Review 4, no. 1 (2002): 75; Jackson and Nexon, “Constructivist Realism or Realist-Constructivism?,” 338.","noteIndex":7},"citationItems":[{"id":2302,"uris":["http://zotero.org/users/1372744/items/CNTV468N"],"uri":["http://zotero.org/users/1372744/items/CNTV468N"],"itemData":{"id":2302,"type":"article-journal","title":"Realism and the Constructivist Challenge: Rejecting, Reconstructing, or Rereading","container-title":"International Studies Review","page":"73-97","volume":"4","issue":"1","source":"JSTOR","abstract":"Although realists and constructivists tend to criticize or ignore one another, these two approaches may actually need one another to correct their own worst excesses. For realism, this excess involves an inability to adequately address the dynamism of global politics, while for constructivism, it involves an inability to account for structural stasis. To determine if a viable bridge could be built between them, realist and constructivist ontologies are compared, revealing common ground. Yet this ground is only possible if realism is reread as an explanation for the process rather than content of social construction, and if constructivism considers whether and what limitations might exist in the construction of social reality.","ISSN":"1521-9488","title-short":"Realism and the Constructivist Challenge","author":[{"family":"Sterling-Folker","given":"Jennifer"}],"issued":{"date-parts":[["2002"]]}},"locator":"75"},{"id":2195,"uris":["http://zotero.org/users/1372744/items/XW39PTDE"],"uri":["http://zotero.org/users/1372744/items/XW39PTDE"],"itemData":{"id":2195,"type":"article-journal","title":"Constructivist Realism or Realist-Constructivism?","container-title":"International Studies Review","page":"337-341","volume":"6","issue":"2","author":[{"family":"Jackson","given":"Patrick Thaddeus"},{"family":"Nexon","given":"Daniel H."}],"issued":{"date-parts":[["2004"]]}},"locator":"338"}],"schema":"https://github.com/citation-style-language/schema/raw/master/csl-citation.json"} </w:instrText>
      </w:r>
      <w:r w:rsidRPr="00F54D14">
        <w:rPr>
          <w:szCs w:val="18"/>
        </w:rPr>
        <w:fldChar w:fldCharType="separate"/>
      </w:r>
      <w:r w:rsidRPr="006C2BFD">
        <w:rPr>
          <w:rFonts w:ascii="Calibri" w:hAnsi="Calibri" w:cs="Calibri"/>
          <w:szCs w:val="24"/>
        </w:rPr>
        <w:t xml:space="preserve">Jennifer Sterling-Folker, </w:t>
      </w:r>
      <w:r>
        <w:rPr>
          <w:rFonts w:ascii="Calibri" w:hAnsi="Calibri" w:cs="Calibri"/>
          <w:szCs w:val="24"/>
        </w:rPr>
        <w:t>‘</w:t>
      </w:r>
      <w:r w:rsidRPr="006C2BFD">
        <w:rPr>
          <w:rFonts w:ascii="Calibri" w:hAnsi="Calibri" w:cs="Calibri"/>
          <w:szCs w:val="24"/>
        </w:rPr>
        <w:t>Realism and the Constructivist Challenge: Rejecting, Reconstructing, or Rereading</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Studies Review</w:t>
      </w:r>
      <w:r w:rsidRPr="006C2BFD">
        <w:rPr>
          <w:rFonts w:ascii="Calibri" w:hAnsi="Calibri" w:cs="Calibri"/>
          <w:szCs w:val="24"/>
        </w:rPr>
        <w:t xml:space="preserve"> 4</w:t>
      </w:r>
      <w:r w:rsidR="00821EC3">
        <w:rPr>
          <w:rFonts w:ascii="Calibri" w:hAnsi="Calibri" w:cs="Calibri"/>
          <w:szCs w:val="24"/>
        </w:rPr>
        <w:t>:</w:t>
      </w:r>
      <w:r w:rsidRPr="006C2BFD">
        <w:rPr>
          <w:rFonts w:ascii="Calibri" w:hAnsi="Calibri" w:cs="Calibri"/>
          <w:szCs w:val="24"/>
        </w:rPr>
        <w:t>1 (2002</w:t>
      </w:r>
      <w:r w:rsidR="004A529B">
        <w:rPr>
          <w:rFonts w:ascii="Calibri" w:hAnsi="Calibri" w:cs="Calibri"/>
          <w:szCs w:val="24"/>
        </w:rPr>
        <w:t>)</w:t>
      </w:r>
      <w:r w:rsidR="00821EC3">
        <w:rPr>
          <w:rFonts w:ascii="Calibri" w:hAnsi="Calibri" w:cs="Calibri"/>
          <w:szCs w:val="24"/>
        </w:rPr>
        <w:t>, p.</w:t>
      </w:r>
      <w:r w:rsidRPr="006C2BFD">
        <w:rPr>
          <w:rFonts w:ascii="Calibri" w:hAnsi="Calibri" w:cs="Calibri"/>
          <w:szCs w:val="24"/>
        </w:rPr>
        <w:t xml:space="preserve"> 75; Jackson and Nexon, </w:t>
      </w:r>
      <w:r>
        <w:rPr>
          <w:rFonts w:ascii="Calibri" w:hAnsi="Calibri" w:cs="Calibri"/>
          <w:szCs w:val="24"/>
        </w:rPr>
        <w:t>‘</w:t>
      </w:r>
      <w:r w:rsidRPr="006C2BFD">
        <w:rPr>
          <w:rFonts w:ascii="Calibri" w:hAnsi="Calibri" w:cs="Calibri"/>
          <w:szCs w:val="24"/>
        </w:rPr>
        <w:t>Constructivist Realism or Realist-Constructivism?</w:t>
      </w:r>
      <w:r>
        <w:rPr>
          <w:rFonts w:ascii="Calibri" w:hAnsi="Calibri" w:cs="Calibri"/>
          <w:szCs w:val="24"/>
        </w:rPr>
        <w:t>’,</w:t>
      </w:r>
      <w:r w:rsidRPr="006C2BFD">
        <w:rPr>
          <w:rFonts w:ascii="Calibri" w:hAnsi="Calibri" w:cs="Calibri"/>
          <w:szCs w:val="24"/>
        </w:rPr>
        <w:t xml:space="preserve"> </w:t>
      </w:r>
      <w:r w:rsidR="00821EC3">
        <w:rPr>
          <w:rFonts w:ascii="Calibri" w:hAnsi="Calibri" w:cs="Calibri"/>
          <w:szCs w:val="24"/>
        </w:rPr>
        <w:t xml:space="preserve">p. </w:t>
      </w:r>
      <w:r w:rsidRPr="006C2BFD">
        <w:rPr>
          <w:rFonts w:ascii="Calibri" w:hAnsi="Calibri" w:cs="Calibri"/>
          <w:szCs w:val="24"/>
        </w:rPr>
        <w:t>338.</w:t>
      </w:r>
      <w:r w:rsidRPr="00F54D14">
        <w:rPr>
          <w:szCs w:val="18"/>
        </w:rPr>
        <w:fldChar w:fldCharType="end"/>
      </w:r>
    </w:p>
  </w:footnote>
  <w:footnote w:id="8">
    <w:p w14:paraId="24ADC580" w14:textId="6905488A" w:rsidR="0082744A" w:rsidRPr="001E276F" w:rsidRDefault="0082744A">
      <w:pPr>
        <w:pStyle w:val="Funotentext"/>
      </w:pPr>
      <w:r w:rsidRPr="0082744A">
        <w:rPr>
          <w:rStyle w:val="Funotenzeichen"/>
        </w:rPr>
        <w:footnoteRef/>
      </w:r>
      <w:r>
        <w:t xml:space="preserve"> </w:t>
      </w:r>
      <w:r>
        <w:fldChar w:fldCharType="begin"/>
      </w:r>
      <w:r>
        <w:instrText xml:space="preserve"> ADDIN ZOTERO_ITEM CSL_CITATION {"citationID":"Lq0EP31h","properties":{"formattedCitation":"Knud Erik J\\uc0\\u248{}rgensen et al., {\\i{}Reappraising European IR Theoretical Traditions} (London: Palgrave Macmillan, 2017), 83\\uc0\\u8211{}85; Linn\\uc0\\u233{}a Gelot and Martin Welz, \\uc0\\u8220{}Pragmatic Eclecticism, Neoclassical Realism and Post-Structuralism: Reconsidering the African Response to the Libyan Crisis of 2011,\\uc0\\u8221{} {\\i{}Third World Quarterly} 39, no. 12 (December 2, 2018): 2334\\uc0\\u8211{}53, https://doi.org/10.1080/01436597.2018.1552078; Asle Toje and Barbara Kunz, eds., {\\i{}Neoclassical Realism in European Politics: Bringing Power Back In} (Manchester: Manchester University Press, 2012).","plainCitation":"Knud Erik Jørgensen et al., Reappraising European IR Theoretical Traditions (London: Palgrave Macmillan, 2017), 83–85; Linnéa Gelot and Martin Welz, “Pragmatic Eclecticism, Neoclassical Realism and Post-Structuralism: Reconsidering the African Response to the Libyan Crisis of 2011,” Third World Quarterly 39, no. 12 (December 2, 2018): 2334–53, https://doi.org/10.1080/01436597.2018.1552078; Asle Toje and Barbara Kunz, eds., Neoclassical Realism in European Politics: Bringing Power Back In (Manchester: Manchester University Press, 2012).","dontUpdate":true,"noteIndex":8},"citationItems":[{"id":2851,"uris":["http://zotero.org/users/1372744/items/6354VBCM"],"uri":["http://zotero.org/users/1372744/items/6354VBCM"],"itemData":{"id":2851,"type":"book","title":"Reappraising European IR Theoretical Traditions","publisher":"Palgrave Macmillan","publisher-place":"London","number-of-pages":"134","source":"Google Books","event-place":"London","abstract":"This book is about European IR theoretical traditions, their origins, and key figures. Theorizing is among the most important activities that take place within scientific disciplines. Scholars therefore routinely talk/debate about the discipline of IR and its theories, theories are often used to form the pedagogical backbone of IR and theories are also a key part of scholarly identities. Over time, theories crystalize in to schools of thought, strands of theorizing and theoretical traditions. This book and the volumes that will follow focus on the origins and trajectories of theoretical traditions, and key figures of IR thought in Europe in the 20th Century. The authors are situated in Europe, and it is thus the origins and trajectories of European theoretical traditions, its intellectual history and contemporary forms of theoretical knowledge today, that are on the agenda. In order to achieve this ambitious aim, we opt for a transnational sociological history approach, thus going beyond the national lens through which IR has been predominantly studied. The series will have an integrative function and contribute to a globalized discourse on IR as a discipline. The key benefits of this first volume is that it outlines IR theoretical traditions for the first time ever, provides a novel framework for exploring IR’s theories, and contributes to define and strengthen the European identity of IR. This book is an invaluable resource for scholars of IR.","ISBN":"978-3-319-58400-3","language":"en","author":[{"family":"Jørgensen","given":"Knud Erik"},{"family":"Alejandro","given":"Audrey"},{"family":"Reichwein","given":"Alexander"},{"family":"Rösch","given":"Felix"},{"family":"Turton","given":"Helen"}],"issued":{"date-parts":[["2017",11,14]]}},"locator":"83-85"},{"id":2910,"uris":["http://zotero.org/users/1372744/items/8X636WJN"],"uri":["http://zotero.org/users/1372744/items/8X636WJN"],"itemData":{"id":2910,"type":"article-journal","title":"Pragmatic eclecticism, neoclassical realism and post-structuralism: reconsidering the African response to the Libyan crisis of 2011","container-title":"Third World Quarterly","page":"2334-2353","volume":"39","issue":"12","source":"Taylor and Francis+NEJM","abstract":"This article analyses the role of the African Union (AU) during the Libyan crisis of 2011. It addresses the question of why the AU has not played a central conflict manager role in that crisis. Inspired by pragmatic eclecticism, we take a theoretical detour to answer this question. Through a neoclassical realist and post-structuralist lens, we provide a novel eclectic reconsideration of the crisis response and we also highlight shared ground between both perspectives. Our theoretical and empirical discussion moves along the categories ‘primacy of power’, ‘discourses’ and ‘leader images’. We highlight the ability of dominant powers to influence the unfolding of events with material forms of power but also through immaterial ones such as the advancement of a dominant discourse on a cosmopolitan liberal order related to the responsibility-to-protect.","DOI":"10.1080/01436597.2018.1552078","ISSN":"0143-6597","title-short":"Pragmatic eclecticism, neoclassical realism and post-structuralism","author":[{"family":"Gelot","given":"Linnéa"},{"family":"Welz","given":"Martin"}],"issued":{"date-parts":[["2018",12,2]]}}},{"id":2316,"uris":["http://zotero.org/users/1372744/items/AUTPRAGM"],"uri":["http://zotero.org/users/1372744/items/AUTPRAGM"],"itemData":{"id":2316,"type":"book","title":"Neoclassical realism in European politics: Bringing power back in","publisher":"Manchester University Press","publisher-place":"Manchester","event-place":"Manchester","editor":[{"family":"Toje","given":"Asle"},{"family":"Kunz","given":"Barbara"}],"issued":{"date-parts":[["2012"]]}}}],"schema":"https://github.com/citation-style-language/schema/raw/master/csl-citation.json"} </w:instrText>
      </w:r>
      <w:r>
        <w:fldChar w:fldCharType="separate"/>
      </w:r>
      <w:r w:rsidRPr="006C2BFD">
        <w:rPr>
          <w:rFonts w:ascii="Calibri" w:hAnsi="Calibri" w:cs="Calibri"/>
          <w:szCs w:val="24"/>
        </w:rPr>
        <w:t xml:space="preserve">Knud Erik Jørgensen et al., </w:t>
      </w:r>
      <w:r w:rsidRPr="006C2BFD">
        <w:rPr>
          <w:rFonts w:ascii="Calibri" w:hAnsi="Calibri" w:cs="Calibri"/>
          <w:i/>
          <w:iCs/>
          <w:szCs w:val="24"/>
        </w:rPr>
        <w:t>Reappraising European IR Theoretical Traditions</w:t>
      </w:r>
      <w:r w:rsidRPr="006C2BFD">
        <w:rPr>
          <w:rFonts w:ascii="Calibri" w:hAnsi="Calibri" w:cs="Calibri"/>
          <w:szCs w:val="24"/>
        </w:rPr>
        <w:t xml:space="preserve"> (London: Palgrave Macmillan, 2017), </w:t>
      </w:r>
      <w:r w:rsidR="00821EC3">
        <w:rPr>
          <w:rFonts w:ascii="Calibri" w:hAnsi="Calibri" w:cs="Calibri"/>
          <w:szCs w:val="24"/>
        </w:rPr>
        <w:t xml:space="preserve">pp. </w:t>
      </w:r>
      <w:r w:rsidRPr="006C2BFD">
        <w:rPr>
          <w:rFonts w:ascii="Calibri" w:hAnsi="Calibri" w:cs="Calibri"/>
          <w:szCs w:val="24"/>
        </w:rPr>
        <w:t xml:space="preserve">83–85; Linnéa Gelot and Martin Welz, </w:t>
      </w:r>
      <w:r>
        <w:rPr>
          <w:rFonts w:ascii="Calibri" w:hAnsi="Calibri" w:cs="Calibri"/>
          <w:szCs w:val="24"/>
        </w:rPr>
        <w:t>‘</w:t>
      </w:r>
      <w:r w:rsidRPr="006C2BFD">
        <w:rPr>
          <w:rFonts w:ascii="Calibri" w:hAnsi="Calibri" w:cs="Calibri"/>
          <w:szCs w:val="24"/>
        </w:rPr>
        <w:t>Pragmatic Eclecticism, Neoclassical Realism and Post-Structuralism: Reconsidering the African Response to the Libyan Crisis of 2011</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Third World Quarterly</w:t>
      </w:r>
      <w:r w:rsidRPr="006C2BFD">
        <w:rPr>
          <w:rFonts w:ascii="Calibri" w:hAnsi="Calibri" w:cs="Calibri"/>
          <w:szCs w:val="24"/>
        </w:rPr>
        <w:t xml:space="preserve"> 39</w:t>
      </w:r>
      <w:r w:rsidR="00821EC3">
        <w:rPr>
          <w:rFonts w:ascii="Calibri" w:hAnsi="Calibri" w:cs="Calibri"/>
          <w:szCs w:val="24"/>
        </w:rPr>
        <w:t>:</w:t>
      </w:r>
      <w:r w:rsidRPr="006C2BFD">
        <w:rPr>
          <w:rFonts w:ascii="Calibri" w:hAnsi="Calibri" w:cs="Calibri"/>
          <w:szCs w:val="24"/>
        </w:rPr>
        <w:t>12 (December 2018</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2334–53; Asle Toje and Barbara Kunz, eds., </w:t>
      </w:r>
      <w:r w:rsidRPr="006C2BFD">
        <w:rPr>
          <w:rFonts w:ascii="Calibri" w:hAnsi="Calibri" w:cs="Calibri"/>
          <w:i/>
          <w:iCs/>
          <w:szCs w:val="24"/>
        </w:rPr>
        <w:t>Neoclassical Realism in European Politics: Bringing Power Back In</w:t>
      </w:r>
      <w:r w:rsidRPr="006C2BFD">
        <w:rPr>
          <w:rFonts w:ascii="Calibri" w:hAnsi="Calibri" w:cs="Calibri"/>
          <w:szCs w:val="24"/>
        </w:rPr>
        <w:t xml:space="preserve"> (Manchester: Manchester University Press, 2012).</w:t>
      </w:r>
      <w:r>
        <w:fldChar w:fldCharType="end"/>
      </w:r>
    </w:p>
  </w:footnote>
  <w:footnote w:id="9">
    <w:p w14:paraId="6973FE83" w14:textId="0A67F8C4" w:rsidR="0082744A" w:rsidRPr="00E97337" w:rsidRDefault="0082744A" w:rsidP="003F36DF">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{"citationID":"87FMZZMV","properties":{"formattedCitation":"Tarak Barkawi, \\uc0\\u8220{}Strategy as a Vocation: Weber, Morgenthau and Modern Strategic Studies,\\uc0\\u8221{} {\\i{}Review of International Studies} 24 (1998): 159\\uc0\\u8211{}84; Benjamin Frankel, {\\i{}Roots of Realism} (London: Frank Cass, 1996); Philip K. Lawrence, \\uc0\\u8220{}Strategy, the State and the Weberian Legacy,\\uc0\\u8221{} {\\i{}Review of International Studies} 13, no. 4 (1987): 295\\uc0\\u8211{}310; Hans J. Morgenthau, {\\i{}Scientific Man Versus Power Politics} (University of Chicago Press, 1965); Hans J. Morgenthau, {\\i{}Politics Among Nations}, ed. Kenneth W. Thompson and David Clinton, 7th edition (Boston: McGraw-Hill Education, 2005); Michael C. Williams, \\uc0\\u8220{}Why Ideas Matter in International Relations: Hans Morgenthau, Classical Realism, and the Moral Construction of Power Politics,\\uc0\\u8221{} {\\i{}International Organization} 58, no. 4 (October 2004): 633\\uc0\\u8211{}65, https://doi.org/10.1017/S0020818304040202; Michael C. Williams, {\\i{}Realism Reconsidered: The Legacy of Hans Morgenthau in International Relations} (Oxford; New York: Oxford University Press, 2007).","plainCitation":"Tarak Barkawi, “Strategy as a Vocation: Weber, Morgenthau and Modern Strategic Studies,” Review of International Studies 24 (1998): 159–84; Benjamin Frankel, Roots of Realism (London: Frank Cass, 1996); Philip K. Lawrence, “Strategy, the State and the Weberian Legacy,” Review of International Studies 13, no. 4 (1987): 295–310; Hans J. Morgenthau, Scientific Man Versus Power Politics (University of Chicago Press, 1965); Hans J. Morgenthau, Politics Among Nations, ed. Kenneth W. Thompson and David Clinton, 7th edition (Boston: McGraw-Hill Education, 2005); Michael C. Williams, “Why Ideas Matter in International Relations: Hans Morgenthau, Classical Realism, and the Moral Construction of Power Politics,” International Organization 58, no. 4 (October 2004): 633–65, https://doi.org/10.1017/S0020818304040202; Michael C. Williams, Realism Reconsidered: The Legacy of Hans Morgenthau in International Relations (Oxford; New York: Oxford University Press, 2007).","noteIndex":9},"citationItems":[{"id":1645,"uris":["http://zotero.org/users/1372744/items/S28JKIVA"],"uri":["http://zotero.org/users/1372744/items/S28JKIVA"],"itemData":{"id":1645,"type":"article-journal","title":"Strategy as a vocation: Weber, Morgenthau and modern strategic studies","container-title":"Review of International Studies","page":"159-184","volume":"24","author":[{"family":"Barkawi","given":"Tarak"}],"issued":{"date-parts":[["1998"]]}}},{"id":1691,"uris":["http://zotero.org/users/1372744/items/KFU95JZH"],"uri":["http://zotero.org/users/1372744/items/KFU95JZH"],"itemData":{"id":1691,"type":"book","title":"Roots of Realism","publisher":"Frank Cass","publisher-place":"London","number-of-pages":"454","source":"Google Books","event-place":"London","abstract":"Political realism sees politics as a permanent struggle for power and security. The essays in this volume examine the tradition of realist political analysis of international relations from the Sophists and Thucydides to the modern era.","ISBN":"978-0-7146-4669-5","note":"Google-Books-ID: yLjEMNTocD0C","language":"en","author":[{"family":"Frankel","given":"Benjamin"}],"issued":{"date-parts":[["1996"]]}}},{"id":1637,"uris":["http://zotero.org/users/1372744/items/MAE9WNNQ"],"uri":["http://zotero.org/users/1372744/items/MAE9WNNQ"],"itemData":{"id":1637,"type":"article-journal","title":"Strategy, the State and the Weberian Legacy","container-title":"Review of International Studies","page":"295-310","volume":"13","issue":"4","source":"JSTOR","ISSN":"0260-2105","author":[{"family":"Lawrence","given":"Philip K."}],"issued":{"date-parts":[["1987"]]}}},{"id":1563,"uris":["http://zotero.org/users/1372744/items/4WNF8J7Z"],"uri":["http://zotero.org/users/1372744/items/4WNF8J7Z"],"itemData":{"id":1563,"type":"book","title":"Scientific Man Versus Power Politics","publisher":"University of Chicago Press","number-of-pages":"245","source":"Amazon","language":"English","author":[{"family":"Morgenthau","given":"Hans J."}],"issued":{"date-parts":[["1965"]]}}},{"id":1485,"uris":["http://zotero.org/users/1372744/items/25E7EU8K"],"uri":["http://zotero.org/users/1372744/items/25E7EU8K"],"itemData":{"id":1485,"type":"book","title":"Politics Among Nations","publisher":"McGraw-Hill Education","publisher-place":"Boston","number-of-pages":"752","edition":"7th edition","source":"Amazon","event-place":"Boston","abstract":"Hans Morgenthau's classic text established realism as the fundamental way of thinking about international relations. Although it has had its critics, the fact that it continues to be the most long lived text for courses in international relations attests to its enduring value.  Someone has said the study of international relations has for half a century been nothing so much as a dialogue between Morgenthau, those who embrace his approach, and those who turn elsewhere for enlightenment.  After 50 years, the dialogue between Morgenthau and scholars from around the world continues more or less as in the past something with more intensity even in an \"age of terror.\"The new edition preserves intact Morgenthau'soriginal work while adding a 40 page introduction by the editors who explore its relevance for a new era.  What follows the introduction are the perspectives of a dozen statesmen, scholars, and observers each offering insights on Morgenthau's concepts and ideas as they relate to current crises on every continent.  They bring up to date the dialogue that began in 1948.","ISBN":"978-0-07-289539-1","language":"English","author":[{"family":"Morgenthau","given":"Hans J."}],"editor":[{"family":"Thompson","given":"Kenneth W."},{"family":"Clinton","given":"David"}],"issued":{"date-parts":[["2005",5,1]]}}},{"id":1676,"uris":["http://zotero.org/users/1372744/items/QM44FF5D"],"uri":["http://zotero.org/users/1372744/items/QM44FF5D"],"itemData":{"id":1676,"type":"article-journal","title":"Why Ideas Matter in International Relations: Hans Morgenthau, Classical Realism, and the Moral Construction of Power Politics","container-title":"International Organization","page":"633-665","volume":"58","issue":"4","DOI":"https://doi.org/10.1017/S0020818304040202","author":[{"family":"Williams","given":"Michael C."}],"issued":{"date-parts":[["2004",10]]}}},{"id":1678,"uris":["http://zotero.org/users/1372744/items/TGG9JJNI"],"uri":["http://zotero.org/users/1372744/items/TGG9JJNI"],"itemData":{"id":1678,"type":"book","title":"Realism reconsidered: the legacy of Hans Morgenthau in international relations","publisher":"Oxford University Press","publisher-place":"Oxford; New York","number-of-pages":"278","event-place":"Oxford; New York","author":[{"family":"Williams","given":"Michael C."}],"issued":{"date-parts":[["2007"]]},"accessed":{"date-parts":[["2017",3,19]]}}}],"schema":"https://github.com/citation-style-language/schema/raw/master/csl-citation.json"} </w:instrText>
      </w:r>
      <w:r w:rsidRPr="00E97337">
        <w:rPr>
          <w:szCs w:val="18"/>
        </w:rPr>
        <w:fldChar w:fldCharType="separate"/>
      </w:r>
      <w:r w:rsidRPr="006C2BFD">
        <w:rPr>
          <w:rFonts w:ascii="Calibri" w:hAnsi="Calibri" w:cs="Calibri"/>
          <w:szCs w:val="24"/>
        </w:rPr>
        <w:t xml:space="preserve">Tarak Barkawi, </w:t>
      </w:r>
      <w:r>
        <w:rPr>
          <w:rFonts w:ascii="Calibri" w:hAnsi="Calibri" w:cs="Calibri"/>
          <w:szCs w:val="24"/>
        </w:rPr>
        <w:t>‘</w:t>
      </w:r>
      <w:r w:rsidRPr="006C2BFD">
        <w:rPr>
          <w:rFonts w:ascii="Calibri" w:hAnsi="Calibri" w:cs="Calibri"/>
          <w:szCs w:val="24"/>
        </w:rPr>
        <w:t>Strategy as a Vocation: Weber, Morgenthau and Modern Strategic Studies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Review of International Studies</w:t>
      </w:r>
      <w:r w:rsidRPr="006C2BFD">
        <w:rPr>
          <w:rFonts w:ascii="Calibri" w:hAnsi="Calibri" w:cs="Calibri"/>
          <w:szCs w:val="24"/>
        </w:rPr>
        <w:t xml:space="preserve"> 24 (1998</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159–84; Benjamin Frankel, </w:t>
      </w:r>
      <w:r w:rsidRPr="006C2BFD">
        <w:rPr>
          <w:rFonts w:ascii="Calibri" w:hAnsi="Calibri" w:cs="Calibri"/>
          <w:i/>
          <w:iCs/>
          <w:szCs w:val="24"/>
        </w:rPr>
        <w:t>Roots of Realism</w:t>
      </w:r>
      <w:r w:rsidRPr="006C2BFD">
        <w:rPr>
          <w:rFonts w:ascii="Calibri" w:hAnsi="Calibri" w:cs="Calibri"/>
          <w:szCs w:val="24"/>
        </w:rPr>
        <w:t xml:space="preserve"> (London: Frank Cass, 1996); Philip K. Lawrence, </w:t>
      </w:r>
      <w:r>
        <w:rPr>
          <w:rFonts w:ascii="Calibri" w:hAnsi="Calibri" w:cs="Calibri"/>
          <w:szCs w:val="24"/>
        </w:rPr>
        <w:t>‘</w:t>
      </w:r>
      <w:r w:rsidRPr="006C2BFD">
        <w:rPr>
          <w:rFonts w:ascii="Calibri" w:hAnsi="Calibri" w:cs="Calibri"/>
          <w:szCs w:val="24"/>
        </w:rPr>
        <w:t>Strategy, the State and the Weberian Legacy</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Review of International Studies</w:t>
      </w:r>
      <w:r w:rsidRPr="006C2BFD">
        <w:rPr>
          <w:rFonts w:ascii="Calibri" w:hAnsi="Calibri" w:cs="Calibri"/>
          <w:szCs w:val="24"/>
        </w:rPr>
        <w:t xml:space="preserve"> 13</w:t>
      </w:r>
      <w:r w:rsidR="00821EC3">
        <w:rPr>
          <w:rFonts w:ascii="Calibri" w:hAnsi="Calibri" w:cs="Calibri"/>
          <w:szCs w:val="24"/>
        </w:rPr>
        <w:t>:</w:t>
      </w:r>
      <w:r w:rsidRPr="006C2BFD">
        <w:rPr>
          <w:rFonts w:ascii="Calibri" w:hAnsi="Calibri" w:cs="Calibri"/>
          <w:szCs w:val="24"/>
        </w:rPr>
        <w:t>4 (1987</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295–310; Hans J. Morgenthau, </w:t>
      </w:r>
      <w:r w:rsidRPr="006C2BFD">
        <w:rPr>
          <w:rFonts w:ascii="Calibri" w:hAnsi="Calibri" w:cs="Calibri"/>
          <w:i/>
          <w:iCs/>
          <w:szCs w:val="24"/>
        </w:rPr>
        <w:t>Scientific Man Versus Power Politics</w:t>
      </w:r>
      <w:r w:rsidRPr="006C2BFD">
        <w:rPr>
          <w:rFonts w:ascii="Calibri" w:hAnsi="Calibri" w:cs="Calibri"/>
          <w:szCs w:val="24"/>
        </w:rPr>
        <w:t xml:space="preserve"> (University of Chicago Press, 1965); Hans J. Morgenthau, </w:t>
      </w:r>
      <w:r w:rsidRPr="006C2BFD">
        <w:rPr>
          <w:rFonts w:ascii="Calibri" w:hAnsi="Calibri" w:cs="Calibri"/>
          <w:i/>
          <w:iCs/>
          <w:szCs w:val="24"/>
        </w:rPr>
        <w:t>Politics Among Nations</w:t>
      </w:r>
      <w:r w:rsidRPr="006C2BFD">
        <w:rPr>
          <w:rFonts w:ascii="Calibri" w:hAnsi="Calibri" w:cs="Calibri"/>
          <w:szCs w:val="24"/>
        </w:rPr>
        <w:t>, ed. Kenneth W. Thompson and David Clinton, 7</w:t>
      </w:r>
      <w:r w:rsidRPr="004A529B">
        <w:rPr>
          <w:rFonts w:ascii="Calibri" w:hAnsi="Calibri" w:cs="Calibri"/>
          <w:szCs w:val="24"/>
          <w:vertAlign w:val="superscript"/>
        </w:rPr>
        <w:t>th</w:t>
      </w:r>
      <w:r w:rsidR="004A529B">
        <w:rPr>
          <w:rFonts w:ascii="Calibri" w:hAnsi="Calibri" w:cs="Calibri"/>
          <w:szCs w:val="24"/>
        </w:rPr>
        <w:t xml:space="preserve"> </w:t>
      </w:r>
      <w:r w:rsidRPr="006C2BFD">
        <w:rPr>
          <w:rFonts w:ascii="Calibri" w:hAnsi="Calibri" w:cs="Calibri"/>
          <w:szCs w:val="24"/>
        </w:rPr>
        <w:t xml:space="preserve">edition (Boston: McGraw-Hill Education, 2005); Michael C. Williams, </w:t>
      </w:r>
      <w:r>
        <w:rPr>
          <w:rFonts w:ascii="Calibri" w:hAnsi="Calibri" w:cs="Calibri"/>
          <w:szCs w:val="24"/>
        </w:rPr>
        <w:t>‘</w:t>
      </w:r>
      <w:r w:rsidRPr="006C2BFD">
        <w:rPr>
          <w:rFonts w:ascii="Calibri" w:hAnsi="Calibri" w:cs="Calibri"/>
          <w:szCs w:val="24"/>
        </w:rPr>
        <w:t>Why Ideas Matter in International Relations: Hans Morgenthau, Classical Realism, and the Moral Construction of Power Politics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Organization</w:t>
      </w:r>
      <w:r w:rsidRPr="006C2BFD">
        <w:rPr>
          <w:rFonts w:ascii="Calibri" w:hAnsi="Calibri" w:cs="Calibri"/>
          <w:szCs w:val="24"/>
        </w:rPr>
        <w:t xml:space="preserve"> 58</w:t>
      </w:r>
      <w:r w:rsidR="00821EC3">
        <w:rPr>
          <w:rFonts w:ascii="Calibri" w:hAnsi="Calibri" w:cs="Calibri"/>
          <w:szCs w:val="24"/>
        </w:rPr>
        <w:t>:</w:t>
      </w:r>
      <w:r w:rsidRPr="006C2BFD">
        <w:rPr>
          <w:rFonts w:ascii="Calibri" w:hAnsi="Calibri" w:cs="Calibri"/>
          <w:szCs w:val="24"/>
        </w:rPr>
        <w:t>4 (October 2004</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633–65; Michael C. Williams, </w:t>
      </w:r>
      <w:r w:rsidRPr="006C2BFD">
        <w:rPr>
          <w:rFonts w:ascii="Calibri" w:hAnsi="Calibri" w:cs="Calibri"/>
          <w:i/>
          <w:iCs/>
          <w:szCs w:val="24"/>
        </w:rPr>
        <w:t>Realism Reconsidered: The Legacy of Hans Morgenthau in International Relations</w:t>
      </w:r>
      <w:r w:rsidRPr="006C2BFD">
        <w:rPr>
          <w:rFonts w:ascii="Calibri" w:hAnsi="Calibri" w:cs="Calibri"/>
          <w:szCs w:val="24"/>
        </w:rPr>
        <w:t xml:space="preserve"> (Oxford</w:t>
      </w:r>
      <w:r w:rsidR="004A529B">
        <w:rPr>
          <w:rFonts w:ascii="Calibri" w:hAnsi="Calibri" w:cs="Calibri"/>
          <w:szCs w:val="24"/>
        </w:rPr>
        <w:t>/</w:t>
      </w:r>
      <w:r w:rsidRPr="006C2BFD">
        <w:rPr>
          <w:rFonts w:ascii="Calibri" w:hAnsi="Calibri" w:cs="Calibri"/>
          <w:szCs w:val="24"/>
        </w:rPr>
        <w:t>New York: Oxford University Press, 2007).</w:t>
      </w:r>
      <w:r w:rsidRPr="00E97337">
        <w:rPr>
          <w:szCs w:val="18"/>
        </w:rPr>
        <w:fldChar w:fldCharType="end"/>
      </w:r>
    </w:p>
  </w:footnote>
  <w:footnote w:id="10">
    <w:p w14:paraId="1B9FC376" w14:textId="53A70C7D" w:rsidR="0082744A" w:rsidRPr="00715599" w:rsidRDefault="0082744A">
      <w:pPr>
        <w:pStyle w:val="Funotentext"/>
      </w:pPr>
      <w:r w:rsidRPr="0082744A">
        <w:rPr>
          <w:rStyle w:val="Funotenzeichen"/>
        </w:rPr>
        <w:footnoteRef/>
      </w:r>
      <w:r>
        <w:t xml:space="preserve"> </w:t>
      </w:r>
      <w:r>
        <w:fldChar w:fldCharType="begin"/>
      </w:r>
      <w:r>
        <w:instrText xml:space="preserve"> ADDIN ZOTERO_ITEM CSL_CITATION {"citationID":"wIPz9Boy","properties":{"formattedCitation":"Mouritzen, \\uc0\\u8220{}Combining \\uc0\\u8216{}Incompatible\\uc0\\u8217{} Foreign Policy Explanations,\\uc0\\u8221{} 635.","plainCitation":"Mouritzen, “Combining ‘Incompatible’ Foreign Policy Explanations,” 635.","noteIndex":10},"citationItems":[{"id":2697,"uris":["http://zotero.org/users/1372744/items/J6XK4ZSU"],"uri":["http://zotero.org/users/1372744/items/J6XK4ZSU"],"itemData":{"id":2697,"type":"article-journal","title":"Combining ‘incompatible’ foreign policy explanations: how a realist can borrow from constructivism","container-title":"Journal of International Relations and Development","page":"631-658","volume":"20","issue":"3","source":"Springer Link","abstract":"According to perspectivism, models and their explanations can be put ‘next to each other’ and can thus put one another into perspective, but they can hardly compete or, even less, be combined. The question whether such combination is allowed is demonstrated to have deep epistemological roots. Unfortunately, perspectivism easily leads to the compartmentalisation of research communities and a reduced interest in the real world. As argued here, seemingly ‘incompatible’ models or theories can be made to compete through conscious effort by the researcher, and eventually their effects may restrain or reinforce one another in specific explanations. Such combination — in this case realism borrowing from constructivism — is illustrated by an explanation of the puzzle why the German great power is cautious, while the smaller Sweden is today hawkish in relation to Russia (the Ukraine 2014 conflict). In fact, combination may help bridge the much debated ‘actor-structure’ cleavage in IR.","DOI":"10.1057/jird.2016.2","ISSN":"1581-1980","title-short":"Combining ‘incompatible’ foreign policy explanations","journalAbbreviation":"J Int Relat Dev","language":"en","author":[{"family":"Mouritzen","given":"Hans"}],"issued":{"date-parts":[["2017",7,1]]}},"locator":"635"}],"schema":"https://github.com/citation-style-language/schema/raw/master/csl-citation.json"} </w:instrText>
      </w:r>
      <w:r>
        <w:fldChar w:fldCharType="separate"/>
      </w:r>
      <w:r w:rsidRPr="006C2BFD">
        <w:rPr>
          <w:rFonts w:ascii="Calibri" w:hAnsi="Calibri" w:cs="Calibri"/>
          <w:szCs w:val="24"/>
        </w:rPr>
        <w:t xml:space="preserve">Mouritzen, </w:t>
      </w:r>
      <w:r>
        <w:rPr>
          <w:rFonts w:ascii="Calibri" w:hAnsi="Calibri" w:cs="Calibri"/>
          <w:szCs w:val="24"/>
        </w:rPr>
        <w:t>‘</w:t>
      </w:r>
      <w:r w:rsidRPr="006C2BFD">
        <w:rPr>
          <w:rFonts w:ascii="Calibri" w:hAnsi="Calibri" w:cs="Calibri"/>
          <w:szCs w:val="24"/>
        </w:rPr>
        <w:t>Combining ‘Incompatible’ Foreign Policy Explanations</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635.</w:t>
      </w:r>
      <w:r>
        <w:fldChar w:fldCharType="end"/>
      </w:r>
    </w:p>
  </w:footnote>
  <w:footnote w:id="11">
    <w:p w14:paraId="09526666" w14:textId="76A01DF4" w:rsidR="0082744A" w:rsidRPr="00E97337" w:rsidRDefault="0082744A" w:rsidP="0045403C">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{"citationID":"YdTY4JVv","properties":{"formattedCitation":"Barkin, \\uc0\\u8220{}Realist Constructivism,\\uc0\\u8221{} 338\\uc0\\u8211{}39; Sterling-Folker, \\uc0\\u8220{}Realism and the Constructivist Challenge,\\uc0\\u8221{} 75\\uc0\\u8211{}78; Sears, \\uc0\\u8220{}The Neoclassical Realist Research Program,\\uc0\\u8221{} 24.","plainCitation":"Barkin, “Realist Constructivism,” 338–39; Sterling-Folker, “Realism and the Constructivist Challenge,” 75–78; Sears, “The Neoclassical Realist Research Program,” 24.","noteIndex":11},"citationItems":[{"id":2189,"uris":["http://zotero.org/users/1372744/items/6WACK46D"],"uri":["http://zotero.org/users/1372744/items/6WACK46D"],"itemData":{"id":2189,"type":"article-journal","title":"Realist Constructivism","container-title":"International Studies Review","page":"325-342","volume":"5","issue":"3","author":[{"family":"Barkin","given":"J. Samuel"}],"issued":{"date-parts":[["2003",9]]}},"locator":"338-339"},{"id":2302,"uris":["http://zotero.org/users/1372744/items/CNTV468N"],"uri":["http://zotero.org/users/1372744/items/CNTV468N"],"itemData":{"id":2302,"type":"article-journal","title":"Realism and the Constructivist Challenge: Rejecting, Reconstructing, or Rereading","container-title":"International Studies Review","page":"73-97","volume":"4","issue":"1","source":"JSTOR","abstract":"Although realists and constructivists tend to criticize or ignore one another, these two approaches may actually need one another to correct their own worst excesses. For realism, this excess involves an inability to adequately address the dynamism of global politics, while for constructivism, it involves an inability to account for structural stasis. To determine if a viable bridge could be built between them, realist and constructivist ontologies are compared, revealing common ground. Yet this ground is only possible if realism is reread as an explanation for the process rather than content of social construction, and if constructivism considers whether and what limitations might exist in the construction of social reality.","ISSN":"1521-9488","title-short":"Realism and the Constructivist Challenge","author":[{"family":"Sterling-Folker","given":"Jennifer"}],"issued":{"date-parts":[["2002"]]}},"locator":"75-78"},{"id":2611,"uris":["http://zotero.org/users/1372744/items/THRPKS6V"],"uri":["http://zotero.org/users/1372744/items/THRPKS6V"],"itemData":{"id":2611,"type":"article-journal","title":"The neoclassical realist research program: Between progressive promise and degenerative dangers","container-title":"International Politics Reviews","page":"21-31","volume":"5","issue":"1","source":"Springer Link","abstract":"This essay reviews two recent books of the neoclassical realist research program, with the aim of evaluating whether the research program should be considered ‘progressive’ or ‘degenerative’ within the International Relations tradition of realism. The essay argues that neoclassical realism’s aim of bringing together unit- and structural-level causes and effects into a coherent theoretical framework is a progressive aim, but that its eclectic approach to theoretical explanation, and failure to develop a clear and coherent ‘hard core’ of premises and assumptions, puts the research program at risk of being degenerative. Ultimately, neoclassical realism is missing a simple and elegant statement of the theory’s core logic that is capable of explaining the interaction between the unit- and system-levels-of-analysis in a way that is internally consistent with realism. As a result, the neoclassical realist research program offers both progressive strengths and degenerative weaknesses that this review essay seeks to explain.","DOI":"10.1057/s41312-017-0020-x","ISSN":"2050-2990","title-short":"The neoclassical realist research program","journalAbbreviation":"Int Polit Rev","language":"en","author":[{"family":"Sears","given":"Nathan Alexander"}],"issued":{"date-parts":[["2017",5,1]]}},"locator":"24"}],"schema":"https://github.com/citation-style-language/schema/raw/master/csl-citation.json"} </w:instrText>
      </w:r>
      <w:r w:rsidRPr="00E97337">
        <w:rPr>
          <w:szCs w:val="18"/>
        </w:rPr>
        <w:fldChar w:fldCharType="separate"/>
      </w:r>
      <w:r w:rsidRPr="006C2BFD">
        <w:rPr>
          <w:rFonts w:ascii="Calibri" w:hAnsi="Calibri" w:cs="Calibri"/>
          <w:szCs w:val="24"/>
        </w:rPr>
        <w:t xml:space="preserve">Barkin, </w:t>
      </w:r>
      <w:r>
        <w:rPr>
          <w:rFonts w:ascii="Calibri" w:hAnsi="Calibri" w:cs="Calibri"/>
          <w:szCs w:val="24"/>
        </w:rPr>
        <w:t>‘</w:t>
      </w:r>
      <w:r w:rsidRPr="006C2BFD">
        <w:rPr>
          <w:rFonts w:ascii="Calibri" w:hAnsi="Calibri" w:cs="Calibri"/>
          <w:szCs w:val="24"/>
        </w:rPr>
        <w:t>Realist Constructivism</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pp. </w:t>
      </w:r>
      <w:r w:rsidRPr="006C2BFD">
        <w:rPr>
          <w:rFonts w:ascii="Calibri" w:hAnsi="Calibri" w:cs="Calibri"/>
          <w:szCs w:val="24"/>
        </w:rPr>
        <w:t xml:space="preserve">338–39; Sears, </w:t>
      </w:r>
      <w:r>
        <w:rPr>
          <w:rFonts w:ascii="Calibri" w:hAnsi="Calibri" w:cs="Calibri"/>
          <w:szCs w:val="24"/>
        </w:rPr>
        <w:t>‘</w:t>
      </w:r>
      <w:r w:rsidRPr="006C2BFD">
        <w:rPr>
          <w:rFonts w:ascii="Calibri" w:hAnsi="Calibri" w:cs="Calibri"/>
          <w:szCs w:val="24"/>
        </w:rPr>
        <w:t>The Neoclassical Realist Research Program</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24</w:t>
      </w:r>
      <w:r w:rsidR="004A529B">
        <w:rPr>
          <w:rFonts w:ascii="Calibri" w:hAnsi="Calibri" w:cs="Calibri"/>
          <w:szCs w:val="24"/>
        </w:rPr>
        <w:t xml:space="preserve">; </w:t>
      </w:r>
      <w:r w:rsidR="004A529B" w:rsidRPr="006C2BFD">
        <w:rPr>
          <w:rFonts w:ascii="Calibri" w:hAnsi="Calibri" w:cs="Calibri"/>
          <w:szCs w:val="24"/>
        </w:rPr>
        <w:t xml:space="preserve">Sterling-Folker, </w:t>
      </w:r>
      <w:r w:rsidR="004A529B">
        <w:rPr>
          <w:rFonts w:ascii="Calibri" w:hAnsi="Calibri" w:cs="Calibri"/>
          <w:szCs w:val="24"/>
        </w:rPr>
        <w:t>‘</w:t>
      </w:r>
      <w:r w:rsidR="004A529B" w:rsidRPr="006C2BFD">
        <w:rPr>
          <w:rFonts w:ascii="Calibri" w:hAnsi="Calibri" w:cs="Calibri"/>
          <w:szCs w:val="24"/>
        </w:rPr>
        <w:t>Realism and the Constructivist Challenge</w:t>
      </w:r>
      <w:r w:rsidR="004A529B">
        <w:rPr>
          <w:rFonts w:ascii="Calibri" w:hAnsi="Calibri" w:cs="Calibri"/>
          <w:szCs w:val="24"/>
        </w:rPr>
        <w:t>’, pp.</w:t>
      </w:r>
      <w:r w:rsidR="004A529B" w:rsidRPr="006C2BFD">
        <w:rPr>
          <w:rFonts w:ascii="Calibri" w:hAnsi="Calibri" w:cs="Calibri"/>
          <w:szCs w:val="24"/>
        </w:rPr>
        <w:t xml:space="preserve"> 75–78</w:t>
      </w:r>
      <w:r w:rsidRPr="006C2BFD">
        <w:rPr>
          <w:rFonts w:ascii="Calibri" w:hAnsi="Calibri" w:cs="Calibri"/>
          <w:szCs w:val="24"/>
        </w:rPr>
        <w:t>.</w:t>
      </w:r>
      <w:r w:rsidRPr="00E97337">
        <w:rPr>
          <w:szCs w:val="18"/>
        </w:rPr>
        <w:fldChar w:fldCharType="end"/>
      </w:r>
      <w:r>
        <w:rPr>
          <w:szCs w:val="18"/>
        </w:rPr>
        <w:t xml:space="preserve"> Note that this paper employs ‘rationality’ rather than ‘rationalism’ to avoid confusion with rationalism as an epistemological position; </w:t>
      </w:r>
      <w:r>
        <w:rPr>
          <w:szCs w:val="18"/>
        </w:rPr>
        <w:fldChar w:fldCharType="begin"/>
      </w:r>
      <w:r>
        <w:rPr>
          <w:szCs w:val="18"/>
        </w:rPr>
        <w:instrText xml:space="preserve"> ADDIN ZOTERO_ITEM CSL_CITATION {"citationID":"M7y8Acfl","properties":{"formattedCitation":"Nicolas Guilhot, \\uc0\\u8220{}The Kuhning of Reason: Realism, Rationalism, and Political Decision in IR Theory after Thomas Kuhn,\\uc0\\u8221{} {\\i{}Review of International Studies} 42, no. 1 (January 2016): 3\\uc0\\u8211{}24, https://doi.org/10.1017/S0260210515000054.","plainCitation":"Nicolas Guilhot, “The Kuhning of Reason: Realism, Rationalism, and Political Decision in IR Theory after Thomas Kuhn,” Review of International Studies 42, no. 1 (January 2016): 3–24, https://doi.org/10.1017/S0260210515000054.","noteIndex":11},"citationItems":[{"id":2693,"uris":["http://zotero.org/users/1372744/items/9PFUHG9U"],"uri":["http://zotero.org/users/1372744/items/9PFUHG9U"],"itemData":{"id":2693,"type":"article-journal","title":"The Kuhning of reason: Realism, rationalism, and political decision in IR theory after Thomas Kuhn","container-title":"Review of International Studies","page":"3-24","volume":"42","issue":"1","source":"Cambridge Core","abstract":"Beyond the initial infatuation with his work, Kuhn’s Structure of Scientific Revolutions has had a lasting impact on the field of International Relations. The article analyses the reception of Kuhn in IR and suggests that it contributed to overcoming the ‘second debate’ by making science and realism fully compatible. More importantly, Kuhn offered a vision of science in which scientific communities operated on the basis of realist principles. This not only consolidated the academic hold of neorealism, but transformed realism into a theory of knowledge, which its critics have failed to acknowledge. This lasting transformation is analysed by looking at Kuhn’s influence on the classic studies of strategic decision-making by Graham Allison and Robert Jervis.","DOI":"10.1017/S0260210515000054","ISSN":"0260-2105, 1469-9044","title-short":"The Kuhning of reason","language":"en","author":[{"family":"Guilhot","given":"Nicolas"}],"issued":{"date-parts":[["2016",1]]}}}],"schema":"https://github.com/citation-style-language/schema/raw/master/csl-citation.json"} </w:instrText>
      </w:r>
      <w:r>
        <w:rPr>
          <w:szCs w:val="18"/>
        </w:rPr>
        <w:fldChar w:fldCharType="separate"/>
      </w:r>
      <w:r w:rsidRPr="006C2BFD">
        <w:rPr>
          <w:rFonts w:ascii="Calibri" w:hAnsi="Calibri" w:cs="Calibri"/>
          <w:szCs w:val="24"/>
        </w:rPr>
        <w:t xml:space="preserve">Nicolas Guilhot, </w:t>
      </w:r>
      <w:r>
        <w:rPr>
          <w:rFonts w:ascii="Calibri" w:hAnsi="Calibri" w:cs="Calibri"/>
          <w:szCs w:val="24"/>
        </w:rPr>
        <w:t>‘</w:t>
      </w:r>
      <w:r w:rsidRPr="006C2BFD">
        <w:rPr>
          <w:rFonts w:ascii="Calibri" w:hAnsi="Calibri" w:cs="Calibri"/>
          <w:szCs w:val="24"/>
        </w:rPr>
        <w:t>The Kuhning of Reason: Realism, Rationalism, and Political Decision in IR Theory after Thomas Kuhn</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Review of International Studies</w:t>
      </w:r>
      <w:r w:rsidRPr="006C2BFD">
        <w:rPr>
          <w:rFonts w:ascii="Calibri" w:hAnsi="Calibri" w:cs="Calibri"/>
          <w:szCs w:val="24"/>
        </w:rPr>
        <w:t xml:space="preserve"> 42</w:t>
      </w:r>
      <w:r w:rsidR="00821EC3">
        <w:rPr>
          <w:rFonts w:ascii="Calibri" w:hAnsi="Calibri" w:cs="Calibri"/>
          <w:szCs w:val="24"/>
        </w:rPr>
        <w:t>:</w:t>
      </w:r>
      <w:r w:rsidRPr="006C2BFD">
        <w:rPr>
          <w:rFonts w:ascii="Calibri" w:hAnsi="Calibri" w:cs="Calibri"/>
          <w:szCs w:val="24"/>
        </w:rPr>
        <w:t>1 (January 2016</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3–24.</w:t>
      </w:r>
      <w:r>
        <w:rPr>
          <w:szCs w:val="18"/>
        </w:rPr>
        <w:fldChar w:fldCharType="end"/>
      </w:r>
    </w:p>
  </w:footnote>
  <w:footnote w:id="12">
    <w:p w14:paraId="1F017E9B" w14:textId="75E15C6B" w:rsidR="0082744A" w:rsidRPr="004F48F9" w:rsidRDefault="0082744A" w:rsidP="00894FD0">
      <w:pPr>
        <w:pStyle w:val="Funotentext"/>
      </w:pPr>
      <w:r w:rsidRPr="0082744A">
        <w:rPr>
          <w:rStyle w:val="Funotenzeichen"/>
        </w:rPr>
        <w:footnoteRef/>
      </w:r>
      <w:r>
        <w:t xml:space="preserve"> </w:t>
      </w:r>
      <w:r>
        <w:fldChar w:fldCharType="begin"/>
      </w:r>
      <w:r>
        <w:instrText xml:space="preserve"> ADDIN ZOTERO_ITEM CSL_CITATION {"citationID":"MfjLEDH4","properties":{"formattedCitation":"Barkin, \\uc0\\u8220{}Realist Constructivism,\\uc0\\u8221{} 326; Wendt, {\\i{}Social Theory of International Politics}.","plainCitation":"Barkin, “Realist Constructivism,” 326; Wendt, Social Theory of International Politics.","noteIndex":12},"citationItems":[{"id":2189,"uris":["http://zotero.org/users/1372744/items/6WACK46D"],"uri":["http://zotero.org/users/1372744/items/6WACK46D"],"itemData":{"id":2189,"type":"article-journal","title":"Realist Constructivism","container-title":"International Studies Review","page":"325-342","volume":"5","issue":"3","author":[{"family":"Barkin","given":"J. Samuel"}],"issued":{"date-parts":[["2003",9]]}},"locator":"326"},{"id":2190,"uris":["http://zotero.org/users/1372744/items/75GHI9F6"],"uri":["http://zotero.org/users/1372744/items/75GHI9F6"],"itemData":{"id":2190,"type":"book","title":"Social Theory of International Politics","publisher":"Cambridge University Press","publisher-place":"Cambridge","event-place":"Cambridge","author":[{"family":"Wendt","given":"Alexander"}],"issued":{"date-parts":[["1999"]]}}}],"schema":"https://github.com/citation-style-language/schema/raw/master/csl-citation.json"} </w:instrText>
      </w:r>
      <w:r>
        <w:fldChar w:fldCharType="separate"/>
      </w:r>
      <w:r w:rsidRPr="006C2BFD">
        <w:rPr>
          <w:rFonts w:ascii="Calibri" w:hAnsi="Calibri" w:cs="Calibri"/>
          <w:szCs w:val="24"/>
        </w:rPr>
        <w:t xml:space="preserve">Barkin, </w:t>
      </w:r>
      <w:r>
        <w:rPr>
          <w:rFonts w:ascii="Calibri" w:hAnsi="Calibri" w:cs="Calibri"/>
          <w:szCs w:val="24"/>
        </w:rPr>
        <w:t>‘</w:t>
      </w:r>
      <w:r w:rsidRPr="006C2BFD">
        <w:rPr>
          <w:rFonts w:ascii="Calibri" w:hAnsi="Calibri" w:cs="Calibri"/>
          <w:szCs w:val="24"/>
        </w:rPr>
        <w:t>Realist Constructivism</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 xml:space="preserve">326; Wendt, </w:t>
      </w:r>
      <w:r w:rsidRPr="006C2BFD">
        <w:rPr>
          <w:rFonts w:ascii="Calibri" w:hAnsi="Calibri" w:cs="Calibri"/>
          <w:i/>
          <w:iCs/>
          <w:szCs w:val="24"/>
        </w:rPr>
        <w:t>Social Theory of International Politics</w:t>
      </w:r>
      <w:r w:rsidRPr="006C2BFD">
        <w:rPr>
          <w:rFonts w:ascii="Calibri" w:hAnsi="Calibri" w:cs="Calibri"/>
          <w:szCs w:val="24"/>
        </w:rPr>
        <w:t>.</w:t>
      </w:r>
      <w:r>
        <w:fldChar w:fldCharType="end"/>
      </w:r>
    </w:p>
  </w:footnote>
  <w:footnote w:id="13">
    <w:p w14:paraId="09F20A27" w14:textId="5EC59A4C" w:rsidR="0082744A" w:rsidRPr="00254CD6" w:rsidRDefault="0082744A">
      <w:pPr>
        <w:pStyle w:val="Funotentext"/>
      </w:pPr>
      <w:r w:rsidRPr="0082744A">
        <w:rPr>
          <w:rStyle w:val="Funotenzeichen"/>
        </w:rPr>
        <w:footnoteRef/>
      </w:r>
      <w:r>
        <w:t xml:space="preserve"> </w:t>
      </w:r>
      <w:r>
        <w:fldChar w:fldCharType="begin"/>
      </w:r>
      <w:r>
        <w:instrText xml:space="preserve"> ADDIN ZOTERO_ITEM CSL_CITATION {"citationID":"BKnYjF0R","properties":{"formattedCitation":"Keohane, \\uc0\\u8220{}Ideas Part-Way Down,\\uc0\\u8221{} 128; Judith Goldstein and Robert O. Keohane, eds., {\\i{}Ideas and Foreign Policy: Beliefs, Institutions, and Political Change} (Ithaca/London: Cornell University Press, 1993), 16; Mark Blyth, \\uc0\\u8220{}Structures Do Not Come with an Instruction Sheet: Interests, Ideas, and Progress in Political Science,\\uc0\\u8221{} {\\i{}Perspectives on Politics} 1, no. 4 (December 2003): 695\\uc0\\u8211{}706, https://doi.org/10.1017/S1537592703000471.","plainCitation":"Keohane, “Ideas Part-Way Down,” 128; Judith Goldstein and Robert O. Keohane, eds., Ideas and Foreign Policy: Beliefs, Institutions, and Political Change (Ithaca/London: Cornell University Press, 1993), 16; Mark Blyth, “Structures Do Not Come with an Instruction Sheet: Interests, Ideas, and Progress in Political Science,” Perspectives on Politics 1, no. 4 (December 2003): 695–706, https://doi.org/10.1017/S1537592703000471.","noteIndex":13},"citationItems":[{"id":1573,"uris":["http://zotero.org/users/1372744/items/9IXGH5T5"],"uri":["http://zotero.org/users/1372744/items/9IXGH5T5"],"itemData":{"id":1573,"type":"article-journal","title":"Ideas part-way down","container-title":"Review of International Studies","page":"125-130","volume":"26","issue":"1","source":"Cambridge Core","abstract":"Social Theory of International Politics is in my view a major work in our field, fully deserving of this symposium in the Review of International Studies. Indeed, I think that Alexander Wendt's book is virtually certain to become a classic work on international relations theory, standard on graduate reading lists. Wendt's distinctive combination of scientific realism, holism, and what he calls ‘idealism’, will certainly spark much conversation and, it is to be hoped, a great deal of thought.","ISSN":"1469-9044, 0260-2105","author":[{"family":"Keohane","given":"Robert O."}],"issued":{"date-parts":[["2000",1]]}},"locator":"128"},{"id":1348,"uris":["http://zotero.org/users/1372744/items/NIA9D96V"],"uri":["http://zotero.org/users/1372744/items/NIA9D96V"],"itemData":{"id":1348,"type":"book","title":"Ideas and Foreign Policy: Beliefs, Institutions, and Political Change","publisher":"Cornell University Press","publisher-place":"Ithaca/London","event-place":"Ithaca/London","editor":[{"family":"Goldstein","given":"Judith"},{"family":"Keohane","given":"Robert O."}],"issued":{"date-parts":[["1993"]]}},"locator":"16"},{"id":3004,"uris":["http://zotero.org/users/1372744/items/U8ITBJ6H"],"uri":["http://zotero.org/users/1372744/items/U8ITBJ6H"],"itemData":{"id":3004,"type":"article-journal","title":"Structures Do Not Come with an Instruction Sheet: Interests, Ideas, and Progress in Political Science","container-title":"Perspectives on Politics","page":"695-706","volume":"1","issue":"4","source":"Cambridge Core","abstract":"This article questions the centrality of interest-based explanation in political science. Through an examination of the “turn to ideas” undertaken in the past decade by rationalist and nonrationalist scholars in both comparative politics and international relations, it seeks to make three points. First, interests are far from the unproblematic and ever-ready explanatory instruments we assume them to be. Second, the ideational turn of historical institutionalism and constructivist international relations theory marks a substantive theoretical shift in the field precisely because it problematizes notions of action that take interest as given. Third, such scholarship emerged from, and in reaction to, the inherent limits of rationalist treatments of interests and ideas. That it did so suggests that progress in the discipline may be more dialectic—rather than linear or paradigmatic—than we realize.","DOI":"10.1017/S1537592703000471","ISSN":"1541-0986, 1537-5927","title-short":"Structures Do Not Come with an Instruction Sheet","language":"en","author":[{"family":"Blyth","given":"Mark"}],"issued":{"date-parts":[["2003",12]]}}}],"schema":"https://github.com/citation-style-language/schema/raw/master/csl-citation.json"} </w:instrText>
      </w:r>
      <w:r>
        <w:fldChar w:fldCharType="separate"/>
      </w:r>
      <w:r w:rsidRPr="006C2BFD">
        <w:rPr>
          <w:rFonts w:ascii="Calibri" w:hAnsi="Calibri" w:cs="Calibri"/>
          <w:szCs w:val="24"/>
        </w:rPr>
        <w:t xml:space="preserve">Keohane, </w:t>
      </w:r>
      <w:r>
        <w:rPr>
          <w:rFonts w:ascii="Calibri" w:hAnsi="Calibri" w:cs="Calibri"/>
          <w:szCs w:val="24"/>
        </w:rPr>
        <w:t>‘</w:t>
      </w:r>
      <w:r w:rsidRPr="006C2BFD">
        <w:rPr>
          <w:rFonts w:ascii="Calibri" w:hAnsi="Calibri" w:cs="Calibri"/>
          <w:szCs w:val="24"/>
        </w:rPr>
        <w:t>Ideas Part-Way Down</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 xml:space="preserve">128; Judith Goldstein and Robert O. Keohane, eds., </w:t>
      </w:r>
      <w:r w:rsidRPr="006C2BFD">
        <w:rPr>
          <w:rFonts w:ascii="Calibri" w:hAnsi="Calibri" w:cs="Calibri"/>
          <w:i/>
          <w:iCs/>
          <w:szCs w:val="24"/>
        </w:rPr>
        <w:t>Ideas and Foreign Policy: Beliefs, Institutions, and Political Change</w:t>
      </w:r>
      <w:r w:rsidRPr="006C2BFD">
        <w:rPr>
          <w:rFonts w:ascii="Calibri" w:hAnsi="Calibri" w:cs="Calibri"/>
          <w:szCs w:val="24"/>
        </w:rPr>
        <w:t xml:space="preserve"> (Ithaca/London: Cornell University Press, 1993), </w:t>
      </w:r>
      <w:r w:rsidR="004A529B">
        <w:rPr>
          <w:rFonts w:ascii="Calibri" w:hAnsi="Calibri" w:cs="Calibri"/>
          <w:szCs w:val="24"/>
        </w:rPr>
        <w:t xml:space="preserve">p. </w:t>
      </w:r>
      <w:r w:rsidRPr="006C2BFD">
        <w:rPr>
          <w:rFonts w:ascii="Calibri" w:hAnsi="Calibri" w:cs="Calibri"/>
          <w:szCs w:val="24"/>
        </w:rPr>
        <w:t xml:space="preserve">16; Mark Blyth, </w:t>
      </w:r>
      <w:r>
        <w:rPr>
          <w:rFonts w:ascii="Calibri" w:hAnsi="Calibri" w:cs="Calibri"/>
          <w:szCs w:val="24"/>
        </w:rPr>
        <w:t>‘</w:t>
      </w:r>
      <w:r w:rsidRPr="006C2BFD">
        <w:rPr>
          <w:rFonts w:ascii="Calibri" w:hAnsi="Calibri" w:cs="Calibri"/>
          <w:szCs w:val="24"/>
        </w:rPr>
        <w:t>Structures Do Not Come with an Instruction Sheet: Interests, Ideas, and Progress in Political Science</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Perspectives on Politics</w:t>
      </w:r>
      <w:r w:rsidRPr="006C2BFD">
        <w:rPr>
          <w:rFonts w:ascii="Calibri" w:hAnsi="Calibri" w:cs="Calibri"/>
          <w:szCs w:val="24"/>
        </w:rPr>
        <w:t xml:space="preserve"> 1</w:t>
      </w:r>
      <w:r w:rsidR="00821EC3">
        <w:rPr>
          <w:rFonts w:ascii="Calibri" w:hAnsi="Calibri" w:cs="Calibri"/>
          <w:szCs w:val="24"/>
        </w:rPr>
        <w:t>:</w:t>
      </w:r>
      <w:r w:rsidRPr="006C2BFD">
        <w:rPr>
          <w:rFonts w:ascii="Calibri" w:hAnsi="Calibri" w:cs="Calibri"/>
          <w:szCs w:val="24"/>
        </w:rPr>
        <w:t>4 (December 2003</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695–706.</w:t>
      </w:r>
      <w:r>
        <w:fldChar w:fldCharType="end"/>
      </w:r>
    </w:p>
  </w:footnote>
  <w:footnote w:id="14">
    <w:p w14:paraId="48DAC1AB" w14:textId="52E13AAF" w:rsidR="0082744A" w:rsidRPr="00E97337" w:rsidRDefault="0082744A" w:rsidP="009D6AB5">
      <w:pPr>
        <w:pStyle w:val="Funotentext"/>
        <w:rPr>
          <w:szCs w:val="18"/>
        </w:rPr>
      </w:pPr>
      <w:r w:rsidRPr="0082744A">
        <w:rPr>
          <w:rStyle w:val="Funotenzeichen"/>
        </w:rPr>
        <w:footnoteRef/>
      </w:r>
      <w:r w:rsidRPr="00E97337">
        <w:rPr>
          <w:szCs w:val="18"/>
        </w:rPr>
        <w:t xml:space="preserve"> </w:t>
      </w:r>
      <w:r w:rsidR="004A529B" w:rsidRPr="006C2BFD">
        <w:rPr>
          <w:rFonts w:ascii="Calibri" w:hAnsi="Calibri" w:cs="Calibri"/>
          <w:szCs w:val="24"/>
        </w:rPr>
        <w:t xml:space="preserve">Stefano </w:t>
      </w:r>
      <w:proofErr w:type="spellStart"/>
      <w:r w:rsidR="004A529B" w:rsidRPr="006C2BFD">
        <w:rPr>
          <w:rFonts w:ascii="Calibri" w:hAnsi="Calibri" w:cs="Calibri"/>
          <w:szCs w:val="24"/>
        </w:rPr>
        <w:t>Guzzini</w:t>
      </w:r>
      <w:proofErr w:type="spellEnd"/>
      <w:r w:rsidR="004A529B" w:rsidRPr="006C2BFD">
        <w:rPr>
          <w:rFonts w:ascii="Calibri" w:hAnsi="Calibri" w:cs="Calibri"/>
          <w:szCs w:val="24"/>
        </w:rPr>
        <w:t xml:space="preserve">, </w:t>
      </w:r>
      <w:r w:rsidR="004A529B">
        <w:rPr>
          <w:rFonts w:ascii="Calibri" w:hAnsi="Calibri" w:cs="Calibri"/>
          <w:szCs w:val="24"/>
        </w:rPr>
        <w:t>‘</w:t>
      </w:r>
      <w:r w:rsidR="004A529B" w:rsidRPr="006C2BFD">
        <w:rPr>
          <w:rFonts w:ascii="Calibri" w:hAnsi="Calibri" w:cs="Calibri"/>
          <w:szCs w:val="24"/>
        </w:rPr>
        <w:t>The Enduring Dilemmas of Realism in International Relations</w:t>
      </w:r>
      <w:r w:rsidR="004A529B">
        <w:rPr>
          <w:rFonts w:ascii="Calibri" w:hAnsi="Calibri" w:cs="Calibri"/>
          <w:szCs w:val="24"/>
        </w:rPr>
        <w:t>’,</w:t>
      </w:r>
      <w:r w:rsidR="004A529B" w:rsidRPr="006C2BFD">
        <w:rPr>
          <w:rFonts w:ascii="Calibri" w:hAnsi="Calibri" w:cs="Calibri"/>
          <w:szCs w:val="24"/>
        </w:rPr>
        <w:t xml:space="preserve"> </w:t>
      </w:r>
      <w:r w:rsidR="004A529B" w:rsidRPr="006C2BFD">
        <w:rPr>
          <w:rFonts w:ascii="Calibri" w:hAnsi="Calibri" w:cs="Calibri"/>
          <w:i/>
          <w:iCs/>
          <w:szCs w:val="24"/>
        </w:rPr>
        <w:t>European Journal of International Relations</w:t>
      </w:r>
      <w:r w:rsidR="004A529B" w:rsidRPr="006C2BFD">
        <w:rPr>
          <w:rFonts w:ascii="Calibri" w:hAnsi="Calibri" w:cs="Calibri"/>
          <w:szCs w:val="24"/>
        </w:rPr>
        <w:t xml:space="preserve"> 10</w:t>
      </w:r>
      <w:r w:rsidR="004A529B">
        <w:rPr>
          <w:rFonts w:ascii="Calibri" w:hAnsi="Calibri" w:cs="Calibri"/>
          <w:szCs w:val="24"/>
        </w:rPr>
        <w:t>:</w:t>
      </w:r>
      <w:r w:rsidR="004A529B" w:rsidRPr="006C2BFD">
        <w:rPr>
          <w:rFonts w:ascii="Calibri" w:hAnsi="Calibri" w:cs="Calibri"/>
          <w:szCs w:val="24"/>
        </w:rPr>
        <w:t>4 (December 2004</w:t>
      </w:r>
      <w:r w:rsidR="009E35FF">
        <w:rPr>
          <w:rFonts w:ascii="Calibri" w:hAnsi="Calibri" w:cs="Calibri"/>
          <w:szCs w:val="24"/>
        </w:rPr>
        <w:t>)</w:t>
      </w:r>
      <w:r w:rsidR="004A529B">
        <w:rPr>
          <w:rFonts w:ascii="Calibri" w:hAnsi="Calibri" w:cs="Calibri"/>
          <w:szCs w:val="24"/>
        </w:rPr>
        <w:t>, pp.</w:t>
      </w:r>
      <w:r w:rsidR="004A529B" w:rsidRPr="006C2BFD">
        <w:rPr>
          <w:rFonts w:ascii="Calibri" w:hAnsi="Calibri" w:cs="Calibri"/>
          <w:szCs w:val="24"/>
        </w:rPr>
        <w:t xml:space="preserve"> 533–68; </w:t>
      </w:r>
      <w:r w:rsidRPr="00E97337">
        <w:rPr>
          <w:szCs w:val="18"/>
        </w:rPr>
        <w:fldChar w:fldCharType="begin"/>
      </w:r>
      <w:r>
        <w:rPr>
          <w:szCs w:val="18"/>
        </w:rPr>
        <w:instrText xml:space="preserve"> ADDIN ZOTERO_ITEM CSL_CITATION {"citationID":"IY96Hf9X","properties":{"formattedCitation":"Kevin Narizny, \\uc0\\u8220{}On Systemic Paradigms and Domestic Politics: A Critique of the Newest Realism,\\uc0\\u8221{} {\\i{}International Security} 42, no. 2 (November 1, 2017): 155\\uc0\\u8211{}90, https://doi.org/10.1162/ISEC_a_00296; Brian Rathbun, \\uc0\\u8220{}A Rose by Any Other Name: Neoclassical Realism as the Logical and Necessary Extension of Structural Realism,\\uc0\\u8221{} {\\i{}Security Studies} 17, no. 2 (May 22, 2008): 294\\uc0\\u8211{}321, https://doi.org/10.1080/09636410802098917; Anders Wivel, \\uc0\\u8220{}Explaining Why State X Made a Certain Move Last Tuesday: The Promise and Limitations of Realist Foreign Policy Analysis,\\uc0\\u8221{} {\\i{}Journal of International Relations and Development} 8, no. 4 (2005): 355\\uc0\\u8211{}80, https://doi.org/10.1057/palgrave.jird.1800064; Stefano Guzzini, \\uc0\\u8220{}The Enduring Dilemmas of Realism in International Relations,\\uc0\\u8221{} {\\i{}European Journal of International Relations} 10, no. 4 (December 1, 2004): 533\\uc0\\u8211{}68, https://doi.org/10.1177/1354066104047848; Shiping Tang, \\uc0\\u8220{}Taking Stock of Neoclassical Realism,\\uc0\\u8221{} {\\i{}International Studies Review} 11 (2009): 799\\uc0\\u8211{}803; Stephen M. Walt, \\uc0\\u8220{}The Enduring Relevance of the Realist Tradition,\\uc0\\u8221{} in {\\i{}Political Science: The State of the Discipline}, ed. Ira Katznelson and Milner (New York: Norton, 2002).","plainCitation":"Kevin Narizny, “On Systemic Paradigms and Domestic Politics: A Critique of the Newest Realism,” International Security 42, no. 2 (November 1, 2017): 155–90, https://doi.org/10.1162/ISEC_a_00296; Brian Rathbun, “A Rose by Any Other Name: Neoclassical Realism as the Logical and Necessary Extension of Structural Realism,” Security Studies 17, no. 2 (May 22, 2008): 294–321, https://doi.org/10.1080/09636410802098917; Anders Wivel, “Explaining Why State X Made a Certain Move Last Tuesday: The Promise and Limitations of Realist Foreign Policy Analysis,” Journal of International Relations and Development 8, no. 4 (2005): 355–80, https://doi.org/10.1057/palgrave.jird.1800064; Stefano Guzzini, “The Enduring Dilemmas of Realism in International Relations,” European Journal of International Relations 10, no. 4 (December 1, 2004): 533–68, https://doi.org/10.1177/1354066104047848; Shiping Tang, “Taking Stock of Neoclassical Realism,” International Studies Review 11 (2009): 799–803; Stephen M. Walt, “The Enduring Relevance of the Realist Tradition,” in Political Science: The State of the Discipline, ed. Ira Katznelson and Milner (New York: Norton, 2002).","noteIndex":14},"citationItems":[{"id":2282,"uris":["http://zotero.org/users/1372744/items/2Z8PWS82"],"uri":["http://zotero.org/users/1372744/items/2Z8PWS82"],"itemData":{"id":2282,"type":"article-journal","title":"On Systemic Paradigms and Domestic Politics: A Critique of the Newest Realism","container-title":"International Security","page":"155-190","volume":"42","issue":"2","source":"MIT Press Journals","abstract":"Both Gideon Rose's neoclassical realism and Andrew Moravcsik's liberalism attempt to solve the problem of how to incorporate domestic factors into international relations theory. They do so in very different ways, however. Liberalism is a “bottom-up” perspective that accords analytic priority to societal preferences; neoclassical realism is a “top-down” perspective that accords analytic priority to systemic pressures and treats domestic factors as intervening variables. These two approaches are not equivalent, and the choice between them has high stakes. Although it has gained rapidly in popularity, neoclassical realism is fundamentally flawed. Its intellectual justification is weak; it is logically incoherent; and it induces the commission of methodological errors. Realism can incorporate certain domestic factors without losing its theoretical integrity, but it does not need and should not use neoclassical realism to do so.","DOI":"10.1162/ISEC_a_00296","ISSN":"0162-2889","title-short":"On Systemic Paradigms and Domestic Politics","journalAbbreviation":"International Security","author":[{"family":"Narizny","given":"Kevin"}],"issued":{"date-parts":[["2017",11,1]]}}},{"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id":412,"uris":["http://zotero.org/users/1372744/items/BJVX7K3Q"],"uri":["http://zotero.org/users/1372744/items/BJVX7K3Q"],"itemData":{"id":412,"type":"article-journal","title":"Explaining why state X made a certain move last Tuesday: the promise and limitations of realist foreign policy analysis","container-title":"Journal of International Relations and Development","page":"355-380","volume":"8","issue":"4","source":"www.palgrave-journals.com","abstract":"What are the main challenges facing realist foreign policy analysis today? Which strategies might realists follow in order to answer these challenges? This article argues that contemporary realism faces two fundamental challenges when attempting to explain foreign policy. The first challenge is to combine structural factors with other variables without ending up with a collection of ad hoc arguments. The second, and related, challenge is to combine the realist emphasis on the continued importance of materialist factors such as power with the observation that these factors are interpreted and perceived — not objectively measured — by human beings making foreign policy. The article explores the potential of contemporary realism in order to shed light on the nature of the challenges and discuss how they might be answered.","DOI":"10.1057/palgrave.jird.1800064","ISSN":"1408-6980","title-short":"Explaining why state X made a certain move last Tuesday","journalAbbreviation":"J Int Relat Dev","language":"en","author":[{"family":"Wivel","given":"Anders"}],"issued":{"date-parts":[["2005"]]}}},{"id":2630,"uris":["http://zotero.org/users/1372744/items/MXBQEQB6"],"uri":["http://zotero.org/users/1372744/items/MXBQEQB6"],"itemData":{"id":2630,"type":"article-journal","title":"The Enduring Dilemmas of Realism in International Relations","container-title":"European Journal of International Relations","page":"533-568","volume":"10","issue":"4","source":"SAGE Journals","abstract":"The present article argues that the discipline of international relations is bound to                 repeat its rounds of debates about realism as long as the underlying dynamic                 intrinsic to the realist tradition is not understood. Whereas present debates tend                 to criticize contemporary realists for going astray (an unhappy conjuncture, as it                 were), this article claims that there exists a systematic theoretical problem with                 the way realist theorizing has developed within international relations, and                 consisting of two fundamental dilemmas. The first or ‘identity                 dilemma’, the choice between distinctiveness and determinacy, results from                 the characteristics of the central concept ‘power’ —                 realists either keep a distinct and single micro–macro link through                 concepts of power/influence which provides indeterminate explanations or they                 improve their explanations, but must do so by relaxing their assumptions, thereby                 losing distinctiveness. The second or ‘conservative dilemma’,                 the choice between tradition and justification, results from the fact that realism                 is a form of practical knowledge, which needs some form of justification other than                 the recourse to mere tradition. Hence, realists either update the practical                 knowledge of a shared diplomatic culture while losing scientific credibility or,                 reaching for logical persuasiveness, cast their maxims in a scientific mould which                 distorts the realist tradition. Realism in international relations is fated to                 return to these dilemmas until it abandons its own identity as derived from the                 ‘first debate’ between realism and idealism. By doing so,                 however, it would be free to join a series of metatheoretical and theoretical                 research avenues which it has so far left to other schools of thought.","DOI":"10.1177/1354066104047848","ISSN":"1354-0661","journalAbbreviation":"European Journal of International Relations","language":"en","author":[{"family":"Guzzini","given":"Stefano"}],"issued":{"date-parts":[["2004",12,1]]}}},{"id":1138,"uris":["http://zotero.org/users/1372744/items/CEZ2S865"],"uri":["http://zotero.org/users/1372744/items/CEZ2S865"],"itemData":{"id":1138,"type":"article-journal","title":"Taking Stock of Neoclassical Realism","container-title":"International Studies Review","page":"799-803","volume":"11","abstract":"review article on LTR","author":[{"family":"Tang","given":"Shiping"}],"issued":{"date-parts":[["2009"]]}}},{"id":309,"uris":["http://zotero.org/users/1372744/items/FQJFPBAT"],"uri":["http://zotero.org/users/1372744/items/FQJFPBAT"],"itemData":{"id":309,"type":"chapter","title":"The Enduring Relevance of the Realist Tradition","container-title":"Political Science: The State of the Discipline","publisher":"Norton","publisher-place":"New York","event-place":"New York","author":[{"family":"Walt","given":"Stephen M."}],"editor":[{"family":"Katznelson","given":"Ira"},{"literal":"Milner"}],"issued":{"date-parts":[["2002"]]}}}],"schema":"https://github.com/citation-style-language/schema/raw/master/csl-citation.json"} </w:instrText>
      </w:r>
      <w:r w:rsidRPr="00E97337">
        <w:rPr>
          <w:szCs w:val="18"/>
        </w:rPr>
        <w:fldChar w:fldCharType="separate"/>
      </w:r>
      <w:r w:rsidRPr="006C2BFD">
        <w:rPr>
          <w:rFonts w:ascii="Calibri" w:hAnsi="Calibri" w:cs="Calibri"/>
          <w:szCs w:val="24"/>
        </w:rPr>
        <w:t xml:space="preserve">Kevin Narizny, </w:t>
      </w:r>
      <w:r>
        <w:rPr>
          <w:rFonts w:ascii="Calibri" w:hAnsi="Calibri" w:cs="Calibri"/>
          <w:szCs w:val="24"/>
        </w:rPr>
        <w:t>‘</w:t>
      </w:r>
      <w:r w:rsidRPr="006C2BFD">
        <w:rPr>
          <w:rFonts w:ascii="Calibri" w:hAnsi="Calibri" w:cs="Calibri"/>
          <w:szCs w:val="24"/>
        </w:rPr>
        <w:t>On Systemic Paradigms and Domestic Politics: A Critique of the Newest Realism</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Security</w:t>
      </w:r>
      <w:r w:rsidRPr="006C2BFD">
        <w:rPr>
          <w:rFonts w:ascii="Calibri" w:hAnsi="Calibri" w:cs="Calibri"/>
          <w:szCs w:val="24"/>
        </w:rPr>
        <w:t xml:space="preserve"> 42</w:t>
      </w:r>
      <w:r w:rsidR="00821EC3">
        <w:rPr>
          <w:rFonts w:ascii="Calibri" w:hAnsi="Calibri" w:cs="Calibri"/>
          <w:szCs w:val="24"/>
        </w:rPr>
        <w:t>:</w:t>
      </w:r>
      <w:r w:rsidRPr="006C2BFD">
        <w:rPr>
          <w:rFonts w:ascii="Calibri" w:hAnsi="Calibri" w:cs="Calibri"/>
          <w:szCs w:val="24"/>
        </w:rPr>
        <w:t>2 (November 2017</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155–90; Brian Rathbun, </w:t>
      </w:r>
      <w:r>
        <w:rPr>
          <w:rFonts w:ascii="Calibri" w:hAnsi="Calibri" w:cs="Calibri"/>
          <w:szCs w:val="24"/>
        </w:rPr>
        <w:t>‘</w:t>
      </w:r>
      <w:r w:rsidRPr="006C2BFD">
        <w:rPr>
          <w:rFonts w:ascii="Calibri" w:hAnsi="Calibri" w:cs="Calibri"/>
          <w:szCs w:val="24"/>
        </w:rPr>
        <w:t>A Rose by Any Other Name: Neoclassical Realism as the Logical and Necessary Extension of Structural Realism</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Security Studies</w:t>
      </w:r>
      <w:r w:rsidRPr="006C2BFD">
        <w:rPr>
          <w:rFonts w:ascii="Calibri" w:hAnsi="Calibri" w:cs="Calibri"/>
          <w:szCs w:val="24"/>
        </w:rPr>
        <w:t xml:space="preserve"> 17</w:t>
      </w:r>
      <w:r w:rsidR="00821EC3">
        <w:rPr>
          <w:rFonts w:ascii="Calibri" w:hAnsi="Calibri" w:cs="Calibri"/>
          <w:szCs w:val="24"/>
        </w:rPr>
        <w:t>:</w:t>
      </w:r>
      <w:r w:rsidRPr="006C2BFD">
        <w:rPr>
          <w:rFonts w:ascii="Calibri" w:hAnsi="Calibri" w:cs="Calibri"/>
          <w:szCs w:val="24"/>
        </w:rPr>
        <w:t>2 (May 2008</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294–321; </w:t>
      </w:r>
      <w:r w:rsidR="004A529B" w:rsidRPr="006C2BFD">
        <w:rPr>
          <w:rFonts w:ascii="Calibri" w:hAnsi="Calibri" w:cs="Calibri"/>
          <w:szCs w:val="24"/>
        </w:rPr>
        <w:t xml:space="preserve">Shiping Tang, </w:t>
      </w:r>
      <w:r w:rsidR="004A529B">
        <w:rPr>
          <w:rFonts w:ascii="Calibri" w:hAnsi="Calibri" w:cs="Calibri"/>
          <w:szCs w:val="24"/>
        </w:rPr>
        <w:t>‘</w:t>
      </w:r>
      <w:r w:rsidR="004A529B" w:rsidRPr="006C2BFD">
        <w:rPr>
          <w:rFonts w:ascii="Calibri" w:hAnsi="Calibri" w:cs="Calibri"/>
          <w:szCs w:val="24"/>
        </w:rPr>
        <w:t>Taking Stock of Neoclassical Realism</w:t>
      </w:r>
      <w:r w:rsidR="004A529B">
        <w:rPr>
          <w:rFonts w:ascii="Calibri" w:hAnsi="Calibri" w:cs="Calibri"/>
          <w:szCs w:val="24"/>
        </w:rPr>
        <w:t>’,</w:t>
      </w:r>
      <w:r w:rsidR="004A529B" w:rsidRPr="006C2BFD">
        <w:rPr>
          <w:rFonts w:ascii="Calibri" w:hAnsi="Calibri" w:cs="Calibri"/>
          <w:szCs w:val="24"/>
        </w:rPr>
        <w:t xml:space="preserve"> </w:t>
      </w:r>
      <w:r w:rsidR="004A529B" w:rsidRPr="006C2BFD">
        <w:rPr>
          <w:rFonts w:ascii="Calibri" w:hAnsi="Calibri" w:cs="Calibri"/>
          <w:i/>
          <w:iCs/>
          <w:szCs w:val="24"/>
        </w:rPr>
        <w:t>International Studies Review</w:t>
      </w:r>
      <w:r w:rsidR="004A529B" w:rsidRPr="006C2BFD">
        <w:rPr>
          <w:rFonts w:ascii="Calibri" w:hAnsi="Calibri" w:cs="Calibri"/>
          <w:szCs w:val="24"/>
        </w:rPr>
        <w:t xml:space="preserve"> 11 (2009</w:t>
      </w:r>
      <w:r w:rsidR="004A529B">
        <w:rPr>
          <w:rFonts w:ascii="Calibri" w:hAnsi="Calibri" w:cs="Calibri"/>
          <w:szCs w:val="24"/>
        </w:rPr>
        <w:t>), pp.</w:t>
      </w:r>
      <w:r w:rsidR="004A529B" w:rsidRPr="006C2BFD">
        <w:rPr>
          <w:rFonts w:ascii="Calibri" w:hAnsi="Calibri" w:cs="Calibri"/>
          <w:szCs w:val="24"/>
        </w:rPr>
        <w:t xml:space="preserve"> 799–803; Stephen M. Walt, </w:t>
      </w:r>
      <w:r w:rsidR="004A529B">
        <w:rPr>
          <w:rFonts w:ascii="Calibri" w:hAnsi="Calibri" w:cs="Calibri"/>
          <w:szCs w:val="24"/>
        </w:rPr>
        <w:t>‘</w:t>
      </w:r>
      <w:r w:rsidR="004A529B" w:rsidRPr="006C2BFD">
        <w:rPr>
          <w:rFonts w:ascii="Calibri" w:hAnsi="Calibri" w:cs="Calibri"/>
          <w:szCs w:val="24"/>
        </w:rPr>
        <w:t>The Enduring Relevance of the Realist Tradition</w:t>
      </w:r>
      <w:r w:rsidR="004A529B">
        <w:rPr>
          <w:rFonts w:ascii="Calibri" w:hAnsi="Calibri" w:cs="Calibri"/>
          <w:szCs w:val="24"/>
        </w:rPr>
        <w:t>’,</w:t>
      </w:r>
      <w:r w:rsidR="004A529B" w:rsidRPr="006C2BFD">
        <w:rPr>
          <w:rFonts w:ascii="Calibri" w:hAnsi="Calibri" w:cs="Calibri"/>
          <w:szCs w:val="24"/>
        </w:rPr>
        <w:t xml:space="preserve"> in </w:t>
      </w:r>
      <w:r w:rsidR="004A529B" w:rsidRPr="006C2BFD">
        <w:rPr>
          <w:rFonts w:ascii="Calibri" w:hAnsi="Calibri" w:cs="Calibri"/>
          <w:i/>
          <w:iCs/>
          <w:szCs w:val="24"/>
        </w:rPr>
        <w:t>Political Science: The State of the Discipline</w:t>
      </w:r>
      <w:r w:rsidR="004A529B" w:rsidRPr="006C2BFD">
        <w:rPr>
          <w:rFonts w:ascii="Calibri" w:hAnsi="Calibri" w:cs="Calibri"/>
          <w:szCs w:val="24"/>
        </w:rPr>
        <w:t>, ed. Ira Katznelson and Milner (New York: Norton, 2002)</w:t>
      </w:r>
      <w:r w:rsidR="004A529B">
        <w:rPr>
          <w:rFonts w:ascii="Calibri" w:hAnsi="Calibri" w:cs="Calibri"/>
          <w:szCs w:val="24"/>
        </w:rPr>
        <w:t xml:space="preserve">; </w:t>
      </w:r>
      <w:r w:rsidRPr="006C2BFD">
        <w:rPr>
          <w:rFonts w:ascii="Calibri" w:hAnsi="Calibri" w:cs="Calibri"/>
          <w:szCs w:val="24"/>
        </w:rPr>
        <w:t xml:space="preserve">Anders Wivel, </w:t>
      </w:r>
      <w:r>
        <w:rPr>
          <w:rFonts w:ascii="Calibri" w:hAnsi="Calibri" w:cs="Calibri"/>
          <w:szCs w:val="24"/>
        </w:rPr>
        <w:t>‘</w:t>
      </w:r>
      <w:r w:rsidRPr="006C2BFD">
        <w:rPr>
          <w:rFonts w:ascii="Calibri" w:hAnsi="Calibri" w:cs="Calibri"/>
          <w:szCs w:val="24"/>
        </w:rPr>
        <w:t>Explaining Why State X Made a Certain Move Last Tuesday: The Promise and Limitations of Realist Foreign Policy Analysis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Journal of International Relations and Development</w:t>
      </w:r>
      <w:r w:rsidRPr="006C2BFD">
        <w:rPr>
          <w:rFonts w:ascii="Calibri" w:hAnsi="Calibri" w:cs="Calibri"/>
          <w:szCs w:val="24"/>
        </w:rPr>
        <w:t xml:space="preserve"> 8</w:t>
      </w:r>
      <w:r w:rsidR="00821EC3">
        <w:rPr>
          <w:rFonts w:ascii="Calibri" w:hAnsi="Calibri" w:cs="Calibri"/>
          <w:szCs w:val="24"/>
        </w:rPr>
        <w:t>:</w:t>
      </w:r>
      <w:r w:rsidRPr="006C2BFD">
        <w:rPr>
          <w:rFonts w:ascii="Calibri" w:hAnsi="Calibri" w:cs="Calibri"/>
          <w:szCs w:val="24"/>
        </w:rPr>
        <w:t>4 (2005</w:t>
      </w:r>
      <w:r w:rsidR="004A529B">
        <w:rPr>
          <w:rFonts w:ascii="Calibri" w:hAnsi="Calibri" w:cs="Calibri"/>
          <w:szCs w:val="24"/>
        </w:rPr>
        <w:t>)</w:t>
      </w:r>
      <w:r w:rsidR="00821EC3">
        <w:rPr>
          <w:rFonts w:ascii="Calibri" w:hAnsi="Calibri" w:cs="Calibri"/>
          <w:szCs w:val="24"/>
        </w:rPr>
        <w:t>, pp.</w:t>
      </w:r>
      <w:r w:rsidRPr="006C2BFD">
        <w:rPr>
          <w:rFonts w:ascii="Calibri" w:hAnsi="Calibri" w:cs="Calibri"/>
          <w:szCs w:val="24"/>
        </w:rPr>
        <w:t xml:space="preserve"> 355–80</w:t>
      </w:r>
      <w:r w:rsidR="004A529B">
        <w:rPr>
          <w:rFonts w:ascii="Calibri" w:hAnsi="Calibri" w:cs="Calibri"/>
          <w:szCs w:val="24"/>
        </w:rPr>
        <w:t>.</w:t>
      </w:r>
      <w:r w:rsidRPr="006C2BFD">
        <w:rPr>
          <w:rFonts w:ascii="Calibri" w:hAnsi="Calibri" w:cs="Calibri"/>
          <w:szCs w:val="24"/>
        </w:rPr>
        <w:t xml:space="preserve"> </w:t>
      </w:r>
      <w:r w:rsidRPr="00E97337">
        <w:rPr>
          <w:szCs w:val="18"/>
        </w:rPr>
        <w:fldChar w:fldCharType="end"/>
      </w:r>
    </w:p>
  </w:footnote>
  <w:footnote w:id="15">
    <w:p w14:paraId="6FE13129" w14:textId="4CEB29F4" w:rsidR="0082744A" w:rsidRPr="000A752A" w:rsidRDefault="0082744A">
      <w:pPr>
        <w:pStyle w:val="Funotentext"/>
      </w:pPr>
      <w:r w:rsidRPr="0082744A">
        <w:rPr>
          <w:rStyle w:val="Funotenzeichen"/>
        </w:rPr>
        <w:footnoteRef/>
      </w:r>
      <w:r>
        <w:t xml:space="preserve"> </w:t>
      </w:r>
      <w:r>
        <w:fldChar w:fldCharType="begin"/>
      </w:r>
      <w:r>
        <w:instrText xml:space="preserve"> ADDIN ZOTERO_ITEM CSL_CITATION {"citationID":"prVtWu01","properties":{"formattedCitation":"Guzzini, \\uc0\\u8220{}The Enduring Dilemmas of Realism in International Relations,\\uc0\\u8221{} 535\\uc0\\u8211{}37.","plainCitation":"Guzzini, “The Enduring Dilemmas of Realism in International Relations,” 535–37.","noteIndex":15},"citationItems":[{"id":2630,"uris":["http://zotero.org/users/1372744/items/MXBQEQB6"],"uri":["http://zotero.org/users/1372744/items/MXBQEQB6"],"itemData":{"id":2630,"type":"article-journal","title":"The Enduring Dilemmas of Realism in International Relations","container-title":"European Journal of International Relations","page":"533-568","volume":"10","issue":"4","source":"SAGE Journals","abstract":"The present article argues that the discipline of international relations is bound to                 repeat its rounds of debates about realism as long as the underlying dynamic                 intrinsic to the realist tradition is not understood. Whereas present debates tend                 to criticize contemporary realists for going astray (an unhappy conjuncture, as it                 were), this article claims that there exists a systematic theoretical problem with                 the way realist theorizing has developed within international relations, and                 consisting of two fundamental dilemmas. The first or ‘identity                 dilemma’, the choice between distinctiveness and determinacy, results from                 the characteristics of the central concept ‘power’ —                 realists either keep a distinct and single micro–macro link through                 concepts of power/influence which provides indeterminate explanations or they                 improve their explanations, but must do so by relaxing their assumptions, thereby                 losing distinctiveness. The second or ‘conservative dilemma’,                 the choice between tradition and justification, results from the fact that realism                 is a form of practical knowledge, which needs some form of justification other than                 the recourse to mere tradition. Hence, realists either update the practical                 knowledge of a shared diplomatic culture while losing scientific credibility or,                 reaching for logical persuasiveness, cast their maxims in a scientific mould which                 distorts the realist tradition. Realism in international relations is fated to                 return to these dilemmas until it abandons its own identity as derived from the                 ‘first debate’ between realism and idealism. By doing so,                 however, it would be free to join a series of metatheoretical and theoretical                 research avenues which it has so far left to other schools of thought.","DOI":"10.1177/1354066104047848","ISSN":"1354-0661","journalAbbreviation":"European Journal of International Relations","language":"en","author":[{"family":"Guzzini","given":"Stefano"}],"issued":{"date-parts":[["2004",12,1]]}},"locator":"535-537"}],"schema":"https://github.com/citation-style-language/schema/raw/master/csl-citation.json"} </w:instrText>
      </w:r>
      <w:r>
        <w:fldChar w:fldCharType="separate"/>
      </w:r>
      <w:r w:rsidRPr="00920240">
        <w:rPr>
          <w:rFonts w:ascii="Calibri" w:hAnsi="Calibri" w:cs="Calibri"/>
          <w:szCs w:val="24"/>
        </w:rPr>
        <w:t xml:space="preserve">Guzzini, </w:t>
      </w:r>
      <w:r>
        <w:rPr>
          <w:rFonts w:ascii="Calibri" w:hAnsi="Calibri" w:cs="Calibri"/>
          <w:szCs w:val="24"/>
        </w:rPr>
        <w:t>‘</w:t>
      </w:r>
      <w:r w:rsidRPr="00920240">
        <w:rPr>
          <w:rFonts w:ascii="Calibri" w:hAnsi="Calibri" w:cs="Calibri"/>
          <w:szCs w:val="24"/>
        </w:rPr>
        <w:t>The Enduring Dilemmas of Realism in International Relations</w:t>
      </w:r>
      <w:r>
        <w:rPr>
          <w:rFonts w:ascii="Calibri" w:hAnsi="Calibri" w:cs="Calibri"/>
          <w:szCs w:val="24"/>
        </w:rPr>
        <w:t>’,</w:t>
      </w:r>
      <w:r w:rsidRPr="00920240">
        <w:rPr>
          <w:rFonts w:ascii="Calibri" w:hAnsi="Calibri" w:cs="Calibri"/>
          <w:szCs w:val="24"/>
        </w:rPr>
        <w:t xml:space="preserve"> </w:t>
      </w:r>
      <w:r w:rsidR="004A529B">
        <w:rPr>
          <w:rFonts w:ascii="Calibri" w:hAnsi="Calibri" w:cs="Calibri"/>
          <w:szCs w:val="24"/>
        </w:rPr>
        <w:t xml:space="preserve">pp. </w:t>
      </w:r>
      <w:r w:rsidRPr="00920240">
        <w:rPr>
          <w:rFonts w:ascii="Calibri" w:hAnsi="Calibri" w:cs="Calibri"/>
          <w:szCs w:val="24"/>
        </w:rPr>
        <w:t>535–37.</w:t>
      </w:r>
      <w:r>
        <w:fldChar w:fldCharType="end"/>
      </w:r>
    </w:p>
  </w:footnote>
  <w:footnote w:id="16">
    <w:p w14:paraId="7FC2E0D9" w14:textId="2F02D4FA" w:rsidR="0082744A" w:rsidRPr="00C61638" w:rsidRDefault="0082744A" w:rsidP="00AB3BC5">
      <w:pPr>
        <w:pStyle w:val="Funotentext"/>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{"citationID":"23Ie2sOf","properties":{"formattedCitation":"Kenneth N. Waltz, {\\i{}Theory of International Politics} (New York: McGraw Hill, 1979), 71.","plainCitation":"Kenneth N. Waltz, Theory of International Politics (New York: McGraw Hill, 1979), 71.","noteIndex":16},"citationItems":[{"id":1113,"uris":["http://zotero.org/users/1372744/items/6VR7X9X6"],"uri":["http://zotero.org/users/1372744/items/6VR7X9X6"],"itemData":{"id":1113,"type":"book","title":"Theory of International Politics","publisher":"McGraw Hill","publisher-place":"New York","event-place":"New York","author":[{"family":"Waltz","given":"Kenneth N."}],"issued":{"date-parts":[["1979"]]}},"locator":"71"}],"schema":"https://github.com/citation-style-language/schema/raw/master/csl-citation.json"} </w:instrText>
      </w:r>
      <w:r w:rsidRPr="00E97337">
        <w:rPr>
          <w:szCs w:val="18"/>
        </w:rPr>
        <w:fldChar w:fldCharType="separate"/>
      </w:r>
      <w:r w:rsidRPr="006C2BFD">
        <w:rPr>
          <w:rFonts w:ascii="Calibri" w:hAnsi="Calibri" w:cs="Calibri"/>
          <w:szCs w:val="24"/>
        </w:rPr>
        <w:t xml:space="preserve">Kenneth N. Waltz, </w:t>
      </w:r>
      <w:r w:rsidRPr="006C2BFD">
        <w:rPr>
          <w:rFonts w:ascii="Calibri" w:hAnsi="Calibri" w:cs="Calibri"/>
          <w:i/>
          <w:iCs/>
          <w:szCs w:val="24"/>
        </w:rPr>
        <w:t>Theory of International Politics</w:t>
      </w:r>
      <w:r w:rsidRPr="006C2BFD">
        <w:rPr>
          <w:rFonts w:ascii="Calibri" w:hAnsi="Calibri" w:cs="Calibri"/>
          <w:szCs w:val="24"/>
        </w:rPr>
        <w:t xml:space="preserve"> (New York: McGraw Hill, 1979), </w:t>
      </w:r>
      <w:r w:rsidR="004A529B">
        <w:rPr>
          <w:rFonts w:ascii="Calibri" w:hAnsi="Calibri" w:cs="Calibri"/>
          <w:szCs w:val="24"/>
        </w:rPr>
        <w:t xml:space="preserve">p. </w:t>
      </w:r>
      <w:r w:rsidRPr="006C2BFD">
        <w:rPr>
          <w:rFonts w:ascii="Calibri" w:hAnsi="Calibri" w:cs="Calibri"/>
          <w:szCs w:val="24"/>
        </w:rPr>
        <w:t>71.</w:t>
      </w:r>
      <w:r w:rsidRPr="00E97337">
        <w:rPr>
          <w:szCs w:val="18"/>
        </w:rPr>
        <w:fldChar w:fldCharType="end"/>
      </w:r>
    </w:p>
  </w:footnote>
  <w:footnote w:id="17">
    <w:p w14:paraId="29DD80D9" w14:textId="2BC0E681"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{"citationID":"4ji4ehhou","properties":{"formattedCitation":"Nicholas Kitchen, \\uc0\\u8220{}Ideas of Power and the Power of Ideas: Systematising Neoclassical Realist Theory,\\uc0\\u8221{} in {\\i{}Neoclassical Realism in European Politics: Bringing Power Back In}, ed. Asle Toje and Barbara Kunz (Manchester: Manchester University Press, 2012), 122.","plainCitation":"Nicholas Kitchen, “Ideas of Power and the Power of Ideas: Systematising Neoclassical Realist Theory,” in Neoclassical Realism in European Politics: Bringing Power Back In, ed. Asle Toje and Barbara Kunz (Manchester: Manchester University Press, 2012), 122.","noteIndex":17},"citationItems":[{"id":1176,"uris":["http://zotero.org/users/1372744/items/MR5TSP25"],"uri":["http://zotero.org/users/1372744/items/MR5TSP25"],"itemData":{"id":1176,"type":"chapter","title":"Ideas of Power and the Power of Ideas: Systematising neoclassical realist theory","container-title":"Neoclassical realism in European politics: Bringing power back in","publisher":"Manchester University Press","publisher-place":"Manchester","event-place":"Manchester","author":[{"family":"Kitchen","given":"Nicholas"}],"editor":[{"family":"Toje","given":"Asle"},{"family":"Kunz","given":"Barbara"}],"issued":{"date-parts":[["2012"]]}},"locator":"122"}],"schema":"https://github.com/citation-style-language/schema/raw/master/csl-citation.json"} </w:instrText>
      </w:r>
      <w:r w:rsidRPr="00E97337">
        <w:rPr>
          <w:szCs w:val="18"/>
        </w:rPr>
        <w:fldChar w:fldCharType="separate"/>
      </w:r>
      <w:r w:rsidRPr="006C2BFD">
        <w:rPr>
          <w:rFonts w:ascii="Calibri" w:hAnsi="Calibri" w:cs="Calibri"/>
          <w:szCs w:val="24"/>
        </w:rPr>
        <w:t xml:space="preserve">Nicholas Kitchen, </w:t>
      </w:r>
      <w:r>
        <w:rPr>
          <w:rFonts w:ascii="Calibri" w:hAnsi="Calibri" w:cs="Calibri"/>
          <w:szCs w:val="24"/>
        </w:rPr>
        <w:t>‘</w:t>
      </w:r>
      <w:r w:rsidRPr="006C2BFD">
        <w:rPr>
          <w:rFonts w:ascii="Calibri" w:hAnsi="Calibri" w:cs="Calibri"/>
          <w:szCs w:val="24"/>
        </w:rPr>
        <w:t>Ideas of Power and the Power of Ideas: Systematising Neoclassical Realist Theory</w:t>
      </w:r>
      <w:r>
        <w:rPr>
          <w:rFonts w:ascii="Calibri" w:hAnsi="Calibri" w:cs="Calibri"/>
          <w:szCs w:val="24"/>
        </w:rPr>
        <w:t>’,</w:t>
      </w:r>
      <w:r w:rsidRPr="006C2BFD">
        <w:rPr>
          <w:rFonts w:ascii="Calibri" w:hAnsi="Calibri" w:cs="Calibri"/>
          <w:szCs w:val="24"/>
        </w:rPr>
        <w:t xml:space="preserve"> in </w:t>
      </w:r>
      <w:r w:rsidRPr="006C2BFD">
        <w:rPr>
          <w:rFonts w:ascii="Calibri" w:hAnsi="Calibri" w:cs="Calibri"/>
          <w:i/>
          <w:iCs/>
          <w:szCs w:val="24"/>
        </w:rPr>
        <w:t>Neoclassical Realism in European Politics: Bringing Power Back In</w:t>
      </w:r>
      <w:r w:rsidRPr="006C2BFD">
        <w:rPr>
          <w:rFonts w:ascii="Calibri" w:hAnsi="Calibri" w:cs="Calibri"/>
          <w:szCs w:val="24"/>
        </w:rPr>
        <w:t>, ed. Asle Toje and Barbara Kunz (Manchester: Manchester University Press, 2012),</w:t>
      </w:r>
      <w:r w:rsidR="004A529B">
        <w:rPr>
          <w:rFonts w:ascii="Calibri" w:hAnsi="Calibri" w:cs="Calibri"/>
          <w:szCs w:val="24"/>
        </w:rPr>
        <w:t xml:space="preserve"> p.</w:t>
      </w:r>
      <w:r w:rsidRPr="006C2BFD">
        <w:rPr>
          <w:rFonts w:ascii="Calibri" w:hAnsi="Calibri" w:cs="Calibri"/>
          <w:szCs w:val="24"/>
        </w:rPr>
        <w:t xml:space="preserve"> 122.</w:t>
      </w:r>
      <w:r w:rsidRPr="00E97337">
        <w:rPr>
          <w:szCs w:val="18"/>
        </w:rPr>
        <w:fldChar w:fldCharType="end"/>
      </w:r>
    </w:p>
  </w:footnote>
  <w:footnote w:id="18">
    <w:p w14:paraId="1E751BDE" w14:textId="7F26E2FD" w:rsidR="0082744A" w:rsidRPr="00E97337" w:rsidRDefault="0082744A" w:rsidP="00824471">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{"citationID":"smFOpCBd","properties":{"formattedCitation":"Steven E. Lobell, Norrin M. Ripsman, and Jeffrey W. Taliaferro, eds., {\\i{}Neoclassical Realism, the State, and Foreign Policy}, 1st edition (Cambridge, UK; New York: Cambridge University Press, 2009), 7.","plainCitation":"Steven E. Lobell, Norrin M. Ripsman, and Jeffrey W. Taliaferro, eds., Neoclassical Realism, the State, and Foreign Policy, 1st edition (Cambridge, UK; New York: Cambridge University Press, 2009), 7.","noteIndex":18},"citationItems":[{"id":288,"uris":["http://zotero.org/users/1372744/items/HHC6R6WR"],"uri":["http://zotero.org/users/1372744/items/HHC6R6WR"],"itemData":{"id":288,"type":"book","title":"Neoclassical Realism, the State, and Foreign Policy","publisher":"Cambridge University Press","publisher-place":"Cambridge, UK; New York","number-of-pages":"322","edition":"1st edition","source":"Amazon.com","event-place":"Cambridge, UK; New York","abstract":"Neoclassical realism is an important new approach to international relations. Focusing on the interaction of the international system and the internal dynamics of states, neoclassical realism seeks to explain the grand strategies of individual states as opposed to recurrent patterns of international outcomes. This book offers the first systematic survey of the neoclassical realist approach. The editors lead a group of senior and emerging scholars in presenting a variety of neoclassical realist approaches to states' grand strategies. They examine the central role of the 'state' and seek to explain why, how, and under what conditions the internal characteristics of states intervene between their leaders' assessments of international threats and opportunities, and the actual diplomatic, military, and foreign economic policies those leaders are likely to pursue.","ISBN":"978-0-521-73192-8","language":"English","editor":[{"family":"Lobell","given":"Steven E."},{"family":"Ripsman","given":"Norrin M."},{"family":"Taliaferro","given":"Jeffrey W."}],"issued":{"date-parts":[["2009",1,15]]}},"locator":"7"}],"schema":"https://github.com/citation-style-language/schema/raw/master/csl-citation.json"} </w:instrText>
      </w:r>
      <w:r w:rsidRPr="00E97337">
        <w:rPr>
          <w:szCs w:val="18"/>
        </w:rPr>
        <w:fldChar w:fldCharType="separate"/>
      </w:r>
      <w:r w:rsidRPr="006C2BFD">
        <w:rPr>
          <w:rFonts w:ascii="Calibri" w:hAnsi="Calibri" w:cs="Calibri"/>
          <w:szCs w:val="24"/>
        </w:rPr>
        <w:t xml:space="preserve">Steven E. Lobell, Norrin M. Ripsman, and Jeffrey W. Taliaferro, eds., </w:t>
      </w:r>
      <w:r w:rsidRPr="006C2BFD">
        <w:rPr>
          <w:rFonts w:ascii="Calibri" w:hAnsi="Calibri" w:cs="Calibri"/>
          <w:i/>
          <w:iCs/>
          <w:szCs w:val="24"/>
        </w:rPr>
        <w:t>Neoclassical Realism, the State, and Foreign Policy</w:t>
      </w:r>
      <w:r w:rsidR="004A529B">
        <w:rPr>
          <w:rFonts w:ascii="Calibri" w:hAnsi="Calibri" w:cs="Calibri"/>
          <w:szCs w:val="24"/>
        </w:rPr>
        <w:t>,</w:t>
      </w:r>
      <w:r w:rsidRPr="006C2BFD">
        <w:rPr>
          <w:rFonts w:ascii="Calibri" w:hAnsi="Calibri" w:cs="Calibri"/>
          <w:szCs w:val="24"/>
        </w:rPr>
        <w:t xml:space="preserve"> (Cambridge</w:t>
      </w:r>
      <w:r w:rsidR="004A529B">
        <w:rPr>
          <w:rFonts w:ascii="Calibri" w:hAnsi="Calibri" w:cs="Calibri"/>
          <w:szCs w:val="24"/>
        </w:rPr>
        <w:t>/</w:t>
      </w:r>
      <w:r w:rsidRPr="006C2BFD">
        <w:rPr>
          <w:rFonts w:ascii="Calibri" w:hAnsi="Calibri" w:cs="Calibri"/>
          <w:szCs w:val="24"/>
        </w:rPr>
        <w:t xml:space="preserve">New York: Cambridge University Press, 2009), </w:t>
      </w:r>
      <w:r w:rsidR="004A529B">
        <w:rPr>
          <w:rFonts w:ascii="Calibri" w:hAnsi="Calibri" w:cs="Calibri"/>
          <w:szCs w:val="24"/>
        </w:rPr>
        <w:t xml:space="preserve">p. </w:t>
      </w:r>
      <w:r w:rsidRPr="006C2BFD">
        <w:rPr>
          <w:rFonts w:ascii="Calibri" w:hAnsi="Calibri" w:cs="Calibri"/>
          <w:szCs w:val="24"/>
        </w:rPr>
        <w:t>7.</w:t>
      </w:r>
      <w:r w:rsidRPr="00E97337">
        <w:rPr>
          <w:szCs w:val="18"/>
        </w:rPr>
        <w:fldChar w:fldCharType="end"/>
      </w:r>
    </w:p>
  </w:footnote>
  <w:footnote w:id="19">
    <w:p w14:paraId="1588E3D8" w14:textId="016A3636" w:rsidR="0082744A" w:rsidRPr="00E97337" w:rsidRDefault="0082744A">
      <w:pPr>
        <w:pStyle w:val="Funotentext"/>
        <w:rPr>
          <w:szCs w:val="18"/>
        </w:rPr>
      </w:pPr>
      <w:r w:rsidRPr="0082744A">
        <w:rPr>
          <w:rStyle w:val="Funotenzeichen"/>
        </w:rPr>
        <w:footnoteRef/>
      </w:r>
      <w:r w:rsidRPr="00E97337">
        <w:rPr>
          <w:szCs w:val="18"/>
        </w:rPr>
        <w:t xml:space="preserve"> </w:t>
      </w:r>
      <w:r w:rsidR="004A529B" w:rsidRPr="00E97337">
        <w:rPr>
          <w:szCs w:val="18"/>
        </w:rPr>
        <w:fldChar w:fldCharType="begin"/>
      </w:r>
      <w:r w:rsidR="004A529B">
        <w:rPr>
          <w:szCs w:val="18"/>
        </w:rPr>
        <w:instrText xml:space="preserve"> ADDIN ZOTERO_ITEM CSL_CITATION {"citationID":"ZueEU0iN","properties":{"formattedCitation":"Gideon Rose, \\uc0\\u8220{}Neoclassical Realism and Theories of Foreign Policy,\\uc0\\u8221{} {\\i{}World Politics} 51, no. 1 (October 1, 1998): 147.","plainCitation":"Gideon Rose, “Neoclassical Realism and Theories of Foreign Policy,” World Politics 51, no. 1 (October 1, 1998): 147.","noteIndex":19},"citationItems":[{"id":522,"uris":["http://zotero.org/users/1372744/items/KTPPPKWP"],"uri":["http://zotero.org/users/1372744/items/KTPPPKWP"],"itemData":{"id":522,"type":"article-journal","title":"Neoclassical Realism and Theories of Foreign Policy","container-title":"World Politics","page":"144-172","volume":"51","issue":"1","source":"JSTOR","abstract":"Although international relations theory has been dominated for two decades by debates over theories of international politics, recently there has been a surge of interest in theories of foreign policy. These seek to explain, not the pattern of outcomes of state interactions, but rather the behavior of individual states. The author surveys three prominent theories of foreign policy and shows how the works under review set out a compelling alternative, one that updates and systematizes insights drawn from classical realist thought. Neoclassical realism argues that the scope and ambition of a country's foreign policy is driven first and foremost by the country's relative material power. Yet it contends that the impact of power capabilities on foreign policy is indirect and complex, because systemic pressures must be translated through intervening unit-level variables such as decision-makers' perceptions and state structure. Understanding the links between power and policy thus requires close examination of both the international and the domestic contexts within which foreign policy is formulated and implemented.","ISSN":"0043-8871","journalAbbreviation":"World Politics","author":[{"family":"Rose","given":"Gideon"}],"issued":{"date-parts":[["1998",10,1]]}},"locator":"147"}],"schema":"https://github.com/citation-style-language/schema/raw/master/csl-citation.json"} </w:instrText>
      </w:r>
      <w:r w:rsidR="004A529B" w:rsidRPr="00E97337">
        <w:rPr>
          <w:szCs w:val="18"/>
        </w:rPr>
        <w:fldChar w:fldCharType="separate"/>
      </w:r>
      <w:r w:rsidR="004A529B" w:rsidRPr="006C2BFD">
        <w:rPr>
          <w:rFonts w:ascii="Calibri" w:hAnsi="Calibri" w:cs="Calibri"/>
          <w:szCs w:val="24"/>
        </w:rPr>
        <w:t xml:space="preserve">Gideon Rose, </w:t>
      </w:r>
      <w:r w:rsidR="004A529B">
        <w:rPr>
          <w:rFonts w:ascii="Calibri" w:hAnsi="Calibri" w:cs="Calibri"/>
          <w:szCs w:val="24"/>
        </w:rPr>
        <w:t>‘</w:t>
      </w:r>
      <w:r w:rsidR="004A529B" w:rsidRPr="006C2BFD">
        <w:rPr>
          <w:rFonts w:ascii="Calibri" w:hAnsi="Calibri" w:cs="Calibri"/>
          <w:szCs w:val="24"/>
        </w:rPr>
        <w:t>Neoclassical Realism and Theories of Foreign Policy</w:t>
      </w:r>
      <w:r w:rsidR="004A529B">
        <w:rPr>
          <w:rFonts w:ascii="Calibri" w:hAnsi="Calibri" w:cs="Calibri"/>
          <w:szCs w:val="24"/>
        </w:rPr>
        <w:t>’,</w:t>
      </w:r>
      <w:r w:rsidR="004A529B" w:rsidRPr="006C2BFD">
        <w:rPr>
          <w:rFonts w:ascii="Calibri" w:hAnsi="Calibri" w:cs="Calibri"/>
          <w:szCs w:val="24"/>
        </w:rPr>
        <w:t xml:space="preserve"> </w:t>
      </w:r>
      <w:r w:rsidR="004A529B" w:rsidRPr="006C2BFD">
        <w:rPr>
          <w:rFonts w:ascii="Calibri" w:hAnsi="Calibri" w:cs="Calibri"/>
          <w:i/>
          <w:iCs/>
          <w:szCs w:val="24"/>
        </w:rPr>
        <w:t>World Politics</w:t>
      </w:r>
      <w:r w:rsidR="004A529B" w:rsidRPr="006C2BFD">
        <w:rPr>
          <w:rFonts w:ascii="Calibri" w:hAnsi="Calibri" w:cs="Calibri"/>
          <w:szCs w:val="24"/>
        </w:rPr>
        <w:t xml:space="preserve"> 51</w:t>
      </w:r>
      <w:r w:rsidR="004A529B">
        <w:rPr>
          <w:rFonts w:ascii="Calibri" w:hAnsi="Calibri" w:cs="Calibri"/>
          <w:szCs w:val="24"/>
        </w:rPr>
        <w:t>:</w:t>
      </w:r>
      <w:r w:rsidR="004A529B" w:rsidRPr="006C2BFD">
        <w:rPr>
          <w:rFonts w:ascii="Calibri" w:hAnsi="Calibri" w:cs="Calibri"/>
          <w:szCs w:val="24"/>
        </w:rPr>
        <w:t>1 (October 1998</w:t>
      </w:r>
      <w:r w:rsidR="004A529B">
        <w:rPr>
          <w:rFonts w:ascii="Calibri" w:hAnsi="Calibri" w:cs="Calibri"/>
          <w:szCs w:val="24"/>
        </w:rPr>
        <w:t>), p.</w:t>
      </w:r>
      <w:r w:rsidR="004A529B" w:rsidRPr="006C2BFD">
        <w:rPr>
          <w:rFonts w:ascii="Calibri" w:hAnsi="Calibri" w:cs="Calibri"/>
          <w:szCs w:val="24"/>
        </w:rPr>
        <w:t xml:space="preserve"> 147.</w:t>
      </w:r>
      <w:r w:rsidR="004A529B" w:rsidRPr="00E97337">
        <w:rPr>
          <w:szCs w:val="18"/>
        </w:rPr>
        <w:fldChar w:fldCharType="end"/>
      </w:r>
    </w:p>
  </w:footnote>
  <w:footnote w:id="20">
    <w:p w14:paraId="055BA2D5" w14:textId="10559AE3"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{"citationID":"1riujq4oc5","properties":{"formattedCitation":"Nicholas Kitchen, \\uc0\\u8220{}Systemic Pressures and Domestic Ideas: A Neoclassical Realist Model of Grand Strategy Formation,\\uc0\\u8221{} {\\i{}Review of International Studies} 36, no. 01 (January 2010): 120, https://doi.org/10.1017/S0260210509990532; Wivel, \\uc0\\u8220{}Explaining Why State X Made a Certain Move Last Tuesday,\\uc0\\u8221{} 360.","plainCitation":"Nicholas Kitchen, “Systemic Pressures and Domestic Ideas: A Neoclassical Realist Model of Grand Strategy Formation,” Review of International Studies 36, no. 01 (January 2010): 120, https://doi.org/10.1017/S0260210509990532; Wivel, “Explaining Why State X Made a Certain Move Last Tuesday,” 360.","noteIndex":21},"citationItems":[{"id":"RxSCnSbl/8V3ESiOb","uris":["http://zotero.org/users/local/tzn77n72/items/S9FKVMKE"],"uri":["http://zotero.org/users/local/tzn77n72/items/S9FKVMKE"],"itemData":{"id":"PyfmsAOd/2is4pTy7","type":"article-journal","title":"Systemic pressures and domestic ideas: a neoclassical realist model of grand strategy formation","container-title":"Review of International Studies","page":"117–143","volume":"36","issue":"01","source":"Cambridge Journals Online","abstract":"Scholars in international relations have long known that ideas matter in matters of international politics, yet theories of the discipline have failed to capture their impact either in the making of foreign policy or the nature of the international system. Recent reengagement with the insights of classical realists has pointed to the possibility of a neoclassical realist approach that can take into account the impact of ideas. This article will suggest that the study of grand strategy can enlighten the intervening ideational variables between the distribution of power in the international system and the foreign policy behaviour of states, and thus constitute the key element in a neoclassical realist research agenda.","DOI":"10.1017/S0260210509990532","ISSN":"1469-9044","shortTitle":"Systemic pressures and domestic ideas","author":[{"family":"Kitchen","given":"Nicholas"}],"issued":{"year":2010,"month":1},"accessed":{"year":2015,"month":1,"day":27,"season":"21:03:32"},"page-first":"117","title-short":"Systemic pressures and domestic ideas","container-title-short":"Rev. Int. Stud."},"locator":"120"},{"id":412,"uris":["http://zotero.org/users/1372744/items/BJVX7K3Q"],"uri":["http://zotero.org/users/1372744/items/BJVX7K3Q"],"itemData":{"id":412,"type":"article-journal","title":"Explaining why state X made a certain move last Tuesday: the promise and limitations of realist foreign policy analysis","container-title":"Journal of International Relations and Development","page":"355-380","volume":"8","issue":"4","source":"www.palgrave-journals.com","abstract":"What are the main challenges facing realist foreign policy analysis today? Which strategies might realists follow in order to answer these challenges? This article argues that contemporary realism faces two fundamental challenges when attempting to explain foreign policy. The first challenge is to combine structural factors with other variables without ending up with a collection of ad hoc arguments. The second, and related, challenge is to combine the realist emphasis on the continued importance of materialist factors such as power with the observation that these factors are interpreted and perceived — not objectively measured — by human beings making foreign policy. The article explores the potential of contemporary realism in order to shed light on the nature of the challenges and discuss how they might be answered.","DOI":"10.1057/palgrave.jird.1800064","ISSN":"1408-6980","title-short":"Explaining why state X made a certain move last Tuesday","journalAbbreviation":"J Int Relat Dev","language":"en","author":[{"family":"Wivel","given":"Anders"}],"issued":{"date-parts":[["2005"]]}},"locator":"360"}],"schema":"https://github.com/citation-style-language/schema/raw/master/csl-citation.json"} </w:instrText>
      </w:r>
      <w:r w:rsidRPr="00E97337">
        <w:rPr>
          <w:szCs w:val="18"/>
        </w:rPr>
        <w:fldChar w:fldCharType="separate"/>
      </w:r>
      <w:r w:rsidRPr="006C2BFD">
        <w:rPr>
          <w:rFonts w:ascii="Calibri" w:hAnsi="Calibri" w:cs="Calibri"/>
          <w:szCs w:val="24"/>
        </w:rPr>
        <w:t xml:space="preserve">Nicholas Kitchen, </w:t>
      </w:r>
      <w:r>
        <w:rPr>
          <w:rFonts w:ascii="Calibri" w:hAnsi="Calibri" w:cs="Calibri"/>
          <w:szCs w:val="24"/>
        </w:rPr>
        <w:t>‘</w:t>
      </w:r>
      <w:r w:rsidRPr="006C2BFD">
        <w:rPr>
          <w:rFonts w:ascii="Calibri" w:hAnsi="Calibri" w:cs="Calibri"/>
          <w:szCs w:val="24"/>
        </w:rPr>
        <w:t>Systemic Pressures and Domestic Ideas: A Neoclassical Realist Model of Grand Strategy Formation</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Review of International Studies</w:t>
      </w:r>
      <w:r w:rsidRPr="006C2BFD">
        <w:rPr>
          <w:rFonts w:ascii="Calibri" w:hAnsi="Calibri" w:cs="Calibri"/>
          <w:szCs w:val="24"/>
        </w:rPr>
        <w:t xml:space="preserve"> 36</w:t>
      </w:r>
      <w:r w:rsidR="00821EC3">
        <w:rPr>
          <w:rFonts w:ascii="Calibri" w:hAnsi="Calibri" w:cs="Calibri"/>
          <w:szCs w:val="24"/>
        </w:rPr>
        <w:t>:</w:t>
      </w:r>
      <w:r w:rsidRPr="006C2BFD">
        <w:rPr>
          <w:rFonts w:ascii="Calibri" w:hAnsi="Calibri" w:cs="Calibri"/>
          <w:szCs w:val="24"/>
        </w:rPr>
        <w:t>01 (January 2010</w:t>
      </w:r>
      <w:r w:rsidR="004A529B">
        <w:rPr>
          <w:rFonts w:ascii="Calibri" w:hAnsi="Calibri" w:cs="Calibri"/>
          <w:szCs w:val="24"/>
        </w:rPr>
        <w:t>)</w:t>
      </w:r>
      <w:r w:rsidR="00821EC3">
        <w:rPr>
          <w:rFonts w:ascii="Calibri" w:hAnsi="Calibri" w:cs="Calibri"/>
          <w:szCs w:val="24"/>
        </w:rPr>
        <w:t>, p.</w:t>
      </w:r>
      <w:r w:rsidRPr="006C2BFD">
        <w:rPr>
          <w:rFonts w:ascii="Calibri" w:hAnsi="Calibri" w:cs="Calibri"/>
          <w:szCs w:val="24"/>
        </w:rPr>
        <w:t xml:space="preserve"> 120; Wivel, </w:t>
      </w:r>
      <w:r>
        <w:rPr>
          <w:rFonts w:ascii="Calibri" w:hAnsi="Calibri" w:cs="Calibri"/>
          <w:szCs w:val="24"/>
        </w:rPr>
        <w:t>‘</w:t>
      </w:r>
      <w:r w:rsidRPr="006C2BFD">
        <w:rPr>
          <w:rFonts w:ascii="Calibri" w:hAnsi="Calibri" w:cs="Calibri"/>
          <w:szCs w:val="24"/>
        </w:rPr>
        <w:t>Explaining Why State X Made a Certain Move Last Tuesday</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360.</w:t>
      </w:r>
      <w:r w:rsidRPr="00E97337">
        <w:rPr>
          <w:szCs w:val="18"/>
        </w:rPr>
        <w:fldChar w:fldCharType="end"/>
      </w:r>
    </w:p>
  </w:footnote>
  <w:footnote w:id="21">
    <w:p w14:paraId="671CC83C" w14:textId="3C7F5690"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{"citationID":"1iaqr52mam","properties":{"formattedCitation":"Wivel, \\uc0\\u8220{}Explaining Why State X Made a Certain Move Last Tuesday,\\uc0\\u8221{} 361.","plainCitation":"Wivel, “Explaining Why State X Made a Certain Move Last Tuesday,” 361.","noteIndex":22},"citationItems":[{"id":412,"uris":["http://zotero.org/users/1372744/items/BJVX7K3Q"],"uri":["http://zotero.org/users/1372744/items/BJVX7K3Q"],"itemData":{"id":412,"type":"article-journal","title":"Explaining why state X made a certain move last Tuesday: the promise and limitations of realist foreign policy analysis","container-title":"Journal of International Relations and Development","page":"355-380","volume":"8","issue":"4","source":"www.palgrave-journals.com","abstract":"What are the main challenges facing realist foreign policy analysis today? Which strategies might realists follow in order to answer these challenges? This article argues that contemporary realism faces two fundamental challenges when attempting to explain foreign policy. The first challenge is to combine structural factors with other variables without ending up with a collection of ad hoc arguments. The second, and related, challenge is to combine the realist emphasis on the continued importance of materialist factors such as power with the observation that these factors are interpreted and perceived — not objectively measured — by human beings making foreign policy. The article explores the potential of contemporary realism in order to shed light on the nature of the challenges and discuss how they might be answered.","DOI":"10.1057/palgrave.jird.1800064","ISSN":"1408-6980","title-short":"Explaining why state X made a certain move last Tuesday","journalAbbreviation":"J Int Relat Dev","language":"en","author":[{"family":"Wivel","given":"Anders"}],"issued":{"date-parts":[["2005"]]}},"locator":"361"}],"schema":"https://github.com/citation-style-language/schema/raw/master/csl-citation.json"} </w:instrText>
      </w:r>
      <w:r w:rsidRPr="00E97337">
        <w:rPr>
          <w:szCs w:val="18"/>
        </w:rPr>
        <w:fldChar w:fldCharType="separate"/>
      </w:r>
      <w:r w:rsidRPr="006C2BFD">
        <w:rPr>
          <w:rFonts w:ascii="Calibri" w:hAnsi="Calibri" w:cs="Calibri"/>
          <w:szCs w:val="24"/>
        </w:rPr>
        <w:t xml:space="preserve">Wivel, </w:t>
      </w:r>
      <w:r>
        <w:rPr>
          <w:rFonts w:ascii="Calibri" w:hAnsi="Calibri" w:cs="Calibri"/>
          <w:szCs w:val="24"/>
        </w:rPr>
        <w:t>‘</w:t>
      </w:r>
      <w:r w:rsidRPr="006C2BFD">
        <w:rPr>
          <w:rFonts w:ascii="Calibri" w:hAnsi="Calibri" w:cs="Calibri"/>
          <w:szCs w:val="24"/>
        </w:rPr>
        <w:t>Explaining Why State X Made a Certain Move Last Tuesday</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361.</w:t>
      </w:r>
      <w:r w:rsidRPr="00E97337">
        <w:rPr>
          <w:szCs w:val="18"/>
        </w:rPr>
        <w:fldChar w:fldCharType="end"/>
      </w:r>
    </w:p>
  </w:footnote>
  <w:footnote w:id="22">
    <w:p w14:paraId="456B596D" w14:textId="75604300" w:rsidR="0082744A" w:rsidRPr="00951C2F" w:rsidRDefault="0082744A">
      <w:pPr>
        <w:pStyle w:val="Funotentext"/>
      </w:pPr>
      <w:r w:rsidRPr="0082744A">
        <w:rPr>
          <w:rStyle w:val="Funotenzeichen"/>
        </w:rPr>
        <w:footnoteRef/>
      </w:r>
      <w:r>
        <w:t xml:space="preserve"> Some neoclassical realists have suggested more interpretative, reflexive, and post-positivist variants; see: </w:t>
      </w:r>
      <w:r>
        <w:fldChar w:fldCharType="begin"/>
      </w:r>
      <w:r>
        <w:instrText xml:space="preserve"> ADDIN ZOTERO_ITEM CSL_CITATION {"citationID":"6eespJlw","properties":{"formattedCitation":"Gelot and Welz, \\uc0\\u8220{}Pragmatic Eclecticism, Neoclassical Realism and Post-Structuralism\\uc0\\u8221{}; also contributions in: Toje and Kunz, {\\i{}Neoclassical Realism in European Politics: Bringing Power Back In}.","plainCitation":"Gelot and Welz, “Pragmatic Eclecticism, Neoclassical Realism and Post-Structuralism”; also contributions in: Toje and Kunz, Neoclassical Realism in European Politics: Bringing Power Back In.","noteIndex":23},"citationItems":[{"id":2910,"uris":["http://zotero.org/users/1372744/items/8X636WJN"],"uri":["http://zotero.org/users/1372744/items/8X636WJN"],"itemData":{"id":2910,"type":"article-journal","title":"Pragmatic eclecticism, neoclassical realism and post-structuralism: reconsidering the African response to the Libyan crisis of 2011","container-title":"Third World Quarterly","page":"2334-2353","volume":"39","issue":"12","source":"Taylor and Francis+NEJM","abstract":"This article analyses the role of the African Union (AU) during the Libyan crisis of 2011. It addresses the question of why the AU has not played a central conflict manager role in that crisis. Inspired by pragmatic eclecticism, we take a theoretical detour to answer this question. Through a neoclassical realist and post-structuralist lens, we provide a novel eclectic reconsideration of the crisis response and we also highlight shared ground between both perspectives. Our theoretical and empirical discussion moves along the categories ‘primacy of power’, ‘discourses’ and ‘leader images’. We highlight the ability of dominant powers to influence the unfolding of events with material forms of power but also through immaterial ones such as the advancement of a dominant discourse on a cosmopolitan liberal order related to the responsibility-to-protect.","DOI":"10.1080/01436597.2018.1552078","ISSN":"0143-6597","title-short":"Pragmatic eclecticism, neoclassical realism and post-structuralism","author":[{"family":"Gelot","given":"Linnéa"},{"family":"Welz","given":"Martin"}],"issued":{"date-parts":[["2018",12,2]]}}},{"id":2316,"uris":["http://zotero.org/users/1372744/items/AUTPRAGM"],"uri":["http://zotero.org/users/1372744/items/AUTPRAGM"],"itemData":{"id":2316,"type":"book","title":"Neoclassical realism in European politics: Bringing power back in","publisher":"Manchester University Press","publisher-place":"Manchester","event-place":"Manchester","editor":[{"family":"Toje","given":"Asle"},{"family":"Kunz","given":"Barbara"}],"issued":{"date-parts":[["2012"]]}},"prefix":"also contributions in:"}],"schema":"https://github.com/citation-style-language/schema/raw/master/csl-citation.json"} </w:instrText>
      </w:r>
      <w:r>
        <w:fldChar w:fldCharType="separate"/>
      </w:r>
      <w:r w:rsidRPr="00920240">
        <w:rPr>
          <w:rFonts w:ascii="Calibri" w:hAnsi="Calibri" w:cs="Calibri"/>
          <w:szCs w:val="24"/>
        </w:rPr>
        <w:t xml:space="preserve">Gelot and Welz, </w:t>
      </w:r>
      <w:r>
        <w:rPr>
          <w:rFonts w:ascii="Calibri" w:hAnsi="Calibri" w:cs="Calibri"/>
          <w:szCs w:val="24"/>
        </w:rPr>
        <w:t>‘</w:t>
      </w:r>
      <w:r w:rsidRPr="00920240">
        <w:rPr>
          <w:rFonts w:ascii="Calibri" w:hAnsi="Calibri" w:cs="Calibri"/>
          <w:szCs w:val="24"/>
        </w:rPr>
        <w:t>Pragmatic Eclecticism, Neoclassical Realism and Post-Structuralism</w:t>
      </w:r>
      <w:r>
        <w:rPr>
          <w:rFonts w:ascii="Calibri" w:hAnsi="Calibri" w:cs="Calibri"/>
          <w:szCs w:val="24"/>
        </w:rPr>
        <w:t>’</w:t>
      </w:r>
      <w:r w:rsidRPr="00920240">
        <w:rPr>
          <w:rFonts w:ascii="Calibri" w:hAnsi="Calibri" w:cs="Calibri"/>
          <w:szCs w:val="24"/>
        </w:rPr>
        <w:t xml:space="preserve">; also contributions in: Toje and Kunz, </w:t>
      </w:r>
      <w:r w:rsidRPr="00920240">
        <w:rPr>
          <w:rFonts w:ascii="Calibri" w:hAnsi="Calibri" w:cs="Calibri"/>
          <w:i/>
          <w:iCs/>
          <w:szCs w:val="24"/>
        </w:rPr>
        <w:t>Neoclassical Realism in European Politics: Bringing Power Back In</w:t>
      </w:r>
      <w:r w:rsidRPr="00920240">
        <w:rPr>
          <w:rFonts w:ascii="Calibri" w:hAnsi="Calibri" w:cs="Calibri"/>
          <w:szCs w:val="24"/>
        </w:rPr>
        <w:t>.</w:t>
      </w:r>
      <w:r>
        <w:fldChar w:fldCharType="end"/>
      </w:r>
    </w:p>
  </w:footnote>
  <w:footnote w:id="23">
    <w:p w14:paraId="1F588591" w14:textId="6C94B948"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{"citationID":"2k84jicrgq","properties":{"formattedCitation":"Narizny, \\uc0\\u8220{}On Systemic Paradigms and Domestic Politics,\\uc0\\u8221{} 155; Rathbun, \\uc0\\u8220{}A Rose by Any Other Name,\\uc0\\u8221{} 1.","plainCitation":"Narizny, “On Systemic Paradigms and Domestic Politics,” 155; Rathbun, “A Rose by Any Other Name,” 1.","noteIndex":24},"citationItems":[{"id":2282,"uris":["http://zotero.org/users/1372744/items/2Z8PWS82"],"uri":["http://zotero.org/users/1372744/items/2Z8PWS82"],"itemData":{"id":2282,"type":"article-journal","title":"On Systemic Paradigms and Domestic Politics: A Critique of the Newest Realism","container-title":"International Security","page":"155-190","volume":"42","issue":"2","source":"MIT Press Journals","abstract":"Both Gideon Rose's neoclassical realism and Andrew Moravcsik's liberalism attempt to solve the problem of how to incorporate domestic factors into international relations theory. They do so in very different ways, however. Liberalism is a “bottom-up” perspective that accords analytic priority to societal preferences; neoclassical realism is a “top-down” perspective that accords analytic priority to systemic pressures and treats domestic factors as intervening variables. These two approaches are not equivalent, and the choice between them has high stakes. Although it has gained rapidly in popularity, neoclassical realism is fundamentally flawed. Its intellectual justification is weak; it is logically incoherent; and it induces the commission of methodological errors. Realism can incorporate certain domestic factors without losing its theoretical integrity, but it does not need and should not use neoclassical realism to do so.","DOI":"10.1162/ISEC_a_00296","ISSN":"0162-2889","title-short":"On Systemic Paradigms and Domestic Politics","journalAbbreviation":"International Security","author":[{"family":"Narizny","given":"Kevin"}],"issued":{"date-parts":[["2017",11,1]]}},"locator":"155"},{"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Name","author":[{"family":"Rathbun","given":"Brian"}],"issued":{"date-parts":[["2008",5,22]]}},"locator":"1"}],"schema":"https://github.com/citation-style-language/schema/raw/master/csl-citation.json"} </w:instrText>
      </w:r>
      <w:r w:rsidRPr="00E97337">
        <w:rPr>
          <w:szCs w:val="18"/>
        </w:rPr>
        <w:fldChar w:fldCharType="separate"/>
      </w:r>
      <w:r w:rsidRPr="006C2BFD">
        <w:rPr>
          <w:rFonts w:ascii="Calibri" w:hAnsi="Calibri" w:cs="Calibri"/>
          <w:szCs w:val="24"/>
        </w:rPr>
        <w:t xml:space="preserve">Narizny, </w:t>
      </w:r>
      <w:r>
        <w:rPr>
          <w:rFonts w:ascii="Calibri" w:hAnsi="Calibri" w:cs="Calibri"/>
          <w:szCs w:val="24"/>
        </w:rPr>
        <w:t>‘</w:t>
      </w:r>
      <w:r w:rsidRPr="006C2BFD">
        <w:rPr>
          <w:rFonts w:ascii="Calibri" w:hAnsi="Calibri" w:cs="Calibri"/>
          <w:szCs w:val="24"/>
        </w:rPr>
        <w:t>On Systemic Paradigms and Domestic Politics</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 xml:space="preserve">155; Rathbun, </w:t>
      </w:r>
      <w:r>
        <w:rPr>
          <w:rFonts w:ascii="Calibri" w:hAnsi="Calibri" w:cs="Calibri"/>
          <w:szCs w:val="24"/>
        </w:rPr>
        <w:t>‘</w:t>
      </w:r>
      <w:r w:rsidRPr="006C2BFD">
        <w:rPr>
          <w:rFonts w:ascii="Calibri" w:hAnsi="Calibri" w:cs="Calibri"/>
          <w:szCs w:val="24"/>
        </w:rPr>
        <w:t>A Rose by Any Other Name</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1.</w:t>
      </w:r>
      <w:r w:rsidRPr="00E97337">
        <w:rPr>
          <w:szCs w:val="18"/>
        </w:rPr>
        <w:fldChar w:fldCharType="end"/>
      </w:r>
    </w:p>
  </w:footnote>
  <w:footnote w:id="24">
    <w:p w14:paraId="77451FD3" w14:textId="2094FDDD"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{"citationID":"4yfZmnoN","properties":{"formattedCitation":"Jeffrey W. Legro and Andrew Moravcsik, \\uc0\\u8220{}Is Anybody Still a Realist?,\\uc0\\u8221{} {\\i{}International Security} 24, no. 2 (Fall 1999): 5\\uc0\\u8211{}55; Narizny, \\uc0\\u8220{}On Systemic Paradigms and Domestic Politics\\uc0\\u8221{}; Adam Quinn, \\uc0\\u8220{}Kenneth Waltz, Adam Smith and the Limits of Science: Hard Choices for Neoclassical Realism,\\uc0\\u8221{} {\\i{}International Politics} 50, no. 2 (March 2013): 159\\uc0\\u8211{}82, https://doi.org/10.1057/ip.2013.5; Nicholas Ross Smith, \\uc0\\u8220{}Can Neoclassical Realism Become a Genuine Theory of International Relations?,\\uc0\\u8221{} {\\i{}The Journal of Politics} 80, no. 2 (February 27, 2018): 742\\uc0\\u8211{}49, https://doi.org/10.1086/696882; Tang, \\uc0\\u8220{}Taking Stock of Neoclassical Realism\\uc0\\u8221{}; Walt, \\uc0\\u8220{}The Enduring Relevance of the Realist Tradition.\\uc0\\u8221{}","plainCitation":"Jeffrey W. Legro and Andrew Moravcsik, “Is Anybody Still a Realist?,” International Security 24, no. 2 (Fall 1999): 5–55; Narizny, “On Systemic Paradigms and Domestic Politics”; Adam Quinn, “Kenneth Waltz, Adam Smith and the Limits of Science: Hard Choices for Neoclassical Realism,” International Politics 50, no. 2 (March 2013): 159–82, https://doi.org/10.1057/ip.2013.5; Nicholas Ross Smith, “Can Neoclassical Realism Become a Genuine Theory of International Relations?,” The Journal of Politics 80, no. 2 (February 27, 2018): 742–49, https://doi.org/10.1086/696882; Tang, “Taking Stock of Neoclassical Realism”; Walt, “The Enduring Relevance of the Realist Tradition.”","noteIndex":25},"citationItems":[{"id":1179,"uris":["http://zotero.org/users/1372744/items/EB7B9UE5"],"uri":["http://zotero.org/users/1372744/items/EB7B9UE5"],"itemData":{"id":1179,"type":"article-journal","title":"Is Anybody Still a Realist?","container-title":"International Security","page":"5-55","volume":"24","issue":"2","author":[{"family":"Legro","given":"Jeffrey W."},{"family":"Moravcsik","given":"Andrew"}],"issued":{"date-parts":[["1999"]],"season":"Fall"}}},{"id":2282,"uris":["http://zotero.org/users/1372744/items/2Z8PWS82"],"uri":["http://zotero.org/users/1372744/items/2Z8PWS82"],"itemData":{"id":2282,"type":"article-journal","title":"On Systemic Paradigms and Domestic Politics: A Critique of the Newest Realism","container-title":"International Security","page":"155-190","volume":"42","issue":"2","source":"MIT Press Journals","abstract":"Both Gideon Rose's neoclassical realism and Andrew Moravcsik's liberalism attempt to solve the problem of how to incorporate domestic factors into international relations theory. They do so in very different ways, however. Liberalism is a “bottom-up” perspective that accords analytic priority to societal preferences; neoclassical realism is a “top-down” perspective that accords analytic priority to systemic pressures and treats domestic factors as intervening variables. These two approaches are not equivalent, and the choice between them has high stakes. Although it has gained rapidly in popularity, neoclassical realism is fundamentally flawed. Its intellectual justification is weak; it is logically incoherent; and it induces the commission of methodological errors. Realism can incorporate certain domestic factors without losing its theoretical integrity, but it does not need and should not use neoclassical realism to do so.","DOI":"10.1162/ISEC_a_00296","ISSN":"0162-2889","title-short":"On Systemic Paradigms and Domestic Politics","journalAbbreviation":"International Security","author":[{"family":"Narizny","given":"Kevin"}],"issued":{"date-parts":[["2017",11,1]]}}},{"id":154,"uris":["http://zotero.org/users/1372744/items/KEM365J3"],"uri":["http://zotero.org/users/1372744/items/KEM365J3"],"itemData":{"id":154,"type":"article-journal","title":"Kenneth Waltz, Adam Smith and the Limits of Science: Hard choices for neoclassical realism","container-title":"International Politics","page":"159-182","volume":"50","issue":"2","source":"www.palgrave-journals.com","abstract":"This article argues that neoclassical realism (NCR), though it presents one of the most intuitively attractive frameworks for understanding states’ actions, continues to struggle with a central conceptual tension. Some have argued that NCR is compatible with a structural realist approach, even that it is a ‘logical extension’ of it. Yet in seeking to identify law-like patterns of state behaviour arising from the varied features of states themselves, NCR appears to breach the outer limits of what Kenneth Waltz, the founding father of structural International Relations theory, thought tolerable in a theory of international politics. Thus, NCR arguably faces a fork in the road as to its future agenda and theoretical identity: should it limit itself essentially to chronicling anomalous occurrences within a fundamentally Waltzian paradigm, or try to map new rules of state behaviour on a scale that ultimately calls the primacy of Waltz's ‘systemic imperatives’ into question?","DOI":"10.1057/ip.2013.5","ISSN":"1384-5748","title-short":"Kenneth Waltz, Adam Smith and the Limits of Science","journalAbbreviation":"Int Polit","language":"en","author":[{"family":"Quinn","given":"Adam"}],"issued":{"date-parts":[["2013",3]]}}},{"id":2307,"uris":["http://zotero.org/users/1372744/items/X3PPFT32"],"uri":["http://zotero.org/users/1372744/items/X3PPFT32"],"itemData":{"id":2307,"type":"article-journal","title":"Can Neoclassical Realism Become a Genuine Theory of International Relations?","container-title":"The Journal of Politics","page":"742-749","volume":"80","issue":"2","source":"journals.uchicago.edu (Atypon)","DOI":"10.1086/696882","ISSN":"0022-3816","journalAbbreviation":"The Journal of Politics","author":[{"family":"Smith","given":"Nicholas Ross"}],"issued":{"date-parts":[["2018",2,27]]}}},{"id":1138,"uris":["http://zotero.org/users/1372744/items/CEZ2S865"],"uri":["http://zotero.org/users/1372744/items/CEZ2S865"],"itemData":{"id":1138,"type":"article-journal","title":"Taking Stock of Neoclassical Realism","container-title":"International Studies Review","page":"799-803","volume":"11","abstract":"review article on LTR","author":[{"family":"Tang","given":"Shiping"}],"issued":{"date-parts":[["2009"]]}}},{"id":309,"uris":["http://zotero.org/users/1372744/items/FQJFPBAT"],"uri":["http://zotero.org/users/1372744/items/FQJFPBAT"],"itemData":{"id":309,"type":"chapter","title":"The Enduring Relevance of the Realist Tradition","container-title":"Political Science: The State of the Discipline","publisher":"Norton","publisher-place":"New York","event-place":"New York","author":[{"family":"Walt","given":"Stephen M."}],"editor":[{"family":"Katznelson","given":"Ira"},{"literal":"Milner"}],"issued":{"date-parts":[["2002"]]}}}],"schema":"https://github.com/citation-style-language/schema/raw/master/csl-citation.json"} </w:instrText>
      </w:r>
      <w:r w:rsidRPr="00E97337">
        <w:rPr>
          <w:szCs w:val="18"/>
        </w:rPr>
        <w:fldChar w:fldCharType="separate"/>
      </w:r>
      <w:r w:rsidRPr="006C2BFD">
        <w:rPr>
          <w:rFonts w:ascii="Calibri" w:hAnsi="Calibri" w:cs="Calibri"/>
          <w:szCs w:val="24"/>
        </w:rPr>
        <w:t xml:space="preserve">Jeffrey W. Legro and Andrew Moravcsik, </w:t>
      </w:r>
      <w:r>
        <w:rPr>
          <w:rFonts w:ascii="Calibri" w:hAnsi="Calibri" w:cs="Calibri"/>
          <w:szCs w:val="24"/>
        </w:rPr>
        <w:t>‘</w:t>
      </w:r>
      <w:r w:rsidRPr="006C2BFD">
        <w:rPr>
          <w:rFonts w:ascii="Calibri" w:hAnsi="Calibri" w:cs="Calibri"/>
          <w:szCs w:val="24"/>
        </w:rPr>
        <w:t>Is Anybody Still a Realist?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Security</w:t>
      </w:r>
      <w:r w:rsidRPr="006C2BFD">
        <w:rPr>
          <w:rFonts w:ascii="Calibri" w:hAnsi="Calibri" w:cs="Calibri"/>
          <w:szCs w:val="24"/>
        </w:rPr>
        <w:t xml:space="preserve"> 24</w:t>
      </w:r>
      <w:r w:rsidR="00821EC3">
        <w:rPr>
          <w:rFonts w:ascii="Calibri" w:hAnsi="Calibri" w:cs="Calibri"/>
          <w:szCs w:val="24"/>
        </w:rPr>
        <w:t>:</w:t>
      </w:r>
      <w:r w:rsidRPr="006C2BFD">
        <w:rPr>
          <w:rFonts w:ascii="Calibri" w:hAnsi="Calibri" w:cs="Calibri"/>
          <w:szCs w:val="24"/>
        </w:rPr>
        <w:t>2 (1999</w:t>
      </w:r>
      <w:r w:rsidR="00821EC3">
        <w:rPr>
          <w:rFonts w:ascii="Calibri" w:hAnsi="Calibri" w:cs="Calibri"/>
          <w:szCs w:val="24"/>
        </w:rPr>
        <w:t>), pp.</w:t>
      </w:r>
      <w:r w:rsidRPr="006C2BFD">
        <w:rPr>
          <w:rFonts w:ascii="Calibri" w:hAnsi="Calibri" w:cs="Calibri"/>
          <w:szCs w:val="24"/>
        </w:rPr>
        <w:t xml:space="preserve"> 5–55; Narizny, </w:t>
      </w:r>
      <w:r>
        <w:rPr>
          <w:rFonts w:ascii="Calibri" w:hAnsi="Calibri" w:cs="Calibri"/>
          <w:szCs w:val="24"/>
        </w:rPr>
        <w:t>‘</w:t>
      </w:r>
      <w:r w:rsidRPr="006C2BFD">
        <w:rPr>
          <w:rFonts w:ascii="Calibri" w:hAnsi="Calibri" w:cs="Calibri"/>
          <w:szCs w:val="24"/>
        </w:rPr>
        <w:t>On Systemic Paradigms and Domestic Politics</w:t>
      </w:r>
      <w:r>
        <w:rPr>
          <w:rFonts w:ascii="Calibri" w:hAnsi="Calibri" w:cs="Calibri"/>
          <w:szCs w:val="24"/>
        </w:rPr>
        <w:t>’</w:t>
      </w:r>
      <w:r w:rsidRPr="006C2BFD">
        <w:rPr>
          <w:rFonts w:ascii="Calibri" w:hAnsi="Calibri" w:cs="Calibri"/>
          <w:szCs w:val="24"/>
        </w:rPr>
        <w:t xml:space="preserve">; Adam Quinn, </w:t>
      </w:r>
      <w:r>
        <w:rPr>
          <w:rFonts w:ascii="Calibri" w:hAnsi="Calibri" w:cs="Calibri"/>
          <w:szCs w:val="24"/>
        </w:rPr>
        <w:t>‘</w:t>
      </w:r>
      <w:r w:rsidRPr="006C2BFD">
        <w:rPr>
          <w:rFonts w:ascii="Calibri" w:hAnsi="Calibri" w:cs="Calibri"/>
          <w:szCs w:val="24"/>
        </w:rPr>
        <w:t>Kenneth Waltz, Adam Smith and the Limits of Science: Hard Choices for Neoclassical Realism</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Politics</w:t>
      </w:r>
      <w:r w:rsidRPr="006C2BFD">
        <w:rPr>
          <w:rFonts w:ascii="Calibri" w:hAnsi="Calibri" w:cs="Calibri"/>
          <w:szCs w:val="24"/>
        </w:rPr>
        <w:t xml:space="preserve"> 50</w:t>
      </w:r>
      <w:r w:rsidR="00821EC3">
        <w:rPr>
          <w:rFonts w:ascii="Calibri" w:hAnsi="Calibri" w:cs="Calibri"/>
          <w:szCs w:val="24"/>
        </w:rPr>
        <w:t>:</w:t>
      </w:r>
      <w:r w:rsidRPr="006C2BFD">
        <w:rPr>
          <w:rFonts w:ascii="Calibri" w:hAnsi="Calibri" w:cs="Calibri"/>
          <w:szCs w:val="24"/>
        </w:rPr>
        <w:t>2 (March 2013</w:t>
      </w:r>
      <w:r w:rsidR="00821EC3">
        <w:rPr>
          <w:rFonts w:ascii="Calibri" w:hAnsi="Calibri" w:cs="Calibri"/>
          <w:szCs w:val="24"/>
        </w:rPr>
        <w:t>), pp.</w:t>
      </w:r>
      <w:r w:rsidRPr="006C2BFD">
        <w:rPr>
          <w:rFonts w:ascii="Calibri" w:hAnsi="Calibri" w:cs="Calibri"/>
          <w:szCs w:val="24"/>
        </w:rPr>
        <w:t xml:space="preserve"> 159–82; Nicholas Ross Smith, </w:t>
      </w:r>
      <w:r>
        <w:rPr>
          <w:rFonts w:ascii="Calibri" w:hAnsi="Calibri" w:cs="Calibri"/>
          <w:szCs w:val="24"/>
        </w:rPr>
        <w:t>‘</w:t>
      </w:r>
      <w:r w:rsidRPr="006C2BFD">
        <w:rPr>
          <w:rFonts w:ascii="Calibri" w:hAnsi="Calibri" w:cs="Calibri"/>
          <w:szCs w:val="24"/>
        </w:rPr>
        <w:t>Can Neoclassical Realism Become a Genuine Theory of International Relations?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The Journal of Politics</w:t>
      </w:r>
      <w:r w:rsidRPr="006C2BFD">
        <w:rPr>
          <w:rFonts w:ascii="Calibri" w:hAnsi="Calibri" w:cs="Calibri"/>
          <w:szCs w:val="24"/>
        </w:rPr>
        <w:t xml:space="preserve"> 80</w:t>
      </w:r>
      <w:r w:rsidR="00821EC3">
        <w:rPr>
          <w:rFonts w:ascii="Calibri" w:hAnsi="Calibri" w:cs="Calibri"/>
          <w:szCs w:val="24"/>
        </w:rPr>
        <w:t>:</w:t>
      </w:r>
      <w:r w:rsidRPr="006C2BFD">
        <w:rPr>
          <w:rFonts w:ascii="Calibri" w:hAnsi="Calibri" w:cs="Calibri"/>
          <w:szCs w:val="24"/>
        </w:rPr>
        <w:t>2 (February 2018</w:t>
      </w:r>
      <w:r w:rsidR="00821EC3">
        <w:rPr>
          <w:rFonts w:ascii="Calibri" w:hAnsi="Calibri" w:cs="Calibri"/>
          <w:szCs w:val="24"/>
        </w:rPr>
        <w:t>), pp.</w:t>
      </w:r>
      <w:r w:rsidRPr="006C2BFD">
        <w:rPr>
          <w:rFonts w:ascii="Calibri" w:hAnsi="Calibri" w:cs="Calibri"/>
          <w:szCs w:val="24"/>
        </w:rPr>
        <w:t xml:space="preserve"> 742–49; Tang, </w:t>
      </w:r>
      <w:r>
        <w:rPr>
          <w:rFonts w:ascii="Calibri" w:hAnsi="Calibri" w:cs="Calibri"/>
          <w:szCs w:val="24"/>
        </w:rPr>
        <w:t>‘</w:t>
      </w:r>
      <w:r w:rsidRPr="006C2BFD">
        <w:rPr>
          <w:rFonts w:ascii="Calibri" w:hAnsi="Calibri" w:cs="Calibri"/>
          <w:szCs w:val="24"/>
        </w:rPr>
        <w:t>Taking Stock of Neoclassical Realism</w:t>
      </w:r>
      <w:r>
        <w:rPr>
          <w:rFonts w:ascii="Calibri" w:hAnsi="Calibri" w:cs="Calibri"/>
          <w:szCs w:val="24"/>
        </w:rPr>
        <w:t>’</w:t>
      </w:r>
      <w:r w:rsidRPr="006C2BFD">
        <w:rPr>
          <w:rFonts w:ascii="Calibri" w:hAnsi="Calibri" w:cs="Calibri"/>
          <w:szCs w:val="24"/>
        </w:rPr>
        <w:t xml:space="preserve">; Walt, </w:t>
      </w:r>
      <w:r>
        <w:rPr>
          <w:rFonts w:ascii="Calibri" w:hAnsi="Calibri" w:cs="Calibri"/>
          <w:szCs w:val="24"/>
        </w:rPr>
        <w:t>‘</w:t>
      </w:r>
      <w:r w:rsidRPr="006C2BFD">
        <w:rPr>
          <w:rFonts w:ascii="Calibri" w:hAnsi="Calibri" w:cs="Calibri"/>
          <w:szCs w:val="24"/>
        </w:rPr>
        <w:t>The Enduring Relevance of the Realist Tradition.</w:t>
      </w:r>
      <w:r>
        <w:rPr>
          <w:rFonts w:ascii="Calibri" w:hAnsi="Calibri" w:cs="Calibri"/>
          <w:szCs w:val="24"/>
        </w:rPr>
        <w:t>’</w:t>
      </w:r>
      <w:r w:rsidRPr="00E97337">
        <w:rPr>
          <w:szCs w:val="18"/>
        </w:rPr>
        <w:fldChar w:fldCharType="end"/>
      </w:r>
    </w:p>
  </w:footnote>
  <w:footnote w:id="25">
    <w:p w14:paraId="6C13E420" w14:textId="55BA3E3B" w:rsidR="0082744A" w:rsidRPr="00B233F9" w:rsidRDefault="0082744A">
      <w:pPr>
        <w:pStyle w:val="Funotentext"/>
      </w:pPr>
      <w:r w:rsidRPr="0082744A">
        <w:rPr>
          <w:rStyle w:val="Funotenzeichen"/>
        </w:rPr>
        <w:footnoteRef/>
      </w:r>
      <w:r>
        <w:t xml:space="preserve"> </w:t>
      </w:r>
      <w:r>
        <w:fldChar w:fldCharType="begin"/>
      </w:r>
      <w:r>
        <w:instrText xml:space="preserve"> ADDIN ZOTERO_ITEM CSL_CITATION {"citationID":"bDo0KxjJ","properties":{"formattedCitation":"Guzzini, \\uc0\\u8220{}The Enduring Dilemmas of Realism in International Relations,\\uc0\\u8221{} 536.","plainCitation":"Guzzini, “The Enduring Dilemmas of Realism in International Relations,” 536.","noteIndex":26},"citationItems":[{"id":2630,"uris":["http://zotero.org/users/1372744/items/MXBQEQB6"],"uri":["http://zotero.org/users/1372744/items/MXBQEQB6"],"itemData":{"id":2630,"type":"article-journal","title":"The Enduring Dilemmas of Realism in International Relations","container-title":"European Journal of International Relations","page":"533-568","volume":"10","issue":"4","source":"SAGE Journals","abstract":"The present article argues that the discipline of international relations is bound to                 repeat its rounds of debates about realism as long as the underlying dynamic                 intrinsic to the realist tradition is not understood. Whereas present debates tend                 to criticize contemporary realists for going astray (an unhappy conjuncture, as it                 were), this article claims that there exists a systematic theoretical problem with                 the way realist theorizing has developed within international relations, and                 consisting of two fundamental dilemmas. The first or ‘identity                 dilemma’, the choice between distinctiveness and determinacy, results from                 the characteristics of the central concept ‘power’ —                 realists either keep a distinct and single micro–macro link through                 concepts of power/influence which provides indeterminate explanations or they                 improve their explanations, but must do so by relaxing their assumptions, thereby                 losing distinctiveness. The second or ‘conservative dilemma’,                 the choice between tradition and justification, results from the fact that realism                 is a form of practical knowledge, which needs some form of justification other than                 the recourse to mere tradition. Hence, realists either update the practical                 knowledge of a shared diplomatic culture while losing scientific credibility or,                 reaching for logical persuasiveness, cast their maxims in a scientific mould which                 distorts the realist tradition. Realism in international relations is fated to                 return to these dilemmas until it abandons its own identity as derived from the                 ‘first debate’ between realism and idealism. By doing so,                 however, it would be free to join a series of metatheoretical and theoretical                 research avenues which it has so far left to other schools of thought.","DOI":"10.1177/1354066104047848","ISSN":"1354-0661","journalAbbreviation":"European Journal of International Relations","language":"en","author":[{"family":"Guzzini","given":"Stefano"}],"issued":{"date-parts":[["2004",12,1]]}},"locator":"536"}],"schema":"https://github.com/citation-style-language/schema/raw/master/csl-citation.json"} </w:instrText>
      </w:r>
      <w:r>
        <w:fldChar w:fldCharType="separate"/>
      </w:r>
      <w:r w:rsidRPr="00920240">
        <w:rPr>
          <w:rFonts w:ascii="Calibri" w:hAnsi="Calibri" w:cs="Calibri"/>
          <w:szCs w:val="24"/>
        </w:rPr>
        <w:t xml:space="preserve">Guzzini, </w:t>
      </w:r>
      <w:r>
        <w:rPr>
          <w:rFonts w:ascii="Calibri" w:hAnsi="Calibri" w:cs="Calibri"/>
          <w:szCs w:val="24"/>
        </w:rPr>
        <w:t>‘</w:t>
      </w:r>
      <w:r w:rsidRPr="00920240">
        <w:rPr>
          <w:rFonts w:ascii="Calibri" w:hAnsi="Calibri" w:cs="Calibri"/>
          <w:szCs w:val="24"/>
        </w:rPr>
        <w:t>The Enduring Dilemmas of Realism in International Relations</w:t>
      </w:r>
      <w:r>
        <w:rPr>
          <w:rFonts w:ascii="Calibri" w:hAnsi="Calibri" w:cs="Calibri"/>
          <w:szCs w:val="24"/>
        </w:rPr>
        <w:t>’,</w:t>
      </w:r>
      <w:r w:rsidRPr="00920240">
        <w:rPr>
          <w:rFonts w:ascii="Calibri" w:hAnsi="Calibri" w:cs="Calibri"/>
          <w:szCs w:val="24"/>
        </w:rPr>
        <w:t xml:space="preserve"> </w:t>
      </w:r>
      <w:r w:rsidR="004A529B">
        <w:rPr>
          <w:rFonts w:ascii="Calibri" w:hAnsi="Calibri" w:cs="Calibri"/>
          <w:szCs w:val="24"/>
        </w:rPr>
        <w:t xml:space="preserve">p. </w:t>
      </w:r>
      <w:r w:rsidRPr="00920240">
        <w:rPr>
          <w:rFonts w:ascii="Calibri" w:hAnsi="Calibri" w:cs="Calibri"/>
          <w:szCs w:val="24"/>
        </w:rPr>
        <w:t>536.</w:t>
      </w:r>
      <w:r>
        <w:fldChar w:fldCharType="end"/>
      </w:r>
    </w:p>
  </w:footnote>
  <w:footnote w:id="26">
    <w:p w14:paraId="619BD0FC" w14:textId="1E20DED4" w:rsidR="0082744A" w:rsidRPr="00EA7D16" w:rsidRDefault="0082744A">
      <w:pPr>
        <w:pStyle w:val="Funotentext"/>
      </w:pPr>
      <w:r w:rsidRPr="0082744A">
        <w:rPr>
          <w:rStyle w:val="Funotenzeichen"/>
        </w:rPr>
        <w:footnoteRef/>
      </w:r>
      <w:r>
        <w:t xml:space="preserve"> </w:t>
      </w:r>
      <w:r>
        <w:fldChar w:fldCharType="begin"/>
      </w:r>
      <w:r>
        <w:instrText xml:space="preserve"> ADDIN ZOTERO_ITEM CSL_CITATION {"citationID":"xyVvODog","properties":{"formattedCitation":"Thomas J. Christensen and Jack Snyder, \\uc0\\u8220{}Progressive Research on Degenerate Alliances,\\uc0\\u8221{} {\\i{}The American Political Science Review} 91, no. 4 (1997): 919\\uc0\\u8211{}22, https://doi.org/10.2307/2952174.","plainCitation":"Thomas J. Christensen and Jack Snyder, “Progressive Research on Degenerate Alliances,” The American Political Science Review 91, no. 4 (1997): 919–22, https://doi.org/10.2307/2952174.","noteIndex":27},"citationItems":[{"id":2927,"uris":["http://zotero.org/users/1372744/items/FUF9C58F"],"uri":["http://zotero.org/users/1372744/items/FUF9C58F"],"itemData":{"id":2927,"type":"article-journal","title":"Progressive Research on Degenerate Alliances","container-title":"The American Political Science Review","page":"919-922","volume":"91","issue":"4","source":"JSTOR","archive":"JSTOR","abstract":"[Our article (1990) on alliance dynamics in multipolarity, which John Vasquez criticizes, differs from some neorealist approaches by incorporating variables from the theory of the security dilemma, including perceptual factors. Nonetheless, our argument meets Imre Lakatos's criteria for a progressive problem shift insofar as it explains more than the original theory, does so parsimoniously, has been successfully applied to new domains, and does not introduce new assumptions that contradict the core of the original theory.]","DOI":"10.2307/2952174","ISSN":"0003-0554","author":[{"family":"Christensen","given":"Thomas J."},{"family":"Snyder","given":"Jack"}],"issued":{"date-parts":[["1997"]]}}}],"schema":"https://github.com/citation-style-language/schema/raw/master/csl-citation.json"} </w:instrText>
      </w:r>
      <w:r>
        <w:fldChar w:fldCharType="separate"/>
      </w:r>
      <w:r w:rsidRPr="006C2BFD">
        <w:rPr>
          <w:rFonts w:ascii="Calibri" w:hAnsi="Calibri" w:cs="Calibri"/>
          <w:szCs w:val="24"/>
        </w:rPr>
        <w:t xml:space="preserve">Thomas J. Christensen and Jack Snyder, </w:t>
      </w:r>
      <w:r>
        <w:rPr>
          <w:rFonts w:ascii="Calibri" w:hAnsi="Calibri" w:cs="Calibri"/>
          <w:szCs w:val="24"/>
        </w:rPr>
        <w:t>‘</w:t>
      </w:r>
      <w:r w:rsidRPr="006C2BFD">
        <w:rPr>
          <w:rFonts w:ascii="Calibri" w:hAnsi="Calibri" w:cs="Calibri"/>
          <w:szCs w:val="24"/>
        </w:rPr>
        <w:t>Progressive Research on Degenerate Alliances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The American Political Science Review</w:t>
      </w:r>
      <w:r w:rsidRPr="006C2BFD">
        <w:rPr>
          <w:rFonts w:ascii="Calibri" w:hAnsi="Calibri" w:cs="Calibri"/>
          <w:szCs w:val="24"/>
        </w:rPr>
        <w:t xml:space="preserve"> 91</w:t>
      </w:r>
      <w:r w:rsidR="00821EC3">
        <w:rPr>
          <w:rFonts w:ascii="Calibri" w:hAnsi="Calibri" w:cs="Calibri"/>
          <w:szCs w:val="24"/>
        </w:rPr>
        <w:t>:</w:t>
      </w:r>
      <w:r w:rsidRPr="006C2BFD">
        <w:rPr>
          <w:rFonts w:ascii="Calibri" w:hAnsi="Calibri" w:cs="Calibri"/>
          <w:szCs w:val="24"/>
        </w:rPr>
        <w:t>4 (1997</w:t>
      </w:r>
      <w:r w:rsidR="00821EC3">
        <w:rPr>
          <w:rFonts w:ascii="Calibri" w:hAnsi="Calibri" w:cs="Calibri"/>
          <w:szCs w:val="24"/>
        </w:rPr>
        <w:t>, pp.</w:t>
      </w:r>
      <w:r w:rsidRPr="006C2BFD">
        <w:rPr>
          <w:rFonts w:ascii="Calibri" w:hAnsi="Calibri" w:cs="Calibri"/>
          <w:szCs w:val="24"/>
        </w:rPr>
        <w:t xml:space="preserve"> 919–22.</w:t>
      </w:r>
      <w:r>
        <w:fldChar w:fldCharType="end"/>
      </w:r>
    </w:p>
  </w:footnote>
  <w:footnote w:id="27">
    <w:p w14:paraId="7C05260C" w14:textId="3986EDCF" w:rsidR="0082744A" w:rsidRPr="00C62730" w:rsidRDefault="0082744A">
      <w:pPr>
        <w:pStyle w:val="Funotentext"/>
      </w:pPr>
      <w:r w:rsidRPr="0082744A">
        <w:rPr>
          <w:rStyle w:val="Funotenzeichen"/>
        </w:rPr>
        <w:footnoteRef/>
      </w:r>
      <w:r>
        <w:t xml:space="preserve"> </w:t>
      </w:r>
      <w:r>
        <w:fldChar w:fldCharType="begin"/>
      </w:r>
      <w:r>
        <w:instrText xml:space="preserve"> ADDIN ZOTERO_ITEM CSL_CITATION {"citationID":"zRvilMyg","properties":{"formattedCitation":"Rathbun, \\uc0\\u8220{}A Rose by Any Other Name,\\uc0\\u8221{} 295; Keith Smith, \\uc0\\u8220{}Recollecting a Lost Dialogue: Structural Realism Meets Neoclassical Realism,\\uc0\\u8221{} {\\i{}International Relations}, March 20, 2019, 4\\uc0\\u8211{}5, https://doi.org/10.1177/0047117819834636; also: Randall L. Schweller, \\uc0\\u8220{}The Progressiveness of Neoclassical Realism,\\uc0\\u8221{} in {\\i{}Progress in International Relations Theory: Appraising the Field}, ed. Colin Elman and Miriam Fendius Elman (Cambridge, MA: MIT Press, 2003); Taliaferro in: Peter D. Feaver et al., \\uc0\\u8220{}Brother, Can You Spare a Paradigm? (Or Was Anybody Ever a Realist?),\\uc0\\u8221{} {\\i{}International Security} 25, no. 1 (2000): 165\\uc0\\u8211{}193, https://doi.org/10.1162/016228800560426.","plainCitation":"Rathbun, “A Rose by Any Other Name,” 295; Keith Smith, “Recollecting a Lost Dialogue: Structural Realism Meets Neoclassical Realism,” International Relations, March 20, 2019, 4–5, https://doi.org/10.1177/0047117819834636; also: Randall L. Schweller, “The Progressiveness of Neoclassical Realism,” in Progress in International Relations Theory: Appraising the Field, ed. Colin Elman and Miriam Fendius Elman (Cambridge, MA: MIT Press, 2003); Taliaferro in: Peter D. Feaver et al., “Brother, Can You Spare a Paradigm? (Or Was Anybody Ever a Realist?),” International Security 25, no. 1 (2000): 165–193, https://doi.org/10.1162/016228800560426.","noteIndex":28},"citationItems":[{"id":157,"uris":["http://zotero.org/users/1372744/items/APVRURKW"],"uri":["http://zotero.org/users/1372744/items/APVRURKW"],"itemData":{"id":157,"type":"article-journal","title":"A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295"},{"id":2989,"uris":["http://zotero.org/users/1372744/items/N4NME2AP"],"uri":["http://zotero.org/users/1372744/items/N4NME2AP"],"itemData":{"id":2989,"type":"article-journal","title":"Recollecting a lost dialogue: Structural Realism meets neoclassical realism","container-title":"International Relations","page":"0047117819834636","source":"SAGE Journals","abstract":"Since its appellation, much work has sought to consolidate neoclassical realism. Specifically, a number of variations on the neoclassical theme have reconceptualised the third-image and carved out a distinctly European neoclassical variant. This article contributes by recollecting the Structural Realism of Logic of Anarchy. In unpacking Structural Realism’s framework and dissecting its engagement with inter alia Kenneth Waltz, this article illustrates the importance of Logic’s conceptualisation of the system, particularly in terms of anarchy’s logic. This framework can enrich a number of debates within the neoclassical realist community, especially concerning third-image change and the possibility of a neoclassical realism in and of Europe, while also contributing to debates regarding the strategic actor-ness of the European Union. While Logic and its framework might appear dated, the article submits that one of its principal motifs, anarchy, along with realism’s normative ethos may remind us of International Relation’s (IR’s) healthy pluralism.","DOI":"10.1177/0047117819834636","ISSN":"0047-1178","title-short":"Recollecting a lost dialogue","journalAbbreviation":"International Relations","language":"en","author":[{"family":"Smith","given":"Keith"}],"issued":{"date-parts":[["2019",3,20]]}},"locator":"4-5"},{"id":500,"uris":["http://zotero.org/users/1372744/items/8427INJJ"],"uri":["http://zotero.org/users/1372744/items/8427INJJ"],"itemData":{"id":500,"type":"chapter","title":"The Progressiveness of Neoclassical Realism","container-title":"Progress in International Relations Theory: Appraising the Field","publisher":"MIT Press","publisher-place":"Cambridge, MA","event-place":"Cambridge, MA","author":[{"family":"Schweller","given":"Randall L."}],"editor":[{"family":"Elman","given":"Colin"},{"family":"Fendius Elman","given":"Miriam"}],"issued":{"date-parts":[["2003"]]}},"prefix":"also:"},{"id":1133,"uris":["http://zotero.org/users/1372744/items/KED4ZFTX"],"uri":["http://zotero.org/users/1372744/items/KED4ZFTX"],"itemData":{"id":1133,"type":"article-journal","title":"Brother, Can You Spare a Paradigm? (Or Was Anybody Ever a Realist?)","container-title":"International Security","page":"165–193","volume":"25","issue":"1","source":"Primo","DOI":"10.1162/016228800560426","ISSN":"0162-2889","title-short":"Brother, Can You Spare a Paradigm?","language":"eng","author":[{"family":"Feaver","given":"Peter D."},{"family":"Hellmann","given":"Gunther"},{"family":"Schweller","given":"Randall L."},{"family":"Taliaferro","given":"Jeffrey W."},{"family":"Wohlforth","given":"William C."},{"family":"Legro","given":"Jeffrey W."},{"family":"Moravcsik","given":"Andrew"}],"issued":{"date-parts":[["2000"]]}},"prefix":"Taliaferro in:"}],"schema":"https://github.com/citation-style-language/schema/raw/master/csl-citation.json"} </w:instrText>
      </w:r>
      <w:r>
        <w:fldChar w:fldCharType="separate"/>
      </w:r>
      <w:r w:rsidRPr="004F574A">
        <w:rPr>
          <w:rFonts w:ascii="Calibri" w:hAnsi="Calibri" w:cs="Calibri"/>
          <w:szCs w:val="24"/>
        </w:rPr>
        <w:t xml:space="preserve">Rathbun, </w:t>
      </w:r>
      <w:r>
        <w:rPr>
          <w:rFonts w:ascii="Calibri" w:hAnsi="Calibri" w:cs="Calibri"/>
          <w:szCs w:val="24"/>
        </w:rPr>
        <w:t>‘</w:t>
      </w:r>
      <w:r w:rsidRPr="004F574A">
        <w:rPr>
          <w:rFonts w:ascii="Calibri" w:hAnsi="Calibri" w:cs="Calibri"/>
          <w:szCs w:val="24"/>
        </w:rPr>
        <w:t>A Rose by Any Other Name</w:t>
      </w:r>
      <w:r>
        <w:rPr>
          <w:rFonts w:ascii="Calibri" w:hAnsi="Calibri" w:cs="Calibri"/>
          <w:szCs w:val="24"/>
        </w:rPr>
        <w:t>’,</w:t>
      </w:r>
      <w:r w:rsidRPr="004F574A">
        <w:rPr>
          <w:rFonts w:ascii="Calibri" w:hAnsi="Calibri" w:cs="Calibri"/>
          <w:szCs w:val="24"/>
        </w:rPr>
        <w:t xml:space="preserve"> 295; Keith Smith, </w:t>
      </w:r>
      <w:r>
        <w:rPr>
          <w:rFonts w:ascii="Calibri" w:hAnsi="Calibri" w:cs="Calibri"/>
          <w:szCs w:val="24"/>
        </w:rPr>
        <w:t>‘</w:t>
      </w:r>
      <w:r w:rsidRPr="004F574A">
        <w:rPr>
          <w:rFonts w:ascii="Calibri" w:hAnsi="Calibri" w:cs="Calibri"/>
          <w:szCs w:val="24"/>
        </w:rPr>
        <w:t>Recollecting a Lost Dialogue: Structural Realism Meets Neoclassical Realism</w:t>
      </w:r>
      <w:r>
        <w:rPr>
          <w:rFonts w:ascii="Calibri" w:hAnsi="Calibri" w:cs="Calibri"/>
          <w:szCs w:val="24"/>
        </w:rPr>
        <w:t>’,</w:t>
      </w:r>
      <w:r w:rsidRPr="004F574A">
        <w:rPr>
          <w:rFonts w:ascii="Calibri" w:hAnsi="Calibri" w:cs="Calibri"/>
          <w:szCs w:val="24"/>
        </w:rPr>
        <w:t xml:space="preserve"> </w:t>
      </w:r>
      <w:r w:rsidRPr="004F574A">
        <w:rPr>
          <w:rFonts w:ascii="Calibri" w:hAnsi="Calibri" w:cs="Calibri"/>
          <w:i/>
          <w:iCs/>
          <w:szCs w:val="24"/>
        </w:rPr>
        <w:t>International Relations</w:t>
      </w:r>
      <w:r w:rsidR="004A529B">
        <w:rPr>
          <w:rFonts w:ascii="Calibri" w:hAnsi="Calibri" w:cs="Calibri"/>
          <w:szCs w:val="24"/>
        </w:rPr>
        <w:t>,</w:t>
      </w:r>
      <w:r w:rsidRPr="004F574A">
        <w:rPr>
          <w:rFonts w:ascii="Calibri" w:hAnsi="Calibri" w:cs="Calibri"/>
          <w:szCs w:val="24"/>
        </w:rPr>
        <w:t xml:space="preserve"> </w:t>
      </w:r>
      <w:r w:rsidR="004A529B">
        <w:rPr>
          <w:rFonts w:ascii="Calibri" w:hAnsi="Calibri" w:cs="Calibri"/>
          <w:szCs w:val="24"/>
        </w:rPr>
        <w:t>(</w:t>
      </w:r>
      <w:r w:rsidRPr="004F574A">
        <w:rPr>
          <w:rFonts w:ascii="Calibri" w:hAnsi="Calibri" w:cs="Calibri"/>
          <w:szCs w:val="24"/>
        </w:rPr>
        <w:t>March 2019</w:t>
      </w:r>
      <w:r w:rsidR="004A529B">
        <w:rPr>
          <w:rFonts w:ascii="Calibri" w:hAnsi="Calibri" w:cs="Calibri"/>
          <w:szCs w:val="24"/>
        </w:rPr>
        <w:t>)</w:t>
      </w:r>
      <w:r w:rsidRPr="004F574A">
        <w:rPr>
          <w:rFonts w:ascii="Calibri" w:hAnsi="Calibri" w:cs="Calibri"/>
          <w:szCs w:val="24"/>
        </w:rPr>
        <w:t xml:space="preserve">, </w:t>
      </w:r>
      <w:r w:rsidR="00821EC3">
        <w:rPr>
          <w:rFonts w:ascii="Calibri" w:hAnsi="Calibri" w:cs="Calibri"/>
          <w:szCs w:val="24"/>
        </w:rPr>
        <w:t xml:space="preserve">pp. </w:t>
      </w:r>
      <w:r w:rsidRPr="004F574A">
        <w:rPr>
          <w:rFonts w:ascii="Calibri" w:hAnsi="Calibri" w:cs="Calibri"/>
          <w:szCs w:val="24"/>
        </w:rPr>
        <w:t xml:space="preserve">4–5; also: Randall L. Schweller, </w:t>
      </w:r>
      <w:r>
        <w:rPr>
          <w:rFonts w:ascii="Calibri" w:hAnsi="Calibri" w:cs="Calibri"/>
          <w:szCs w:val="24"/>
        </w:rPr>
        <w:t>‘</w:t>
      </w:r>
      <w:r w:rsidRPr="004F574A">
        <w:rPr>
          <w:rFonts w:ascii="Calibri" w:hAnsi="Calibri" w:cs="Calibri"/>
          <w:szCs w:val="24"/>
        </w:rPr>
        <w:t>The Progressiveness of Neoclassical Realism</w:t>
      </w:r>
      <w:r>
        <w:rPr>
          <w:rFonts w:ascii="Calibri" w:hAnsi="Calibri" w:cs="Calibri"/>
          <w:szCs w:val="24"/>
        </w:rPr>
        <w:t>’,</w:t>
      </w:r>
      <w:r w:rsidRPr="004F574A">
        <w:rPr>
          <w:rFonts w:ascii="Calibri" w:hAnsi="Calibri" w:cs="Calibri"/>
          <w:szCs w:val="24"/>
        </w:rPr>
        <w:t xml:space="preserve"> in </w:t>
      </w:r>
      <w:r w:rsidRPr="004F574A">
        <w:rPr>
          <w:rFonts w:ascii="Calibri" w:hAnsi="Calibri" w:cs="Calibri"/>
          <w:i/>
          <w:iCs/>
          <w:szCs w:val="24"/>
        </w:rPr>
        <w:t>Progress in International Relations Theory: Appraising the Field</w:t>
      </w:r>
      <w:r w:rsidRPr="004F574A">
        <w:rPr>
          <w:rFonts w:ascii="Calibri" w:hAnsi="Calibri" w:cs="Calibri"/>
          <w:szCs w:val="24"/>
        </w:rPr>
        <w:t xml:space="preserve">, ed. Colin Elman and Miriam Fendius Elman (Cambridge, MA: MIT Press, 2003); Taliaferro in: Peter D. Feaver et al., </w:t>
      </w:r>
      <w:r>
        <w:rPr>
          <w:rFonts w:ascii="Calibri" w:hAnsi="Calibri" w:cs="Calibri"/>
          <w:szCs w:val="24"/>
        </w:rPr>
        <w:t>‘</w:t>
      </w:r>
      <w:r w:rsidRPr="004F574A">
        <w:rPr>
          <w:rFonts w:ascii="Calibri" w:hAnsi="Calibri" w:cs="Calibri"/>
          <w:szCs w:val="24"/>
        </w:rPr>
        <w:t>Brother, Can You Spare a Paradigm? (Or Was Anybody Ever a Realist?)</w:t>
      </w:r>
      <w:r>
        <w:rPr>
          <w:rFonts w:ascii="Calibri" w:hAnsi="Calibri" w:cs="Calibri"/>
          <w:szCs w:val="24"/>
        </w:rPr>
        <w:t>’,</w:t>
      </w:r>
      <w:r w:rsidRPr="004F574A">
        <w:rPr>
          <w:rFonts w:ascii="Calibri" w:hAnsi="Calibri" w:cs="Calibri"/>
          <w:szCs w:val="24"/>
        </w:rPr>
        <w:t xml:space="preserve"> </w:t>
      </w:r>
      <w:r w:rsidRPr="004F574A">
        <w:rPr>
          <w:rFonts w:ascii="Calibri" w:hAnsi="Calibri" w:cs="Calibri"/>
          <w:i/>
          <w:iCs/>
          <w:szCs w:val="24"/>
        </w:rPr>
        <w:t>International Security</w:t>
      </w:r>
      <w:r w:rsidRPr="004F574A">
        <w:rPr>
          <w:rFonts w:ascii="Calibri" w:hAnsi="Calibri" w:cs="Calibri"/>
          <w:szCs w:val="24"/>
        </w:rPr>
        <w:t xml:space="preserve"> 25</w:t>
      </w:r>
      <w:r w:rsidR="00821EC3">
        <w:rPr>
          <w:rFonts w:ascii="Calibri" w:hAnsi="Calibri" w:cs="Calibri"/>
          <w:szCs w:val="24"/>
        </w:rPr>
        <w:t>:</w:t>
      </w:r>
      <w:r w:rsidRPr="004F574A">
        <w:rPr>
          <w:rFonts w:ascii="Calibri" w:hAnsi="Calibri" w:cs="Calibri"/>
          <w:szCs w:val="24"/>
        </w:rPr>
        <w:t>1 (2000</w:t>
      </w:r>
      <w:r w:rsidR="004A529B">
        <w:rPr>
          <w:rFonts w:ascii="Calibri" w:hAnsi="Calibri" w:cs="Calibri"/>
          <w:szCs w:val="24"/>
        </w:rPr>
        <w:t>)</w:t>
      </w:r>
      <w:r w:rsidR="00821EC3">
        <w:rPr>
          <w:rFonts w:ascii="Calibri" w:hAnsi="Calibri" w:cs="Calibri"/>
          <w:szCs w:val="24"/>
        </w:rPr>
        <w:t>, pp.</w:t>
      </w:r>
      <w:r w:rsidRPr="004F574A">
        <w:rPr>
          <w:rFonts w:ascii="Calibri" w:hAnsi="Calibri" w:cs="Calibri"/>
          <w:szCs w:val="24"/>
        </w:rPr>
        <w:t xml:space="preserve"> 165–193.</w:t>
      </w:r>
      <w:r>
        <w:fldChar w:fldCharType="end"/>
      </w:r>
    </w:p>
  </w:footnote>
  <w:footnote w:id="28">
    <w:p w14:paraId="209F3FAA" w14:textId="230BC8CC"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{"citationID":"2hl25veqe4","properties":{"formattedCitation":"Norrin M. Ripsman, Jeffrey W. Taliaferro, and Steven E. Lobell, {\\i{}Neoclassical Realist Theory of International Politics} (Oxford: Oxford University Press, 2016), 118.","plainCitation":"Norrin M. Ripsman, Jeffrey W. Taliaferro, and Steven E. Lobell, Neoclassical Realist Theory of International Politics (Oxford: Oxford University Press, 2016), 118.","noteIndex":29},"citationItems":[{"id":1366,"uris":["http://zotero.org/users/1372744/items/SF68EGT3"],"uri":["http://zotero.org/users/1372744/items/SF68EGT3"],"itemData":{"id":1366,"type":"book","title":"Neoclassical Realist Theory of International Politics","publisher":"Oxford University Press","publisher-place":"Oxford","event-place":"Oxford","author":[{"family":"Ripsman","given":"Norrin M."},{"family":"Taliaferro","given":"Jeffrey W."},{"family":"Lobell","given":"Steven E."}],"issued":{"date-parts":[["2016"]]}},"locator":"118"}],"schema":"https://github.com/citation-style-language/schema/raw/master/csl-citation.json"} </w:instrText>
      </w:r>
      <w:r w:rsidRPr="00E97337">
        <w:rPr>
          <w:szCs w:val="18"/>
        </w:rPr>
        <w:fldChar w:fldCharType="separate"/>
      </w:r>
      <w:r w:rsidRPr="006C2BFD">
        <w:rPr>
          <w:rFonts w:ascii="Calibri" w:hAnsi="Calibri" w:cs="Calibri"/>
          <w:szCs w:val="24"/>
        </w:rPr>
        <w:t xml:space="preserve">Norrin M. Ripsman, Jeffrey W. Taliaferro, and Steven E. Lobell, </w:t>
      </w:r>
      <w:r w:rsidRPr="006C2BFD">
        <w:rPr>
          <w:rFonts w:ascii="Calibri" w:hAnsi="Calibri" w:cs="Calibri"/>
          <w:i/>
          <w:iCs/>
          <w:szCs w:val="24"/>
        </w:rPr>
        <w:t>Neoclassical Realist Theory of International Politics</w:t>
      </w:r>
      <w:r w:rsidRPr="006C2BFD">
        <w:rPr>
          <w:rFonts w:ascii="Calibri" w:hAnsi="Calibri" w:cs="Calibri"/>
          <w:szCs w:val="24"/>
        </w:rPr>
        <w:t xml:space="preserve"> (Oxford: Oxford University Press, 2016), </w:t>
      </w:r>
      <w:r w:rsidR="00821EC3">
        <w:rPr>
          <w:rFonts w:ascii="Calibri" w:hAnsi="Calibri" w:cs="Calibri"/>
          <w:szCs w:val="24"/>
        </w:rPr>
        <w:t xml:space="preserve">p. </w:t>
      </w:r>
      <w:r w:rsidRPr="006C2BFD">
        <w:rPr>
          <w:rFonts w:ascii="Calibri" w:hAnsi="Calibri" w:cs="Calibri"/>
          <w:szCs w:val="24"/>
        </w:rPr>
        <w:t>118.</w:t>
      </w:r>
      <w:r w:rsidRPr="00E97337">
        <w:rPr>
          <w:szCs w:val="18"/>
        </w:rPr>
        <w:fldChar w:fldCharType="end"/>
      </w:r>
    </w:p>
  </w:footnote>
  <w:footnote w:id="29">
    <w:p w14:paraId="77BAA62F" w14:textId="2EBCFF9A"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{"citationID":"1fho87ibjt","properties":{"formattedCitation":"Tudor Onea, \\uc0\\u8220{}Putting the \\uc0\\u8216{}Classical\\uc0\\u8217{} in Neoclassical Realism: Neoclassical Realist Theories and US Expansion in the Post-Cold War,\\uc0\\u8221{} {\\i{}International Relations} 26, no. 2 (2012): 139\\uc0\\u8211{}64.","plainCitation":"Tudor Onea, “Putting the ‘Classical’ in Neoclassical Realism: Neoclassical Realist Theories and US Expansion in the Post-Cold War,” International Relations 26, no. 2 (2012): 139–64.","noteIndex":30},"citationItems":[{"id":1123,"uris":["http://zotero.org/users/1372744/items/TQ3JED3W"],"uri":["http://zotero.org/users/1372744/items/TQ3JED3W"],"itemData":{"id":1123,"type":"article-journal","title":"Putting the 'Classical' in Neoclassical Realism: Neoclassical Realist Theories and US Expansion in the Post-Cold War","container-title":"International Relations","page":"139-164","volume":"26","issue":"2","author":[{"family":"Onea","given":"Tudor"}],"issued":{"date-parts":[["2012"]]}}}],"schema":"https://github.com/citation-style-language/schema/raw/master/csl-citation.json"} </w:instrText>
      </w:r>
      <w:r w:rsidRPr="00E97337">
        <w:rPr>
          <w:szCs w:val="18"/>
        </w:rPr>
        <w:fldChar w:fldCharType="separate"/>
      </w:r>
      <w:r w:rsidRPr="006C2BFD">
        <w:rPr>
          <w:rFonts w:ascii="Calibri" w:hAnsi="Calibri" w:cs="Calibri"/>
          <w:szCs w:val="24"/>
        </w:rPr>
        <w:t xml:space="preserve">Tudor Onea, </w:t>
      </w:r>
      <w:r>
        <w:rPr>
          <w:rFonts w:ascii="Calibri" w:hAnsi="Calibri" w:cs="Calibri"/>
          <w:szCs w:val="24"/>
        </w:rPr>
        <w:t>‘</w:t>
      </w:r>
      <w:r w:rsidRPr="006C2BFD">
        <w:rPr>
          <w:rFonts w:ascii="Calibri" w:hAnsi="Calibri" w:cs="Calibri"/>
          <w:szCs w:val="24"/>
        </w:rPr>
        <w:t>Putting the ‘Classical’ in Neoclassical Realism: Neoclassical Realist Theories and US Expansion in the Post-Cold War</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Relations</w:t>
      </w:r>
      <w:r w:rsidRPr="006C2BFD">
        <w:rPr>
          <w:rFonts w:ascii="Calibri" w:hAnsi="Calibri" w:cs="Calibri"/>
          <w:szCs w:val="24"/>
        </w:rPr>
        <w:t xml:space="preserve"> 26</w:t>
      </w:r>
      <w:r w:rsidR="00821EC3">
        <w:rPr>
          <w:rFonts w:ascii="Calibri" w:hAnsi="Calibri" w:cs="Calibri"/>
          <w:szCs w:val="24"/>
        </w:rPr>
        <w:t>:</w:t>
      </w:r>
      <w:r w:rsidRPr="006C2BFD">
        <w:rPr>
          <w:rFonts w:ascii="Calibri" w:hAnsi="Calibri" w:cs="Calibri"/>
          <w:szCs w:val="24"/>
        </w:rPr>
        <w:t>2 (2012</w:t>
      </w:r>
      <w:r w:rsidR="00821EC3">
        <w:rPr>
          <w:rFonts w:ascii="Calibri" w:hAnsi="Calibri" w:cs="Calibri"/>
          <w:szCs w:val="24"/>
        </w:rPr>
        <w:t>), pp.</w:t>
      </w:r>
      <w:r w:rsidRPr="006C2BFD">
        <w:rPr>
          <w:rFonts w:ascii="Calibri" w:hAnsi="Calibri" w:cs="Calibri"/>
          <w:szCs w:val="24"/>
        </w:rPr>
        <w:t xml:space="preserve"> 139–64.</w:t>
      </w:r>
      <w:r w:rsidRPr="00E97337">
        <w:rPr>
          <w:szCs w:val="18"/>
        </w:rPr>
        <w:fldChar w:fldCharType="end"/>
      </w:r>
    </w:p>
  </w:footnote>
  <w:footnote w:id="30">
    <w:p w14:paraId="72ECCAEF" w14:textId="08D1C1A6" w:rsidR="0082744A" w:rsidRPr="00E97337" w:rsidRDefault="0082744A" w:rsidP="00043F50">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{"citationID":"07EoEW7a","properties":{"formattedCitation":"Quinn, \\uc0\\u8220{}Kenneth Waltz, Adam Smith and the Limits of Science,\\uc0\\u8221{} 160.","plainCitation":"Quinn, “Kenneth Waltz, Adam Smith and the Limits of Science,” 160.","noteIndex":31},"citationItems":[{"id":154,"uris":["http://zotero.org/users/1372744/items/KEM365J3"],"uri":["http://zotero.org/users/1372744/items/KEM365J3"],"itemData":{"id":154,"type":"article-journal","title":"Kenneth Waltz, Adam Smith and the Limits of Science: Hard choices for neoclassical realism","container-title":"International Politics","page":"159-182","volume":"50","issue":"2","source":"www.palgrave-journals.com","abstract":"This article argues that neoclassical realism (NCR), though it presents one of the most intuitively attractive frameworks for understanding states’ actions, continues to struggle with a central conceptual tension. Some have argued that NCR is compatible with a structural realist approach, even that it is a ‘logical extension’ of it. Yet in seeking to identify law-like patterns of state behaviour arising from the varied features of states themselves, NCR appears to breach the outer limits of what Kenneth Waltz, the founding father of structural International Relations theory, thought tolerable in a theory of international politics. Thus, NCR arguably faces a fork in the road as to its future agenda and theoretical identity: should it limit itself essentially to chronicling anomalous occurrences within a fundamentally Waltzian paradigm, or try to map new rules of state behaviour on a scale that ultimately calls the primacy of Waltz's ‘systemic imperatives’ into question?","DOI":"10.1057/ip.2013.5","ISSN":"1384-5748","title-short":"Kenneth Waltz, Adam Smith and the Limits of Science","journalAbbreviation":"Int Polit","language":"en","author":[{"family":"Quinn","given":"Adam"}],"issued":{"date-parts":[["2013",3]]}},"locator":"160"}],"schema":"https://github.com/citation-style-language/schema/raw/master/csl-citation.json"} </w:instrText>
      </w:r>
      <w:r w:rsidRPr="00E97337">
        <w:rPr>
          <w:szCs w:val="18"/>
        </w:rPr>
        <w:fldChar w:fldCharType="separate"/>
      </w:r>
      <w:r w:rsidRPr="006C2BFD">
        <w:rPr>
          <w:rFonts w:ascii="Calibri" w:hAnsi="Calibri" w:cs="Calibri"/>
          <w:szCs w:val="24"/>
        </w:rPr>
        <w:t xml:space="preserve">Quinn, </w:t>
      </w:r>
      <w:r>
        <w:rPr>
          <w:rFonts w:ascii="Calibri" w:hAnsi="Calibri" w:cs="Calibri"/>
          <w:szCs w:val="24"/>
        </w:rPr>
        <w:t>‘</w:t>
      </w:r>
      <w:r w:rsidRPr="006C2BFD">
        <w:rPr>
          <w:rFonts w:ascii="Calibri" w:hAnsi="Calibri" w:cs="Calibri"/>
          <w:szCs w:val="24"/>
        </w:rPr>
        <w:t>Kenneth Waltz, Adam Smith and the Limits of Science</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160.</w:t>
      </w:r>
      <w:r w:rsidRPr="00E97337">
        <w:rPr>
          <w:szCs w:val="18"/>
        </w:rPr>
        <w:fldChar w:fldCharType="end"/>
      </w:r>
    </w:p>
  </w:footnote>
  <w:footnote w:id="31">
    <w:p w14:paraId="09B8A24B" w14:textId="1F7AF99B"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{"citationID":"DOEIi9rC","properties":{"formattedCitation":"Lobell, Ripsman, and Taliaferro, {\\i{}Neoclassical Realism, the State, and Foreign Policy}, 37, 139.","plainCitation":"Lobell, Ripsman, and Taliaferro, Neoclassical Realism, the State, and Foreign Policy, 37, 139.","noteIndex":32},"citationItems":[{"id":288,"uris":["http://zotero.org/users/1372744/items/HHC6R6WR"],"uri":["http://zotero.org/users/1372744/items/HHC6R6WR"],"itemData":{"id":288,"type":"book","title":"Neoclassical Realism, the State, and Foreign Policy","publisher":"Cambridge University Press","publisher-place":"Cambridge, UK; New York","number-of-pages":"322","edition":"1st edition","source":"Amazon.com","event-place":"Cambridge, UK; New York","abstract":"Neoclassical realism is an important new approach to international relations. Focusing on the interaction of the international system and the internal dynamics of states, neoclassical realism seeks to explain the grand strategies of individual states as opposed to recurrent patterns of international outcomes. This book offers the first systematic survey of the neoclassical realist approach. The editors lead a group of senior and emerging scholars in presenting a variety of neoclassical realist approaches to states' grand strategies. They examine the central role of the 'state' and seek to explain why, how, and under what conditions the internal characteristics of states intervene between their leaders' assessments of international threats and opportunities, and the actual diplomatic, military, and foreign economic policies those leaders are likely to pursue.","ISBN":"978-0-521-73192-8","language":"English","editor":[{"family":"Lobell","given":"Steven E."},{"family":"Ripsman","given":"Norrin M."},{"family":"Taliaferro","given":"Jeffrey W."}],"issued":{"date-parts":[["2009",1,15]]}},"locator":"37, 139"}],"schema":"https://github.com/citation-style-language/schema/raw/master/csl-citation.json"} </w:instrText>
      </w:r>
      <w:r w:rsidRPr="00E97337">
        <w:rPr>
          <w:szCs w:val="18"/>
        </w:rPr>
        <w:fldChar w:fldCharType="separate"/>
      </w:r>
      <w:r w:rsidRPr="006C2BFD">
        <w:rPr>
          <w:rFonts w:ascii="Calibri" w:hAnsi="Calibri" w:cs="Calibri"/>
          <w:szCs w:val="24"/>
        </w:rPr>
        <w:t xml:space="preserve">Lobell, Ripsman, and Taliaferro, </w:t>
      </w:r>
      <w:r w:rsidRPr="006C2BFD">
        <w:rPr>
          <w:rFonts w:ascii="Calibri" w:hAnsi="Calibri" w:cs="Calibri"/>
          <w:i/>
          <w:iCs/>
          <w:szCs w:val="24"/>
        </w:rPr>
        <w:t>Neoclassical Realism, the State, and Foreign Policy</w:t>
      </w:r>
      <w:r w:rsidRPr="006C2BFD">
        <w:rPr>
          <w:rFonts w:ascii="Calibri" w:hAnsi="Calibri" w:cs="Calibri"/>
          <w:szCs w:val="24"/>
        </w:rPr>
        <w:t xml:space="preserve">, </w:t>
      </w:r>
      <w:r w:rsidR="004A529B">
        <w:rPr>
          <w:rFonts w:ascii="Calibri" w:hAnsi="Calibri" w:cs="Calibri"/>
          <w:szCs w:val="24"/>
        </w:rPr>
        <w:t xml:space="preserve">pp. </w:t>
      </w:r>
      <w:r w:rsidRPr="006C2BFD">
        <w:rPr>
          <w:rFonts w:ascii="Calibri" w:hAnsi="Calibri" w:cs="Calibri"/>
          <w:szCs w:val="24"/>
        </w:rPr>
        <w:t>37, 139.</w:t>
      </w:r>
      <w:r w:rsidRPr="00E97337">
        <w:rPr>
          <w:szCs w:val="18"/>
        </w:rPr>
        <w:fldChar w:fldCharType="end"/>
      </w:r>
    </w:p>
  </w:footnote>
  <w:footnote w:id="32">
    <w:p w14:paraId="6082CB1D" w14:textId="061CD21F"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{"citationID":"4d8n3Lez","properties":{"formattedCitation":"Mark R. Brawley, \\uc0\\u8220{}Analytical Liberalism Versus Neo-Classical Realism: Domestic Politics and British Foreign Policy, 1900-1914,\\uc0\\u8221{} SSRN Scholarly Paper (Rochester, NY: Social Science Research Network, 2009), http://papers.ssrn.com/abstract=1451538; Thomas J. Christensen, {\\i{}Useful Adversaries: Grand Strategy, Domestic Mobilization, and Sino-American Conflict, 1947-1958} (Princeton, NJ: Princeton University Press, 1996); Lorenzo Cladi and Mark Webber, \\uc0\\u8220{}Italian Foreign Policy in the Post-Cold War Period: A Neoclassical Realist Approach,\\uc0\\u8221{} {\\i{}European Security} 20, no. 2 (2011): 205\\uc0\\u8211{}219, https://doi.org/10.1080/09662839.2011.565052; Steven E. Lobell, {\\i{}The Challenge of Hegemony: Grand Strategy, Trade, and Domestic Politics} (Ann Arbor: The University of Michigan Press, 2003); Kevin Marsh, \\uc0\\u8220{}\\uc0\\u8216{}Leading from Behind\\uc0\\u8217{}: Neoclassical Realism and Operation Odyssey Dawn,\\uc0\\u8221{} {\\i{}Defense and Security Analysis} 30, no. 2 (2014): 120\\uc0\\u8211{}32, https://doi.org/10.1080/1475198.2014.894295; Paolo Rosa and Paolo Foradori, \\uc0\\u8220{}Politics Does Not Stop at the \\uc0\\u8216{}Nuclear Edge\\uc0\\u8217{}: Neoclassical Realism and the Making of China\\uc0\\u8217{}s Military Doctrine,\\uc0\\u8221{} {\\i{}Italian Political Science Review} 47, no. 3 (November 2017): 359\\uc0\\u8211{}84, https://doi.org/10.1017/ipo.2017.13.","plainCitation":"Mark R. Brawley, “Analytical Liberalism Versus Neo-Classical Realism: Domestic Politics and British Foreign Policy, 1900-1914,” SSRN Scholarly Paper (Rochester, NY: Social Science Research Network, 2009), http://papers.ssrn.com/abstract=1451538; Thomas J. Christensen, Useful Adversaries: Grand Strategy, Domestic Mobilization, and Sino-American Conflict, 1947-1958 (Princeton, NJ: Princeton University Press, 1996); Lorenzo Cladi and Mark Webber, “Italian Foreign Policy in the Post-Cold War Period: A Neoclassical Realist Approach,” European Security 20, no. 2 (2011): 205–219, https://doi.org/10.1080/09662839.2011.565052; Steven E. Lobell, The Challenge of Hegemony: Grand Strategy, Trade, and Domestic Politics (Ann Arbor: The University of Michigan Press, 2003); Kevin Marsh, “‘Leading from Behind’: Neoclassical Realism and Operation Odyssey Dawn,” Defense and Security Analysis 30, no. 2 (2014): 120–32, https://doi.org/10.1080/1475198.2014.894295; Paolo Rosa and Paolo Foradori, “Politics Does Not Stop at the ‘Nuclear Edge’: Neoclassical Realism and the Making of China’s Military Doctrine,” Italian Political Science Review 47, no. 3 (November 2017): 359–84, https://doi.org/10.1017/ipo.2017.13.","noteIndex":33},"citationItems":[{"id":1172,"uris":["http://zotero.org/users/1372744/items/5XGIWEPG"],"uri":["http://zotero.org/users/1372744/items/5XGIWEPG"],"itemData":{"id":1172,"type":"report","title":"Analytical Liberalism Versus Neo-Classical Realism: Domestic Politics and British Foreign Policy, 1900-1914","publisher":"Social Science Research Network","publisher-place":"Rochester, NY","genre":"SSRN Scholarly Paper","source":"papers.ssrn.com","event-place":"Rochester, NY","abstract":"Both Analytical Liberalism and Neo-Classical Realism focus on domestic factors influencing foriegn policy, yet each models the political process in a different way, identifying different sources of change.  To illustrate the strengthes and weaknesses of each, I examine British policy in four domains in the years prior to World War I.  Depending on the nature of the issue, one approach is more useful than the other.","URL":"http://papers.ssrn.com/abstract=1451538","number":"ID 1451538","title-short":"Analytical Liberalism Versus Neo-Classical Realism","author":[{"family":"Brawley","given":"Mark R."}],"issued":{"date-parts":[["2009"]]},"accessed":{"date-parts":[["2015",10,21]]}}},{"id":495,"uris":["http://zotero.org/users/1372744/items/WNVS2NJ6"],"uri":["http://zotero.org/users/1372744/items/WNVS2NJ6"],"itemData":{"id":495,"type":"book","title":"Useful Adversaries: Grand Strategy, Domestic Mobilization, and Sino-American Conflict, 1947-1958","publisher":"Princeton University Press","publisher-place":"Princeton, NJ","number-of-pages":"352","source":"Amazon.com","event-place":"Princeton, NJ","abstract":"This book provides a new analysis of why relations between the United States and the Chinese Communists were so hostile in the first decade of the Cold War. Employing extensive documentation, it offers a fresh approach to long-debated questions such as why Truman refused to recognize the Chinese Communists, why the United States aided Chiang Kai-shek's KMT on Taiwan, why the Korean War escalated into a Sino-American conflict, and why Mao shelled islands in the Taiwan Straits in 1958, thus sparking a major crisis with the United States. Christensen first develops a novel two-level approach that explains why leaders manipulate low-level conflicts to mobilize popular support for expensive, long-term security strategies. By linking \"grand strategy,\" domestic politics, and the manipulation of ideology and conflict, Christensen provides a nuanced and sophisticated link between domestic politics and foreign policy. He then applies the approach to Truman's policy toward the Chinese Communists in 1947-50 and to Mao's initiation of the 1958 Taiwan Straits Crisis. In these cases the extension of short-term conflict was useful in gaining popular support for the overall grand strategy that each leader was promoting domestically: Truman's limited-containment strategy toward the USSR and Mao's self-strengthening programs during the Great Leap Forward. Christensen also explores how such low-level conflicts can escalate, as they did in Korea, despite leaders' desire to avoid actual warfare.","ISBN":"978-0-691-02637-4","title-short":"Useful Adversaries","language":"English","author":[{"family":"Christensen","given":"Thomas J."}],"issued":{"date-parts":[["1996",11,17]]}}},{"id":1156,"uris":["http://zotero.org/users/1372744/items/82I6P9RE"],"uri":["http://zotero.org/users/1372744/items/82I6P9RE"],"itemData":{"id":1156,"type":"article-journal","title":"Italian foreign policy in the post-cold war period: a neoclassical realist approach","container-title":"European Security","page":"205–219","volume":"20","issue":"2","source":"Primo","abstract":"Drawing on a neoclassical realist approach, this article analyses the foreign policy conduct of different Italian governments from 1994 to 2008. Pressured by the post-cold war international system, these governments have been compelled to raise Italy's profile within the international system. However, the way in which successive governments have responded has differed markedly. By looking at variables located at the domestic level – elite perceptions of the distribution of power and government instability – it is possible to explain these differences. Neo-classical realism is seen as an advance on Waltzian neo-realism precisely because it allows room for domestic as well as international (or systemic) variables, and because it has a very specific focus on foreign policy as such.","DOI":"10.1080/09662839.2011.565052","ISSN":"0966-2839","title-short":"Italian foreign policy in the post-cold war period","author":[{"family":"Cladi","given":"Lorenzo"},{"family":"Webber","given":"Mark"}],"issued":{"date-parts":[["2011"]]}}},{"id":1162,"uris":["http://zotero.org/users/1372744/items/PRCZ298S"],"uri":["http://zotero.org/users/1372744/items/PRCZ298S"],"itemData":{"id":1162,"type":"book","title":"The challenge of hegemony: grand strategy, trade, and domestic politics","publisher":"The University of Michigan Press","publisher-place":"Ann Arbor","number-of-pages":"x+245","source":"Primo","event-place":"Ann Arbor","ISBN":"978-0-472-11312-5","call-number":"HF1359","title-short":"The challenge of hegemony","language":"eng","author":[{"family":"Lobell","given":"Steven E."}],"issued":{"date-parts":[["2003"]]}}},{"id":1141,"uris":["http://zotero.org/users/1372744/items/EPCRZ8UV"],"uri":["http://zotero.org/users/1372744/items/EPCRZ8UV"],"itemData":{"id":1141,"type":"article-journal","title":"\"Leading from Behind\": Neoclassical Realism and Operation Odyssey Dawn","container-title":"Defense and Security Analysis","page":"120-132","volume":"30","issue":"2","DOI":"10.1080/1475198.2014.894295","author":[{"family":"Marsh","given":"Kevin"}],"issued":{"date-parts":[["2014"]]}}},{"id":2312,"uris":["http://zotero.org/users/1372744/items/PID4N3ES"],"uri":["http://zotero.org/users/1372744/items/PID4N3ES"],"itemData":{"id":2312,"type":"article-journal","title":"Politics does not stop at the ‘nuclear edge’: neoclassical realism and the making of China’s military doctrine","container-title":"Italian Political Science Review","page":"359-384","volume":"47","issue":"3","source":"Cambridge Core","abstract":"The article tries to explain why China, after having launched a crash programme in the mid-1950s to develop a nuclear deterrent, did not formulate a clear operational doctrine with respect to the targeting and employment of atomic weapons until the mid-1980s. Propositions derived from neoclassical realism are used to shed some light on this puzzling aspect of China’s nuclear doctrine. The general hypothesis of the study is that, international predicaments notwithstanding, China’s domestic politics prevented the possibility of articulating a clear and detailed nuclear doctrine during the period following the first nuclear test, when such a doctrine was more necessary.","DOI":"10.1017/ipo.2017.13","ISSN":"0048-8402, 2057-4908","title-short":"Politics does not stop at the ‘nuclear edge’","language":"en","author":[{"family":"Rosa","given":"Paolo"},{"family":"Foradori","given":"Paolo"}],"issued":{"date-parts":[["2017",11]]}}}],"schema":"https://github.com/citation-style-language/schema/raw/master/csl-citation.json"} </w:instrText>
      </w:r>
      <w:r w:rsidRPr="00E97337">
        <w:rPr>
          <w:szCs w:val="18"/>
        </w:rPr>
        <w:fldChar w:fldCharType="separate"/>
      </w:r>
      <w:r w:rsidRPr="006C2BFD">
        <w:rPr>
          <w:rFonts w:ascii="Calibri" w:hAnsi="Calibri" w:cs="Calibri"/>
          <w:szCs w:val="24"/>
        </w:rPr>
        <w:t xml:space="preserve">Mark R. Brawley, </w:t>
      </w:r>
      <w:r>
        <w:rPr>
          <w:rFonts w:ascii="Calibri" w:hAnsi="Calibri" w:cs="Calibri"/>
          <w:szCs w:val="24"/>
        </w:rPr>
        <w:t>‘</w:t>
      </w:r>
      <w:r w:rsidRPr="006C2BFD">
        <w:rPr>
          <w:rFonts w:ascii="Calibri" w:hAnsi="Calibri" w:cs="Calibri"/>
          <w:szCs w:val="24"/>
        </w:rPr>
        <w:t>Analytical Liberalism Versus Neo-Classical Realism: Domestic Politics and British Foreign Policy, 1900-1914</w:t>
      </w:r>
      <w:r>
        <w:rPr>
          <w:rFonts w:ascii="Calibri" w:hAnsi="Calibri" w:cs="Calibri"/>
          <w:szCs w:val="24"/>
        </w:rPr>
        <w:t>’,</w:t>
      </w:r>
      <w:r w:rsidRPr="006C2BFD">
        <w:rPr>
          <w:rFonts w:ascii="Calibri" w:hAnsi="Calibri" w:cs="Calibri"/>
          <w:szCs w:val="24"/>
        </w:rPr>
        <w:t xml:space="preserve"> SSRN Scholarly Paper (Rochester, NY: Social Science Research Network, 2009); Thomas J. Christensen, </w:t>
      </w:r>
      <w:r w:rsidRPr="006C2BFD">
        <w:rPr>
          <w:rFonts w:ascii="Calibri" w:hAnsi="Calibri" w:cs="Calibri"/>
          <w:i/>
          <w:iCs/>
          <w:szCs w:val="24"/>
        </w:rPr>
        <w:t>Useful Adversaries: Grand Strategy, Domestic Mobilization, and Sino-American Conflict, 1947-1958</w:t>
      </w:r>
      <w:r w:rsidRPr="006C2BFD">
        <w:rPr>
          <w:rFonts w:ascii="Calibri" w:hAnsi="Calibri" w:cs="Calibri"/>
          <w:szCs w:val="24"/>
        </w:rPr>
        <w:t xml:space="preserve"> (Princeton, NJ: Princeton University Press, 1996); Lorenzo Cladi and Mark Webber, </w:t>
      </w:r>
      <w:r>
        <w:rPr>
          <w:rFonts w:ascii="Calibri" w:hAnsi="Calibri" w:cs="Calibri"/>
          <w:szCs w:val="24"/>
        </w:rPr>
        <w:t>‘</w:t>
      </w:r>
      <w:r w:rsidRPr="006C2BFD">
        <w:rPr>
          <w:rFonts w:ascii="Calibri" w:hAnsi="Calibri" w:cs="Calibri"/>
          <w:szCs w:val="24"/>
        </w:rPr>
        <w:t>Italian Foreign Policy in the Post-Cold War Period: A Neoclassical Realist Approach</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European Security</w:t>
      </w:r>
      <w:r w:rsidRPr="006C2BFD">
        <w:rPr>
          <w:rFonts w:ascii="Calibri" w:hAnsi="Calibri" w:cs="Calibri"/>
          <w:szCs w:val="24"/>
        </w:rPr>
        <w:t xml:space="preserve"> 20</w:t>
      </w:r>
      <w:r w:rsidR="00821EC3">
        <w:rPr>
          <w:rFonts w:ascii="Calibri" w:hAnsi="Calibri" w:cs="Calibri"/>
          <w:szCs w:val="24"/>
        </w:rPr>
        <w:t>:</w:t>
      </w:r>
      <w:r w:rsidRPr="006C2BFD">
        <w:rPr>
          <w:rFonts w:ascii="Calibri" w:hAnsi="Calibri" w:cs="Calibri"/>
          <w:szCs w:val="24"/>
        </w:rPr>
        <w:t>2 (2011</w:t>
      </w:r>
      <w:r w:rsidR="00821EC3">
        <w:rPr>
          <w:rFonts w:ascii="Calibri" w:hAnsi="Calibri" w:cs="Calibri"/>
          <w:szCs w:val="24"/>
        </w:rPr>
        <w:t>), pp.</w:t>
      </w:r>
      <w:r w:rsidRPr="006C2BFD">
        <w:rPr>
          <w:rFonts w:ascii="Calibri" w:hAnsi="Calibri" w:cs="Calibri"/>
          <w:szCs w:val="24"/>
        </w:rPr>
        <w:t xml:space="preserve"> 205–219; Steven E. Lobell, </w:t>
      </w:r>
      <w:r w:rsidRPr="006C2BFD">
        <w:rPr>
          <w:rFonts w:ascii="Calibri" w:hAnsi="Calibri" w:cs="Calibri"/>
          <w:i/>
          <w:iCs/>
          <w:szCs w:val="24"/>
        </w:rPr>
        <w:t>The Challenge of Hegemony: Grand Strategy, Trade, and Domestic Politics</w:t>
      </w:r>
      <w:r w:rsidRPr="006C2BFD">
        <w:rPr>
          <w:rFonts w:ascii="Calibri" w:hAnsi="Calibri" w:cs="Calibri"/>
          <w:szCs w:val="24"/>
        </w:rPr>
        <w:t xml:space="preserve"> (Ann Arbor: The University of Michigan Press, 2003); Kevin Marsh, </w:t>
      </w:r>
      <w:r>
        <w:rPr>
          <w:rFonts w:ascii="Calibri" w:hAnsi="Calibri" w:cs="Calibri"/>
          <w:szCs w:val="24"/>
        </w:rPr>
        <w:t>‘</w:t>
      </w:r>
      <w:r w:rsidRPr="006C2BFD">
        <w:rPr>
          <w:rFonts w:ascii="Calibri" w:hAnsi="Calibri" w:cs="Calibri"/>
          <w:szCs w:val="24"/>
        </w:rPr>
        <w:t>‘Leading from Behind’: Neoclassical Realism and Operation Odyssey Dawn</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Defense and Security Analysis</w:t>
      </w:r>
      <w:r w:rsidRPr="006C2BFD">
        <w:rPr>
          <w:rFonts w:ascii="Calibri" w:hAnsi="Calibri" w:cs="Calibri"/>
          <w:szCs w:val="24"/>
        </w:rPr>
        <w:t xml:space="preserve"> 30</w:t>
      </w:r>
      <w:r w:rsidR="00821EC3">
        <w:rPr>
          <w:rFonts w:ascii="Calibri" w:hAnsi="Calibri" w:cs="Calibri"/>
          <w:szCs w:val="24"/>
        </w:rPr>
        <w:t>:</w:t>
      </w:r>
      <w:r w:rsidRPr="006C2BFD">
        <w:rPr>
          <w:rFonts w:ascii="Calibri" w:hAnsi="Calibri" w:cs="Calibri"/>
          <w:szCs w:val="24"/>
        </w:rPr>
        <w:t>2 (2014</w:t>
      </w:r>
      <w:r w:rsidR="00821EC3">
        <w:rPr>
          <w:rFonts w:ascii="Calibri" w:hAnsi="Calibri" w:cs="Calibri"/>
          <w:szCs w:val="24"/>
        </w:rPr>
        <w:t>), pp.</w:t>
      </w:r>
      <w:r w:rsidRPr="006C2BFD">
        <w:rPr>
          <w:rFonts w:ascii="Calibri" w:hAnsi="Calibri" w:cs="Calibri"/>
          <w:szCs w:val="24"/>
        </w:rPr>
        <w:t xml:space="preserve"> 120–32; Paolo Rosa and Paolo Foradori, </w:t>
      </w:r>
      <w:r>
        <w:rPr>
          <w:rFonts w:ascii="Calibri" w:hAnsi="Calibri" w:cs="Calibri"/>
          <w:szCs w:val="24"/>
        </w:rPr>
        <w:t>‘</w:t>
      </w:r>
      <w:r w:rsidRPr="006C2BFD">
        <w:rPr>
          <w:rFonts w:ascii="Calibri" w:hAnsi="Calibri" w:cs="Calibri"/>
          <w:szCs w:val="24"/>
        </w:rPr>
        <w:t>Politics Does Not Stop at the ‘Nuclear Edge’: Neoclassical Realism and the Making of China’s Military Doctrine</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Italian Political Science Review</w:t>
      </w:r>
      <w:r w:rsidRPr="006C2BFD">
        <w:rPr>
          <w:rFonts w:ascii="Calibri" w:hAnsi="Calibri" w:cs="Calibri"/>
          <w:szCs w:val="24"/>
        </w:rPr>
        <w:t xml:space="preserve"> 47</w:t>
      </w:r>
      <w:r w:rsidR="00821EC3">
        <w:rPr>
          <w:rFonts w:ascii="Calibri" w:hAnsi="Calibri" w:cs="Calibri"/>
          <w:szCs w:val="24"/>
        </w:rPr>
        <w:t>:</w:t>
      </w:r>
      <w:r w:rsidRPr="006C2BFD">
        <w:rPr>
          <w:rFonts w:ascii="Calibri" w:hAnsi="Calibri" w:cs="Calibri"/>
          <w:szCs w:val="24"/>
        </w:rPr>
        <w:t>3 (November 2017</w:t>
      </w:r>
      <w:r w:rsidR="00821EC3">
        <w:rPr>
          <w:rFonts w:ascii="Calibri" w:hAnsi="Calibri" w:cs="Calibri"/>
          <w:szCs w:val="24"/>
        </w:rPr>
        <w:t>), pp.</w:t>
      </w:r>
      <w:r w:rsidRPr="006C2BFD">
        <w:rPr>
          <w:rFonts w:ascii="Calibri" w:hAnsi="Calibri" w:cs="Calibri"/>
          <w:szCs w:val="24"/>
        </w:rPr>
        <w:t xml:space="preserve"> 359–84.</w:t>
      </w:r>
      <w:r w:rsidRPr="00E97337">
        <w:rPr>
          <w:szCs w:val="18"/>
        </w:rPr>
        <w:fldChar w:fldCharType="end"/>
      </w:r>
    </w:p>
  </w:footnote>
  <w:footnote w:id="33">
    <w:p w14:paraId="48A55D71" w14:textId="188BEB9E" w:rsidR="0082744A" w:rsidRPr="00E97337" w:rsidRDefault="0082744A" w:rsidP="0000608F">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{"citationID":"K7VKWRQa","properties":{"formattedCitation":"Jonathan D. Caverley, \\uc0\\u8220{}Power and Democratic Weakness: Neoconservatism and Neoclassical Realism,\\uc0\\u8221{} {\\i{}Millenium Journal of International Studies} 38, no. 3 (2010): 593\\uc0\\u8211{}614; Colin Dueck, \\uc0\\u8220{}Ideas and Alternatives in American Grand Strategy, 2000-2004,\\uc0\\u8221{} {\\i{}Review of International Studies} 30, no. 4 (2004): 511\\uc0\\u8211{}535, https://doi.org/10.1017/S0260210504006205; Colin Dueck, {\\i{}Reluctant Crusaders: Power, Culture, and Change in American Grand Strategy} (Princeton, N.J: Princeton University Press, 2008); Amelia Hadfield-Amkhan, {\\i{}British Foreign Policy, National Identity, and Neoclassical Realism} (Lanham, MD: Rowman &amp; Littlefield, 2010); Kai He, \\uc0\\u8220{}Explaining United States\\uc0\\u8211{}China Relations: Neoclassical Realism and the Nexus of Threat\\uc0\\u8211{}Interest Perceptions,\\uc0\\u8221{} {\\i{}The Pacific Review} 30, no. 2 (March 4, 2017): 133\\uc0\\u8211{}51, https://doi.org/10.1080/09512748.2016.1201130; Kitchen, \\uc0\\u8220{}Systemic Pressures and Domestic Ideas\\uc0\\u8221{}; Kitchen, \\uc0\\u8220{}Ideas of Power and the Power of Ideas: Systematising Neoclassical Realist Theory\\uc0\\u8221{}; Onea, \\uc0\\u8220{}Putting the \\uc0\\u8216{}Classical\\uc0\\u8217{} in Neoclassical Realism: Neoclassical Realist Theories and US Expansion in the Post-Cold War\\uc0\\u8221{}; Tudor Onea, {\\i{}US Foreign Policy in the Post-Cold War Era} (New York: Palgrave Macmillan, 2013); Adam Quinn, {\\i{}US Foreign Policy in Context: National Ideology from the Founders to the Bush Doctrine}, Routledge Studies in US Foreign Policy (London/New York: Routledge, 2010); Ripsman, Taliaferro, and Lobell, {\\i{}Neoclassical Realist Theory of International Politics}; Randall L. Schweller, \\uc0\\u8220{}Opposite but Compatible Nationalisms: A Neoclassical Realist Approach to the Future of US\\uc0\\u8211{}China Relations,\\uc0\\u8221{} {\\i{}The Chinese Journal of International Politics} 11, no. 1 (March 1, 2018): 23\\uc0\\u8211{}48, https://doi.org/10.1093/cjip/poy003; Nicholas Ross Smith, \\uc0\\u8220{}The EU under a Realist Scope: Employing a Neoclassical Realist Framework for the Analysis of the EU\\uc0\\u8217{}s Deep and Comprehensive Free Trade Agreement Offer to Ukraine,\\uc0\\u8221{} {\\i{}International Relations} 30, no. 1 (March 1, 2016): 29\\uc0\\u8211{}48, https://doi.org/10.1177/0047117815588117; Jeffrey W. Taliaferro, \\uc0\\u8220{}State Building for Future Wars: Neoclassical Realism and the Resource-Extractive State,\\uc0\\u8221{} {\\i{}Security Studies} 15, no. 3 (2006): 464\\uc0\\u8211{}495, https://doi.org/10.1080/09636410601028370; William Curti Wohlforth, {\\i{}The Elusive Balance: Power and Perceptions During the Cold War} (Ithaca, NY: Cornell University Press, 1993).","plainCitation":"Jonathan D. Caverley, “Power and Democratic Weakness: Neoconservatism and Neoclassical Realism,” Millenium Journal of International Studies 38, no. 3 (2010): 593–614; Colin Dueck, “Ideas and Alternatives in American Grand Strategy, 2000-2004,” Review of International Studies 30, no. 4 (2004): 511–535, https://doi.org/10.1017/S0260210504006205; Colin Dueck, Reluctant Crusaders: Power, Culture, and Change in American Grand Strategy (Princeton, N.J: Princeton University Press, 2008); Amelia Hadfield-Amkhan, British Foreign Policy, National Identity, and Neoclassical Realism (Lanham, MD: Rowman &amp; Littlefield, 2010); Kai He, “Explaining United States–China Relations: Neoclassical Realism and the Nexus of Threat–Interest Perceptions,” The Pacific Review 30, no. 2 (March 4, 2017): 133–51, https://doi.org/10.1080/09512748.2016.1201130; Kitchen, “Systemic Pressures and Domestic Ideas”; Kitchen, “Ideas of Power and the Power of Ideas: Systematising Neoclassical Realist Theory”; Onea, “Putting the ‘Classical’ in Neoclassical Realism: Neoclassical Realist Theories and US Expansion in the Post-Cold War”; Tudor Onea, US Foreign Policy in the Post-Cold War Era (New York: Palgrave Macmillan, 2013); Adam Quinn, US Foreign Policy in Context: National Ideology from the Founders to the Bush Doctrine, Routledge Studies in US Foreign Policy (London/New York: Routledge, 2010); Ripsman, Taliaferro, and Lobell, Neoclassical Realist Theory of International Politics; Randall L. Schweller, “Opposite but Compatible Nationalisms: A Neoclassical Realist Approach to the Future of US–China Relations,” The Chinese Journal of International Politics 11, no. 1 (March 1, 2018): 23–48, https://doi.org/10.1093/cjip/poy003; Nicholas Ross Smith, “The EU under a Realist Scope: Employing a Neoclassical Realist Framework for the Analysis of the EU’s Deep and Comprehensive Free Trade Agreement Offer to Ukraine,” International Relations 30, no. 1 (March 1, 2016): 29–48, https://doi.org/10.1177/0047117815588117; Jeffrey W. Taliaferro, “State Building for Future Wars: Neoclassical Realism and the Resource-Extractive State,” Security Studies 15, no. 3 (2006): 464–495, https://doi.org/10.1080/09636410601028370; William Curti Wohlforth, The Elusive Balance: Power and Perceptions During the Cold War (Ithaca, NY: Cornell University Press, 1993).","noteIndex":34},"citationItems":[{"id":1147,"uris":["http://zotero.org/users/1372744/items/AND8CH27"],"uri":["http://zotero.org/users/1372744/items/AND8CH27"],"itemData":{"id":1147,"type":"article-journal","title":"Power and Democratic Weakness: Neoconservatism and Neoclassical Realism","container-title":"Millenium Journal of International Studies","page":"593-614","volume":"38","issue":"3","author":[{"family":"Caverley","given":"Jonathan D."}],"issued":{"date-parts":[["2010"]]}}},{"id":1154,"uris":["http://zotero.org/users/1372744/items/CQMIC7Q8"],"uri":["http://zotero.org/users/1372744/items/CQMIC7Q8"],"itemData":{"id":1154,"type":"article-journal","title":"Ideas and alternatives in American grand strategy, 2000-2004","container-title":"Review of International Studies","page":"511–535","volume":"30","issue":"4","source":"Primo","abstract":"American grand strategy has undergone repeated changes in recent years. This essay clarifies the nature of those changes and offers an explanation for them. US foreign policymakers have had four basic strategic alternatives a strategy of disengagement a strategy of balance of power a strategy of primacy and a strategy of liberal internationalism. The Bush administration experimented with two of these strategies, and initiated two major strategic adjustments after coming into power the first, early in 2001, by moving from Clintons liberal internationalist approach towards a strategy of realism the second, after the terrorist attacks of 11 September 2001, by moving from a realist approach towards a strategy of American primacy. International structural pressures cannot explain why either of these changes occurred. The real explanation lies in the influence of distinctive policy ideas, as promoted by leading state officials. The irony of this twofold strategic adjustment is that the realists of the Bush administration have returned to many of the Wilsonian assumptions that characterised the Clinton years.","DOI":"10.1017/S0260210504006205","ISSN":"0260-2105","language":"eng","author":[{"family":"Dueck","given":"Colin"}],"issued":{"date-parts":[["2004"]]}}},{"id":1142,"uris":["http://zotero.org/users/1372744/items/BRPGMDX7"],"uri":["http://zotero.org/users/1372744/items/BRPGMDX7"],"itemData":{"id":1142,"type":"book","title":"Reluctant Crusaders: Power, Culture, and Change in American Grand Strategy","publisher":"Princeton University Press","publisher-place":"Princeton, N.J","number-of-pages":"240","event-place":"Princeton, N.J","ISBN":"978-0-691-13625-7","title-short":"Reluctant Crusaders","language":"English","author":[{"family":"Dueck","given":"Colin"}],"issued":{"date-parts":[["2008",4,6]]}}},{"id":1139,"uris":["http://zotero.org/users/1372744/items/6KPZP772"],"uri":["http://zotero.org/users/1372744/items/6KPZP772"],"itemData":{"id":1139,"type":"book","title":"British Foreign Policy, National Identity, and Neoclassical Realism","publisher":"Rowman &amp; Littlefield","publisher-place":"Lanham, MD","event-place":"Lanham, MD","abstract":"neoclassical realism and identity","author":[{"family":"Hadfield-Amkhan","given":"Amelia"}],"issued":{"date-parts":[["2010"]]}}},{"id":2295,"uris":["http://zotero.org/users/1372744/items/D276RFJA"],"uri":["http://zotero.org/users/1372744/items/D276RFJA"],"itemData":{"id":2295,"type":"article-journal","title":"Explaining United States–China relations: neoclassical realism and the nexus of threat–interest perceptions","container-title":"The Pacific Review","page":"133-151","volume":"30","issue":"2","source":"Taylor and Francis+NEJM","abstract":"How to understand and explain the evolutions as well as predict the future directions of bilateral relations between the United States and China has become an imperative task for both policy makers and academic scholars. Borrowing insights from neoclassical realism, this paper suggests a three-stage, perceptual model of ‘threat–interest’ to explore the dynamics of Sino–US relations from 1949 to 2015. It argues that the nature of US–China relations, either cooperation or competition, is mainly shaped by the perceptions of leaders regarding security threats and economic interests between the two nations. How to manage their perceptions regarding each other and how to find a balance between cooperation and competition are the key issues for leaders in both the United States and China to manage bilateral relations in the future. The next decade or two may be the best or the worst times for US–China relations.","DOI":"10.1080/09512748.2016.1201130","ISSN":"0951-2748","title-short":"Explaining United States–China relations","author":[{"family":"He","given":"Kai"}],"issued":{"date-parts":[["2017",3,4]]}}},{"id":"RxSCnSbl/8V3ESiOb","uris":["http://zotero.org/users/local/tzn77n72/items/S9FKVMKE"],"uri":["http://zotero.org/users/local/tzn77n72/items/S9FKVMKE"],"itemData":{"id":"oipZxPYT/ZqBLdoVR","type":"article-journal","title":"Systemic pressures and domestic ideas: a neoclassical realist model of grand strategy formation","container-title":"Review of International Studies","page":"117–143","volume":"36","issue":"01","source":"Cambridge Journals Online","abstract":"Scholars in international relations have long known that ideas matter in matters of international politics, yet theories of the discipline have failed to capture their impact either in the making of foreign policy or the nature of the international system. Recent reengagement with the insights of classical realists has pointed to the possibility of a neoclassical realist approach that can take into account the impact of ideas. This article will suggest that the study of grand strategy can enlighten the intervening ideational variables between the distribution of power in the international system and the foreign policy behaviour of states, and thus constitute the key element in a neoclassical realist research agenda.","DOI":"10.1017/S0260210509990532","ISSN":"1469-9044","shortTitle":"Systemic pressures and domestic ideas","author":[{"family":"Kitchen","given":"Nicholas"}],"issued":{"year":2010,"month":1},"accessed":{"year":2015,"month":1,"day":27,"season":"21:03:32"},"page-first":"117","title-short":"Systemic pressures and domestic ideas","container-title-short":"Rev. Int. Stud."}},{"id":1176,"uris":["http://zotero.org/users/1372744/items/MR5TSP25"],"uri":["http://zotero.org/users/1372744/items/MR5TSP25"],"itemData":{"id":1176,"type":"chapter","title":"Ideas of Power and the Power of Ideas: Systematising neoclassical realist theory","container-title":"Neoclassical realism in European politics: Bringing power back in","publisher":"Manchester University Press","publisher-place":"Manchester","event-place":"Manchester","author":[{"family":"Kitchen","given":"Nicholas"}],"editor":[{"family":"Toje","given":"Asle"},{"family":"Kunz","given":"Barbara"}],"issued":{"date-parts":[["2012"]]}}},{"id":1123,"uris":["http://zotero.org/users/1372744/items/TQ3JED3W"],"uri":["http://zotero.org/users/1372744/items/TQ3JED3W"],"itemData":{"id":1123,"type":"article-journal","title":"Putting the 'Classical' in Neoclassical Realism: Neoclassical Realist Theories and US Expansion in the Post-Cold War","container-title":"International Relations","page":"139-164","volume":"26","issue":"2","author":[{"family":"Onea","given":"Tudor"}],"issued":{"date-parts":[["2012"]]}}},{"id":1178,"uris":["http://zotero.org/users/1372744/items/ESSBKFA9"],"uri":["http://zotero.org/users/1372744/items/ESSBKFA9"],"itemData":{"id":1178,"type":"book","title":"US Foreign Policy in the Post-Cold War Era","publisher":"Palgrave Macmillan","publisher-place":"New York","event-place":"New York","author":[{"family":"Onea","given":"Tudor"}],"issued":{"date-parts":[["2013"]]}}},{"id":1158,"uris":["http://zotero.org/users/1372744/items/6665IEVA"],"uri":["http://zotero.org/users/1372744/items/6665IEVA"],"itemData":{"id":1158,"type":"book","title":"US foreign policy in context: national ideology from the founders to the Bush doctrine","collection-title":"Routledge studies in US foreign policy","publisher":"Routledge","publisher-place":"London/New York","number-of-pages":"ix+218","source":"Primo","event-place":"London/New York","ISBN":"978-0-415-54965-3","call-number":"E183.7","title-short":"US foreign policy in context","language":"eng","author":[{"family":"Quinn","given":"Adam"}],"issued":{"date-parts":[["2010"]]}}},{"id":1366,"uris":["http://zotero.org/users/1372744/items/SF68EGT3"],"uri":["http://zotero.org/users/1372744/items/SF68EGT3"],"itemData":{"id":1366,"type":"book","title":"Neoclassical Realist Theory of International Politics","publisher":"Oxford University Press","publisher-place":"Oxford","event-place":"Oxford","author":[{"family":"Ripsman","given":"Norrin M."},{"family":"Taliaferro","given":"Jeffrey W."},{"family":"Lobell","given":"Steven E."}],"issued":{"date-parts":[["2016"]]}}},{"id":2290,"uris":["http://zotero.org/users/1372744/items/3GF8HVKR"],"uri":["http://zotero.org/users/1372744/items/3GF8HVKR"],"itemData":{"id":2290,"type":"article-journal","title":"Opposite but Compatible Nationalisms: A Neoclassical Realist Approach to the Future of US–China Relations","container-title":"The Chinese Journal of International Politics","page":"23-48","volume":"11","issue":"1","source":"academic.oup.com","abstract":"Abstract.  China’s new assertiveness and the sudden inward turn of United States are a function of causes located in both the second and third images. The key s","DOI":"10.1093/cjip/poy003","ISSN":"1750-8916","title-short":"Opposite but Compatible Nationalisms","journalAbbreviation":"Chinese Journal of International Politics","language":"en","author":[{"family":"Schweller","given":"Randall L."}],"issued":{"date-parts":[["2018",3,1]]}}},{"id":2310,"uris":["http://zotero.org/users/1372744/items/7MCVQU57"],"uri":["http://zotero.org/users/1372744/items/7MCVQU57"],"itemData":{"id":2310,"type":"article-journal","title":"The EU under a realist scope: Employing a neoclassical realist framework for the analysis of the EU’s Deep and Comprehensive Free Trade Agreement offer to Ukraine","container-title":"International Relations","page":"29-48","volume":"30","issue":"1","source":"SAGE Journals","abstract":"This article breaks from the dominant liberal-idealist literature and examines the European Union’s (EU) foreign policy decisions from a realist perspective. Through employing a novel, EU-focussed neoclassical realist framework, the EU’s offer of a Deep and Comprehensive Free Trade Agreement (DCFTA) to Ukraine is argued as being a result of the mediating influence of its normative power role identity, the (mis)perceptions held by its foreign policy decision-makers and the institutional constraints inherent to its foreign policy decision-making process, which filtered systemic pressures (emanating from the European geopolitical setting) into the final foreign policy decision. Thereafter, this article assesses the EU’s responses to the Ukraine crisis, offering policy reflections and recommendations., This article breaks from the dominant liberal-idealist literature and examines the European Union’s (EU) foreign policy decisions from a realist perspective. Through employing a novel, EU-focussed neoclassical realist framework, the EU’s offer of a Deep and Comprehensive Free Trade Agreement (DCFTA) to Ukraine is argued as being a result of the mediating influence of its normative power role identity, the (mis)perceptions held by its foreign policy decision-makers and the institutional constraints inherent to its foreign policy decision-making process, which filtered systemic pressures (emanating from the European geopolitical setting) into the final foreign policy decision. Thereafter, this article assesses the EU’s responses to the Ukraine crisis, offering policy reflections and recommendations.","DOI":"10.1177/0047117815588117","ISSN":"0047-1178","title-short":"The EU under a realist scope","journalAbbreviation":"International Relations","language":"en","author":[{"family":"Smith","given":"Nicholas Ross"}],"issued":{"date-parts":[["2016",3,1]]}}},{"id":1134,"uris":["http://zotero.org/users/1372744/items/ZB9J9G7M"],"uri":["http://zotero.org/users/1372744/items/ZB9J9G7M"],"itemData":{"id":1134,"type":"article-journal","title":"State Building for Future Wars: Neoclassical Realism and the Resource-Extractive State","container-title":"Security Studies","page":"464–495","volume":"15","issue":"3","source":"Primo","abstract":"Neorealist theory holds that the international system compels states to adopt similar adaptive strategies—namely, balancing and emulation—or risk elimination as independent entities. Yet states do not always emulate the successful practices of the system's leading states in a timely and uniform fashion. Explaining this requires a theory that integrates systemic-level and unit-level variables: a “resource-extraction” model of the state in neoclassical realism. External vulnerability provides incentives for states to emulate the practices of the system's leading states or to counter such practices through innovation. Neoclassical realism, however, suggests that state power—the relative ability of the state to extract and mobilize resources from domestic society—shapes the types of internal balancing strategies that countries are likely to pursue. State power, in turn, is a function of the institutions of the state, as well as of nationalism and ideology. The experiences of six rising or declining great powers over the past three hundred years—China, France, Great Britain, Japan, Prussia (later Germany), and the United States—illustrate the plausibility of these hypotheses.","DOI":"10.1080/09636410601028370","ISSN":"0963-6412","title-short":"State Building for Future Wars","author":[{"family":"Taliaferro","given":"Jeffrey W."}],"issued":{"date-parts":[["2006"]]}}},{"id":2192,"uris":["http://zotero.org/users/1372744/items/GUZNFN83"],"uri":["http://zotero.org/users/1372744/items/GUZNFN83"],"itemData":{"id":2192,"type":"book","title":"The Elusive Balance: Power and Perceptions During the Cold War","publisher":"Cornell University Press","publisher-place":"Ithaca, NY","number-of-pages":"338","source":"Google Books","event-place":"Ithaca, NY","abstract":"\"This is a book about power in world politics in general and about the relationship between the Soviet Union and the balance of power during the Cold War in particular. Its empirical core is an investigation of how members of the Soviet political elite thought about the problem of power in world politics, mainly during the years between 1945 and 1989\"--Page 1.","ISBN":"978-0-8014-8149-9","note":"Google-Books-ID: gOcFIQgKi0AC","title-short":"The Elusive Balance","language":"en","author":[{"family":"Wohlforth","given":"William Curti"}],"issued":{"date-parts":[["1993"]]}}}],"schema":"https://github.com/citation-style-language/schema/raw/master/csl-citation.json"} </w:instrText>
      </w:r>
      <w:r w:rsidRPr="00E97337">
        <w:rPr>
          <w:szCs w:val="18"/>
        </w:rPr>
        <w:fldChar w:fldCharType="separate"/>
      </w:r>
      <w:r w:rsidRPr="006C2BFD">
        <w:rPr>
          <w:rFonts w:ascii="Calibri" w:hAnsi="Calibri" w:cs="Calibri"/>
          <w:szCs w:val="24"/>
        </w:rPr>
        <w:t xml:space="preserve">Jonathan D. Caverley, </w:t>
      </w:r>
      <w:r>
        <w:rPr>
          <w:rFonts w:ascii="Calibri" w:hAnsi="Calibri" w:cs="Calibri"/>
          <w:szCs w:val="24"/>
        </w:rPr>
        <w:t>‘</w:t>
      </w:r>
      <w:r w:rsidRPr="006C2BFD">
        <w:rPr>
          <w:rFonts w:ascii="Calibri" w:hAnsi="Calibri" w:cs="Calibri"/>
          <w:szCs w:val="24"/>
        </w:rPr>
        <w:t>Power and Democratic Weakness: Neoconservatism and Neoclassical Realism</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Millenium Journal of International Studies</w:t>
      </w:r>
      <w:r w:rsidRPr="006C2BFD">
        <w:rPr>
          <w:rFonts w:ascii="Calibri" w:hAnsi="Calibri" w:cs="Calibri"/>
          <w:szCs w:val="24"/>
        </w:rPr>
        <w:t xml:space="preserve"> 38</w:t>
      </w:r>
      <w:r w:rsidR="00821EC3">
        <w:rPr>
          <w:rFonts w:ascii="Calibri" w:hAnsi="Calibri" w:cs="Calibri"/>
          <w:szCs w:val="24"/>
        </w:rPr>
        <w:t>:</w:t>
      </w:r>
      <w:r w:rsidRPr="006C2BFD">
        <w:rPr>
          <w:rFonts w:ascii="Calibri" w:hAnsi="Calibri" w:cs="Calibri"/>
          <w:szCs w:val="24"/>
        </w:rPr>
        <w:t>3 (2010</w:t>
      </w:r>
      <w:r w:rsidR="00821EC3">
        <w:rPr>
          <w:rFonts w:ascii="Calibri" w:hAnsi="Calibri" w:cs="Calibri"/>
          <w:szCs w:val="24"/>
        </w:rPr>
        <w:t>), pp.</w:t>
      </w:r>
      <w:r w:rsidRPr="006C2BFD">
        <w:rPr>
          <w:rFonts w:ascii="Calibri" w:hAnsi="Calibri" w:cs="Calibri"/>
          <w:szCs w:val="24"/>
        </w:rPr>
        <w:t xml:space="preserve"> 593–614; Colin Dueck, </w:t>
      </w:r>
      <w:r>
        <w:rPr>
          <w:rFonts w:ascii="Calibri" w:hAnsi="Calibri" w:cs="Calibri"/>
          <w:szCs w:val="24"/>
        </w:rPr>
        <w:t>‘</w:t>
      </w:r>
      <w:r w:rsidRPr="006C2BFD">
        <w:rPr>
          <w:rFonts w:ascii="Calibri" w:hAnsi="Calibri" w:cs="Calibri"/>
          <w:szCs w:val="24"/>
        </w:rPr>
        <w:t>Ideas and Alternatives in American Grand Strategy, 2000-2004</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Review of International Studies</w:t>
      </w:r>
      <w:r w:rsidRPr="006C2BFD">
        <w:rPr>
          <w:rFonts w:ascii="Calibri" w:hAnsi="Calibri" w:cs="Calibri"/>
          <w:szCs w:val="24"/>
        </w:rPr>
        <w:t xml:space="preserve"> 30</w:t>
      </w:r>
      <w:r w:rsidR="00821EC3">
        <w:rPr>
          <w:rFonts w:ascii="Calibri" w:hAnsi="Calibri" w:cs="Calibri"/>
          <w:szCs w:val="24"/>
        </w:rPr>
        <w:t>:</w:t>
      </w:r>
      <w:r w:rsidRPr="006C2BFD">
        <w:rPr>
          <w:rFonts w:ascii="Calibri" w:hAnsi="Calibri" w:cs="Calibri"/>
          <w:szCs w:val="24"/>
        </w:rPr>
        <w:t>4 (2004</w:t>
      </w:r>
      <w:r w:rsidR="00821EC3">
        <w:rPr>
          <w:rFonts w:ascii="Calibri" w:hAnsi="Calibri" w:cs="Calibri"/>
          <w:szCs w:val="24"/>
        </w:rPr>
        <w:t>), pp.</w:t>
      </w:r>
      <w:r w:rsidRPr="006C2BFD">
        <w:rPr>
          <w:rFonts w:ascii="Calibri" w:hAnsi="Calibri" w:cs="Calibri"/>
          <w:szCs w:val="24"/>
        </w:rPr>
        <w:t xml:space="preserve"> 511–535; Colin Dueck, </w:t>
      </w:r>
      <w:r w:rsidRPr="006C2BFD">
        <w:rPr>
          <w:rFonts w:ascii="Calibri" w:hAnsi="Calibri" w:cs="Calibri"/>
          <w:i/>
          <w:iCs/>
          <w:szCs w:val="24"/>
        </w:rPr>
        <w:t>Reluctant Crusaders: Power, Culture, and Change in American Grand Strategy</w:t>
      </w:r>
      <w:r w:rsidRPr="006C2BFD">
        <w:rPr>
          <w:rFonts w:ascii="Calibri" w:hAnsi="Calibri" w:cs="Calibri"/>
          <w:szCs w:val="24"/>
        </w:rPr>
        <w:t xml:space="preserve"> (Princeton, N.J: Princeton University Press, 2008); Amelia Hadfield-Amkhan, </w:t>
      </w:r>
      <w:r w:rsidRPr="006C2BFD">
        <w:rPr>
          <w:rFonts w:ascii="Calibri" w:hAnsi="Calibri" w:cs="Calibri"/>
          <w:i/>
          <w:iCs/>
          <w:szCs w:val="24"/>
        </w:rPr>
        <w:t>British Foreign Policy, National Identity, and Neoclassical Realism</w:t>
      </w:r>
      <w:r w:rsidRPr="006C2BFD">
        <w:rPr>
          <w:rFonts w:ascii="Calibri" w:hAnsi="Calibri" w:cs="Calibri"/>
          <w:szCs w:val="24"/>
        </w:rPr>
        <w:t xml:space="preserve"> (Lanham, MD: Rowman &amp; Littlefield, 2010); Kai He, </w:t>
      </w:r>
      <w:r>
        <w:rPr>
          <w:rFonts w:ascii="Calibri" w:hAnsi="Calibri" w:cs="Calibri"/>
          <w:szCs w:val="24"/>
        </w:rPr>
        <w:t>‘</w:t>
      </w:r>
      <w:r w:rsidRPr="006C2BFD">
        <w:rPr>
          <w:rFonts w:ascii="Calibri" w:hAnsi="Calibri" w:cs="Calibri"/>
          <w:szCs w:val="24"/>
        </w:rPr>
        <w:t>Explaining United States–China Relations: Neoclassical Realism and the Nexus of Threat–Interest Perceptions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The Pacific Review</w:t>
      </w:r>
      <w:r w:rsidRPr="006C2BFD">
        <w:rPr>
          <w:rFonts w:ascii="Calibri" w:hAnsi="Calibri" w:cs="Calibri"/>
          <w:szCs w:val="24"/>
        </w:rPr>
        <w:t xml:space="preserve"> 30</w:t>
      </w:r>
      <w:r w:rsidR="00821EC3">
        <w:rPr>
          <w:rFonts w:ascii="Calibri" w:hAnsi="Calibri" w:cs="Calibri"/>
          <w:szCs w:val="24"/>
        </w:rPr>
        <w:t>:</w:t>
      </w:r>
      <w:r w:rsidRPr="006C2BFD">
        <w:rPr>
          <w:rFonts w:ascii="Calibri" w:hAnsi="Calibri" w:cs="Calibri"/>
          <w:szCs w:val="24"/>
        </w:rPr>
        <w:t>2 (March 2017</w:t>
      </w:r>
      <w:r w:rsidR="00821EC3">
        <w:rPr>
          <w:rFonts w:ascii="Calibri" w:hAnsi="Calibri" w:cs="Calibri"/>
          <w:szCs w:val="24"/>
        </w:rPr>
        <w:t>), pp.</w:t>
      </w:r>
      <w:r w:rsidRPr="006C2BFD">
        <w:rPr>
          <w:rFonts w:ascii="Calibri" w:hAnsi="Calibri" w:cs="Calibri"/>
          <w:szCs w:val="24"/>
        </w:rPr>
        <w:t xml:space="preserve"> 133–51; Kitchen, </w:t>
      </w:r>
      <w:r>
        <w:rPr>
          <w:rFonts w:ascii="Calibri" w:hAnsi="Calibri" w:cs="Calibri"/>
          <w:szCs w:val="24"/>
        </w:rPr>
        <w:t>‘</w:t>
      </w:r>
      <w:r w:rsidRPr="006C2BFD">
        <w:rPr>
          <w:rFonts w:ascii="Calibri" w:hAnsi="Calibri" w:cs="Calibri"/>
          <w:szCs w:val="24"/>
        </w:rPr>
        <w:t>Systemic Pressures and Domestic Ideas</w:t>
      </w:r>
      <w:r>
        <w:rPr>
          <w:rFonts w:ascii="Calibri" w:hAnsi="Calibri" w:cs="Calibri"/>
          <w:szCs w:val="24"/>
        </w:rPr>
        <w:t>’</w:t>
      </w:r>
      <w:r w:rsidRPr="006C2BFD">
        <w:rPr>
          <w:rFonts w:ascii="Calibri" w:hAnsi="Calibri" w:cs="Calibri"/>
          <w:szCs w:val="24"/>
        </w:rPr>
        <w:t xml:space="preserve">; Kitchen, </w:t>
      </w:r>
      <w:r>
        <w:rPr>
          <w:rFonts w:ascii="Calibri" w:hAnsi="Calibri" w:cs="Calibri"/>
          <w:szCs w:val="24"/>
        </w:rPr>
        <w:t>‘</w:t>
      </w:r>
      <w:r w:rsidRPr="006C2BFD">
        <w:rPr>
          <w:rFonts w:ascii="Calibri" w:hAnsi="Calibri" w:cs="Calibri"/>
          <w:szCs w:val="24"/>
        </w:rPr>
        <w:t>Ideas of Power and the Power of Ideas: Systematising Neoclassical Realist Theory</w:t>
      </w:r>
      <w:r>
        <w:rPr>
          <w:rFonts w:ascii="Calibri" w:hAnsi="Calibri" w:cs="Calibri"/>
          <w:szCs w:val="24"/>
        </w:rPr>
        <w:t>’</w:t>
      </w:r>
      <w:r w:rsidRPr="006C2BFD">
        <w:rPr>
          <w:rFonts w:ascii="Calibri" w:hAnsi="Calibri" w:cs="Calibri"/>
          <w:szCs w:val="24"/>
        </w:rPr>
        <w:t xml:space="preserve">; Onea, </w:t>
      </w:r>
      <w:r>
        <w:rPr>
          <w:rFonts w:ascii="Calibri" w:hAnsi="Calibri" w:cs="Calibri"/>
          <w:szCs w:val="24"/>
        </w:rPr>
        <w:t>‘</w:t>
      </w:r>
      <w:r w:rsidRPr="006C2BFD">
        <w:rPr>
          <w:rFonts w:ascii="Calibri" w:hAnsi="Calibri" w:cs="Calibri"/>
          <w:szCs w:val="24"/>
        </w:rPr>
        <w:t>Putting the ‘Classical’ in Neoclassical Realism: Neoclassical Realist Theories and US Expansion in the Post-Cold War</w:t>
      </w:r>
      <w:r>
        <w:rPr>
          <w:rFonts w:ascii="Calibri" w:hAnsi="Calibri" w:cs="Calibri"/>
          <w:szCs w:val="24"/>
        </w:rPr>
        <w:t>’</w:t>
      </w:r>
      <w:r w:rsidRPr="006C2BFD">
        <w:rPr>
          <w:rFonts w:ascii="Calibri" w:hAnsi="Calibri" w:cs="Calibri"/>
          <w:szCs w:val="24"/>
        </w:rPr>
        <w:t xml:space="preserve">; Tudor Onea, </w:t>
      </w:r>
      <w:r w:rsidRPr="006C2BFD">
        <w:rPr>
          <w:rFonts w:ascii="Calibri" w:hAnsi="Calibri" w:cs="Calibri"/>
          <w:i/>
          <w:iCs/>
          <w:szCs w:val="24"/>
        </w:rPr>
        <w:t>US Foreign Policy in the Post-Cold War Era</w:t>
      </w:r>
      <w:r w:rsidRPr="006C2BFD">
        <w:rPr>
          <w:rFonts w:ascii="Calibri" w:hAnsi="Calibri" w:cs="Calibri"/>
          <w:szCs w:val="24"/>
        </w:rPr>
        <w:t xml:space="preserve"> (New York: Palgrave Macmillan, 2013); Adam Quinn, </w:t>
      </w:r>
      <w:r w:rsidRPr="006C2BFD">
        <w:rPr>
          <w:rFonts w:ascii="Calibri" w:hAnsi="Calibri" w:cs="Calibri"/>
          <w:i/>
          <w:iCs/>
          <w:szCs w:val="24"/>
        </w:rPr>
        <w:t>US Foreign Policy in Context: National Ideology from the Founders to the Bush Doctrine</w:t>
      </w:r>
      <w:r w:rsidRPr="006C2BFD">
        <w:rPr>
          <w:rFonts w:ascii="Calibri" w:hAnsi="Calibri" w:cs="Calibri"/>
          <w:szCs w:val="24"/>
        </w:rPr>
        <w:t xml:space="preserve">, Routledge Studies in US Foreign Policy (London/New York: Routledge, 2010); Ripsman, Taliaferro, and Lobell, </w:t>
      </w:r>
      <w:r w:rsidRPr="006C2BFD">
        <w:rPr>
          <w:rFonts w:ascii="Calibri" w:hAnsi="Calibri" w:cs="Calibri"/>
          <w:i/>
          <w:iCs/>
          <w:szCs w:val="24"/>
        </w:rPr>
        <w:t>Neoclassical Realist Theory of International Politics</w:t>
      </w:r>
      <w:r w:rsidRPr="006C2BFD">
        <w:rPr>
          <w:rFonts w:ascii="Calibri" w:hAnsi="Calibri" w:cs="Calibri"/>
          <w:szCs w:val="24"/>
        </w:rPr>
        <w:t xml:space="preserve">; Randall L. Schweller, </w:t>
      </w:r>
      <w:r>
        <w:rPr>
          <w:rFonts w:ascii="Calibri" w:hAnsi="Calibri" w:cs="Calibri"/>
          <w:szCs w:val="24"/>
        </w:rPr>
        <w:t>‘</w:t>
      </w:r>
      <w:r w:rsidRPr="006C2BFD">
        <w:rPr>
          <w:rFonts w:ascii="Calibri" w:hAnsi="Calibri" w:cs="Calibri"/>
          <w:szCs w:val="24"/>
        </w:rPr>
        <w:t>Opposite but Compatible Nationalisms: A Neoclassical Realist Approach to the Future of US–China Relations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The Chinese Journal of International Politics</w:t>
      </w:r>
      <w:r w:rsidRPr="006C2BFD">
        <w:rPr>
          <w:rFonts w:ascii="Calibri" w:hAnsi="Calibri" w:cs="Calibri"/>
          <w:szCs w:val="24"/>
        </w:rPr>
        <w:t xml:space="preserve"> 11</w:t>
      </w:r>
      <w:r w:rsidR="00821EC3">
        <w:rPr>
          <w:rFonts w:ascii="Calibri" w:hAnsi="Calibri" w:cs="Calibri"/>
          <w:szCs w:val="24"/>
        </w:rPr>
        <w:t>:</w:t>
      </w:r>
      <w:r w:rsidRPr="006C2BFD">
        <w:rPr>
          <w:rFonts w:ascii="Calibri" w:hAnsi="Calibri" w:cs="Calibri"/>
          <w:szCs w:val="24"/>
        </w:rPr>
        <w:t>1 (March 2018</w:t>
      </w:r>
      <w:r w:rsidR="00821EC3">
        <w:rPr>
          <w:rFonts w:ascii="Calibri" w:hAnsi="Calibri" w:cs="Calibri"/>
          <w:szCs w:val="24"/>
        </w:rPr>
        <w:t>), pp.</w:t>
      </w:r>
      <w:r w:rsidRPr="006C2BFD">
        <w:rPr>
          <w:rFonts w:ascii="Calibri" w:hAnsi="Calibri" w:cs="Calibri"/>
          <w:szCs w:val="24"/>
        </w:rPr>
        <w:t xml:space="preserve"> 23–48; Nicholas Ross Smith, </w:t>
      </w:r>
      <w:r>
        <w:rPr>
          <w:rFonts w:ascii="Calibri" w:hAnsi="Calibri" w:cs="Calibri"/>
          <w:szCs w:val="24"/>
        </w:rPr>
        <w:t>‘</w:t>
      </w:r>
      <w:r w:rsidRPr="006C2BFD">
        <w:rPr>
          <w:rFonts w:ascii="Calibri" w:hAnsi="Calibri" w:cs="Calibri"/>
          <w:szCs w:val="24"/>
        </w:rPr>
        <w:t>The EU under a Realist Scope: Employing a Neoclassical Realist Framework for the Analysis of the EU’s Deep and Comprehensive Free Trade Agreement Offer to Ukraine</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Relations</w:t>
      </w:r>
      <w:r w:rsidRPr="006C2BFD">
        <w:rPr>
          <w:rFonts w:ascii="Calibri" w:hAnsi="Calibri" w:cs="Calibri"/>
          <w:szCs w:val="24"/>
        </w:rPr>
        <w:t xml:space="preserve"> 30</w:t>
      </w:r>
      <w:r w:rsidR="00821EC3">
        <w:rPr>
          <w:rFonts w:ascii="Calibri" w:hAnsi="Calibri" w:cs="Calibri"/>
          <w:szCs w:val="24"/>
        </w:rPr>
        <w:t>:</w:t>
      </w:r>
      <w:r w:rsidRPr="006C2BFD">
        <w:rPr>
          <w:rFonts w:ascii="Calibri" w:hAnsi="Calibri" w:cs="Calibri"/>
          <w:szCs w:val="24"/>
        </w:rPr>
        <w:t>1 (March 2016</w:t>
      </w:r>
      <w:r w:rsidR="00821EC3">
        <w:rPr>
          <w:rFonts w:ascii="Calibri" w:hAnsi="Calibri" w:cs="Calibri"/>
          <w:szCs w:val="24"/>
        </w:rPr>
        <w:t>), pp.</w:t>
      </w:r>
      <w:r w:rsidRPr="006C2BFD">
        <w:rPr>
          <w:rFonts w:ascii="Calibri" w:hAnsi="Calibri" w:cs="Calibri"/>
          <w:szCs w:val="24"/>
        </w:rPr>
        <w:t xml:space="preserve"> 29–48; Jeffrey W. Taliaferro, </w:t>
      </w:r>
      <w:r>
        <w:rPr>
          <w:rFonts w:ascii="Calibri" w:hAnsi="Calibri" w:cs="Calibri"/>
          <w:szCs w:val="24"/>
        </w:rPr>
        <w:t>‘</w:t>
      </w:r>
      <w:r w:rsidRPr="006C2BFD">
        <w:rPr>
          <w:rFonts w:ascii="Calibri" w:hAnsi="Calibri" w:cs="Calibri"/>
          <w:szCs w:val="24"/>
        </w:rPr>
        <w:t>State Building for Future Wars: Neoclassical Realism and the Resource-Extractive State</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Security Studies</w:t>
      </w:r>
      <w:r w:rsidRPr="006C2BFD">
        <w:rPr>
          <w:rFonts w:ascii="Calibri" w:hAnsi="Calibri" w:cs="Calibri"/>
          <w:szCs w:val="24"/>
        </w:rPr>
        <w:t xml:space="preserve"> 15</w:t>
      </w:r>
      <w:r w:rsidR="00821EC3">
        <w:rPr>
          <w:rFonts w:ascii="Calibri" w:hAnsi="Calibri" w:cs="Calibri"/>
          <w:szCs w:val="24"/>
        </w:rPr>
        <w:t>:</w:t>
      </w:r>
      <w:r w:rsidRPr="006C2BFD">
        <w:rPr>
          <w:rFonts w:ascii="Calibri" w:hAnsi="Calibri" w:cs="Calibri"/>
          <w:szCs w:val="24"/>
        </w:rPr>
        <w:t>3 (2006</w:t>
      </w:r>
      <w:r w:rsidR="00821EC3">
        <w:rPr>
          <w:rFonts w:ascii="Calibri" w:hAnsi="Calibri" w:cs="Calibri"/>
          <w:szCs w:val="24"/>
        </w:rPr>
        <w:t>), pp.</w:t>
      </w:r>
      <w:r w:rsidRPr="006C2BFD">
        <w:rPr>
          <w:rFonts w:ascii="Calibri" w:hAnsi="Calibri" w:cs="Calibri"/>
          <w:szCs w:val="24"/>
        </w:rPr>
        <w:t xml:space="preserve"> 464–495; William Curti Wohlforth, </w:t>
      </w:r>
      <w:r w:rsidRPr="006C2BFD">
        <w:rPr>
          <w:rFonts w:ascii="Calibri" w:hAnsi="Calibri" w:cs="Calibri"/>
          <w:i/>
          <w:iCs/>
          <w:szCs w:val="24"/>
        </w:rPr>
        <w:t>The Elusive Balance: Power and Perceptions During the Cold War</w:t>
      </w:r>
      <w:r w:rsidRPr="006C2BFD">
        <w:rPr>
          <w:rFonts w:ascii="Calibri" w:hAnsi="Calibri" w:cs="Calibri"/>
          <w:szCs w:val="24"/>
        </w:rPr>
        <w:t xml:space="preserve"> (Ithaca, NY: Cornell University Press, 1993).</w:t>
      </w:r>
      <w:r w:rsidRPr="00E97337">
        <w:rPr>
          <w:szCs w:val="18"/>
        </w:rPr>
        <w:fldChar w:fldCharType="end"/>
      </w:r>
    </w:p>
  </w:footnote>
  <w:footnote w:id="34">
    <w:p w14:paraId="5C1F0C3B" w14:textId="1FB4C241"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{"citationID":"210volsjsn","properties":{"formattedCitation":"Rose, \\uc0\\u8220{}Neoclassical Realism and Theories of Foreign Policy,\\uc0\\u8221{} 152.","plainCitation":"Rose, “Neoclassical Realism and Theories of Foreign Policy,” 152.","noteIndex":35},"citationItems":[{"id":522,"uris":["http://zotero.org/users/1372744/items/KTPPPKWP"],"uri":["http://zotero.org/users/1372744/items/KTPPPKWP"],"itemData":{"id":522,"type":"article-journal","title":"Neoclassical Realism and Theories of Foreign Policy","container-title":"World Politics","page":"144-172","volume":"51","issue":"1","source":"JSTOR","abstract":"Although international relations theory has been dominated for two decades by debates over theories of international politics, recently there has been a surge of interest in theories of foreign policy. These seek to explain, not the pattern of outcomes of state interactions, but rather the behavior of individual states. The author surveys three prominent theories of foreign policy and shows how the works under review set out a compelling alternative, one that updates and systematizes insights drawn from classical realist thought. Neoclassical realism argues that the scope and ambition of a country's foreign policy is driven first and foremost by the country's relative material power. Yet it contends that the impact of power capabilities on foreign policy is indirect and complex, because systemic pressures must be translated through intervening unit-level variables such as decision-makers' perceptions and state structure. Understanding the links between power and policy thus requires close examination of both the international and the domestic contexts within which foreign policy is formulated and implemented.","ISSN":"0043-8871","journalAbbreviation":"World Politics","author":[{"family":"Rose","given":"Gideon"}],"issued":{"date-parts":[["1998",10,1]]}},"locator":"152"}],"schema":"https://github.com/citation-style-language/schema/raw/master/csl-citation.json"} </w:instrText>
      </w:r>
      <w:r w:rsidRPr="00E97337">
        <w:rPr>
          <w:szCs w:val="18"/>
        </w:rPr>
        <w:fldChar w:fldCharType="separate"/>
      </w:r>
      <w:r w:rsidRPr="006C2BFD">
        <w:rPr>
          <w:rFonts w:ascii="Calibri" w:hAnsi="Calibri" w:cs="Calibri"/>
          <w:szCs w:val="24"/>
        </w:rPr>
        <w:t xml:space="preserve">Rose, </w:t>
      </w:r>
      <w:r>
        <w:rPr>
          <w:rFonts w:ascii="Calibri" w:hAnsi="Calibri" w:cs="Calibri"/>
          <w:szCs w:val="24"/>
        </w:rPr>
        <w:t>‘</w:t>
      </w:r>
      <w:r w:rsidRPr="006C2BFD">
        <w:rPr>
          <w:rFonts w:ascii="Calibri" w:hAnsi="Calibri" w:cs="Calibri"/>
          <w:szCs w:val="24"/>
        </w:rPr>
        <w:t>Neoclassical Realism and Theories of Foreign Policy</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152.</w:t>
      </w:r>
      <w:r w:rsidRPr="00E97337">
        <w:rPr>
          <w:szCs w:val="18"/>
        </w:rPr>
        <w:fldChar w:fldCharType="end"/>
      </w:r>
    </w:p>
  </w:footnote>
  <w:footnote w:id="35">
    <w:p w14:paraId="38D7ABFF" w14:textId="52DE9985" w:rsidR="0082744A" w:rsidRPr="00C61638" w:rsidRDefault="0082744A" w:rsidP="00900EAA">
      <w:pPr>
        <w:pStyle w:val="Funotentext"/>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{"citationID":"d3rFYo8W","properties":{"formattedCitation":"Fareed Zakaria, {\\i{}From Wealth to Power: The Unusual Origins of America\\uc0\\u8217{}s World Role}, Princeton Studies in International History and Politics (Princeton, NJ: Princeton University Press, 1998), 34; emphasis added.","plainCitation":"Fareed Zakaria, From Wealth to Power: The Unusual Origins of America’s World Role, Princeton Studies in International History and Politics (Princeton, NJ: Princeton University Press, 1998), 34; emphasis added.","noteIndex":36},"citationItems":[{"id":1161,"uris":["http://zotero.org/users/1372744/items/B4ZRG52I"],"uri":["http://zotero.org/users/1372744/items/B4ZRG52I"],"itemData":{"id":1161,"type":"book","title":"From wealth to power: the unusual origins of America's world role","collection-title":"Princeton studies in international history and politics","publisher":"Princeton University Press","publisher-place":"Princeton, NJ","number-of-pages":"x+199","source":"Primo","event-place":"Princeton, NJ","ISBN":"978-0-691-01035-9","call-number":"E661.7","title-short":"From wealth to power","language":"eng","author":[{"family":"Zakaria","given":"Fareed"}],"issued":{"date-parts":[["1998"]]}},"locator":"34","suffix":"; emphasis added"}],"schema":"https://github.com/citation-style-language/schema/raw/master/csl-citation.json"} </w:instrText>
      </w:r>
      <w:r w:rsidRPr="00E97337">
        <w:rPr>
          <w:szCs w:val="18"/>
        </w:rPr>
        <w:fldChar w:fldCharType="separate"/>
      </w:r>
      <w:r w:rsidRPr="006C2BFD">
        <w:rPr>
          <w:rFonts w:ascii="Calibri" w:hAnsi="Calibri" w:cs="Calibri"/>
          <w:szCs w:val="24"/>
        </w:rPr>
        <w:t xml:space="preserve">Fareed Zakaria, </w:t>
      </w:r>
      <w:r w:rsidRPr="006C2BFD">
        <w:rPr>
          <w:rFonts w:ascii="Calibri" w:hAnsi="Calibri" w:cs="Calibri"/>
          <w:i/>
          <w:iCs/>
          <w:szCs w:val="24"/>
        </w:rPr>
        <w:t>From Wealth to Power: The Unusual Origins of America’s World Role</w:t>
      </w:r>
      <w:r w:rsidRPr="006C2BFD">
        <w:rPr>
          <w:rFonts w:ascii="Calibri" w:hAnsi="Calibri" w:cs="Calibri"/>
          <w:szCs w:val="24"/>
        </w:rPr>
        <w:t xml:space="preserve">, Princeton Studies in International History and Politics (Princeton, NJ: Princeton University Press, 1998), </w:t>
      </w:r>
      <w:r w:rsidR="004A529B">
        <w:rPr>
          <w:rFonts w:ascii="Calibri" w:hAnsi="Calibri" w:cs="Calibri"/>
          <w:szCs w:val="24"/>
        </w:rPr>
        <w:t xml:space="preserve">p. </w:t>
      </w:r>
      <w:r w:rsidRPr="006C2BFD">
        <w:rPr>
          <w:rFonts w:ascii="Calibri" w:hAnsi="Calibri" w:cs="Calibri"/>
          <w:szCs w:val="24"/>
        </w:rPr>
        <w:t>34; emphasis added.</w:t>
      </w:r>
      <w:r w:rsidRPr="00E97337">
        <w:rPr>
          <w:szCs w:val="18"/>
        </w:rPr>
        <w:fldChar w:fldCharType="end"/>
      </w:r>
    </w:p>
  </w:footnote>
  <w:footnote w:id="36">
    <w:p w14:paraId="10B780C7" w14:textId="1E9BAF79"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{"citationID":"iTarjtsr","properties":{"formattedCitation":"Brawley, \\uc0\\u8220{}Analytical Liberalism Versus Neo-Classical Realism\\uc0\\u8221{}; Stephen B. Dyson, {\\i{}The Blair Identity: Leadership and Foreign Policy} (Manchester: Manchester University Press, 2009); David M. Edelstein, \\uc0\\u8220{}Managing Uncertainty: Beliefs about Intentions and the Rise of Great Powers,\\uc0\\u8221{} {\\i{}Security Studies} 12, no. 1 (October 1, 2002): 1\\uc0\\u8211{}40, https://doi.org/10.1080/09636410212120002; He, \\uc0\\u8220{}Explaining United States\\uc0\\u8211{}China Relations\\uc0\\u8221{}; Steven E. Lobell, \\uc0\\u8220{}Bringing Balancing Back In: Britain\\uc0\\u8217{}s Targeted Balancing, 1936\\uc0\\u8211{}1939,\\uc0\\u8221{} {\\i{}Journal of Strategic Studies} 35, no. 6 (2012): 747\\uc0\\u8211{}773, https://doi.org/10.1080/01402390.2011.585807; Kevin Marsh, \\uc0\\u8220{}Managing Relative Decline: A Neoclassical Realist Analysis of the 2012 US Defense Strategic Guidance,\\uc0\\u8221{} {\\i{}Contemporary Security Policy} 33, no. 3 (December 2012): 487\\uc0\\u8211{}511; Wohlforth, {\\i{}The Elusive Balance}; Aaron L. Friedberg, {\\i{}The Weary Titan: Britain and the Experience of Relative Decline, 1895-1905} (Princeton, NJ: Princeton University Press, 2010).","plainCitation":"Brawley, “Analytical Liberalism Versus Neo-Classical Realism”; Stephen B. Dyson, The Blair Identity: Leadership and Foreign Policy (Manchester: Manchester University Press, 2009); David M. Edelstein, “Managing Uncertainty: Beliefs about Intentions and the Rise of Great Powers,” Security Studies 12, no. 1 (October 1, 2002): 1–40, https://doi.org/10.1080/09636410212120002; He, “Explaining United States–China Relations”; Steven E. Lobell, “Bringing Balancing Back In: Britain’s Targeted Balancing, 1936–1939,” Journal of Strategic Studies 35, no. 6 (2012): 747–773, https://doi.org/10.1080/01402390.2011.585807; Kevin Marsh, “Managing Relative Decline: A Neoclassical Realist Analysis of the 2012 US Defense Strategic Guidance,” Contemporary Security Policy 33, no. 3 (December 2012): 487–511; Wohlforth, The Elusive Balance; Aaron L. Friedberg, The Weary Titan: Britain and the Experience of Relative Decline, 1895-1905 (Princeton, NJ: Princeton University Press, 2010).","noteIndex":37},"citationItems":[{"id":1172,"uris":["http://zotero.org/users/1372744/items/5XGIWEPG"],"uri":["http://zotero.org/users/1372744/items/5XGIWEPG"],"itemData":{"id":1172,"type":"report","title":"Analytical Liberalism Versus Neo-Classical Realism: Domestic Politics and British Foreign Policy, 1900-1914","publisher":"Social Science Research Network","publisher-place":"Rochester, NY","genre":"SSRN Scholarly Paper","source":"papers.ssrn.com","event-place":"Rochester, NY","abstract":"Both Analytical Liberalism and Neo-Classical Realism focus on domestic factors influencing foriegn policy, yet each models the political process in a different way, identifying different sources of change.  To illustrate the strengthes and weaknesses of each, I examine British policy in four domains in the years prior to World War I.  Depending on the nature of the issue, one approach is more useful than the other.","URL":"http://papers.ssrn.com/abstract=1451538","number":"ID 1451538","title-short":"Analytical Liberalism Versus Neo-Classical Realism","author":[{"family":"Brawley","given":"Mark R."}],"issued":{"date-parts":[["2009"]]},"accessed":{"date-parts":[["2015",10,21]]}}},{"id":2301,"uris":["http://zotero.org/users/1372744/items/PSU6QV2S"],"uri":["http://zotero.org/users/1372744/items/PSU6QV2S"],"itemData":{"id":2301,"type":"book","title":"The Blair Identity: Leadership and Foreign Policy","publisher":"Manchester University Press","publisher-place":"Manchester","event-place":"Manchester","author":[{"family":"Dyson","given":"Stephen B."}],"issued":{"date-parts":[["2009"]]}}},{"id":2238,"uris":["http://zotero.org/users/1372744/items/DD96EFGA"],"uri":["http://zotero.org/users/1372744/items/DD96EFGA"],"itemData":{"id":2238,"type":"article-journal","title":"Managing uncertainty: Beliefs about intentions and the rise of great powers","container-title":"Security Studies","page":"1-40","volume":"12","issue":"1","source":"Taylor and Francis+NEJM","DOI":"10.1080/09636410212120002","ISSN":"0963-6412","title-short":"Managing uncertainty","author":[{"family":"Edelstein","given":"David M."}],"issued":{"date-parts":[["2002",10,1]]}}},{"id":2295,"uris":["http://zotero.org/users/1372744/items/D276RFJA"],"uri":["http://zotero.org/users/1372744/items/D276RFJA"],"itemData":{"id":2295,"type":"article-journal","title":"Explaining United States–China relations: neoclassical realism and the nexus of threat–interest perceptions","container-title":"The Pacific Review","page":"133-151","volume":"30","issue":"2","source":"Taylor and Francis+NEJM","abstract":"How to understand and explain the evolutions as well as predict the future directions of bilateral relations between the United States and China has become an imperative task for both policy makers and academic scholars. Borrowing insights from neoclassical realism, this paper suggests a three-stage, perceptual model of ‘threat–interest’ to explore the dynamics of Sino–US relations from 1949 to 2015. It argues that the nature of US–China relations, either cooperation or competition, is mainly shaped by the perceptions of leaders regarding security threats and economic interests between the two nations. How to manage their perceptions regarding each other and how to find a balance between cooperation and competition are the key issues for leaders in both the United States and China to manage bilateral relations in the future. The next decade or two may be the best or the worst times for US–China relations.","DOI":"10.1080/09512748.2016.1201130","ISSN":"0951-2748","title-short":"Explaining United States–China relations","author":[{"family":"He","given":"Kai"}],"issued":{"date-parts":[["2017",3,4]]}}},{"id":1163,"uris":["http://zotero.org/users/1372744/items/DP9MXTB9"],"uri":["http://zotero.org/users/1372744/items/DP9MXTB9"],"itemData":{"id":1163,"type":"article-journal","title":"Bringing Balancing Back In: Britain's Targeted Balancing, 1936–1939","container-title":"Journal of Strategic Studies","page":"747–773","volume":"35","issue":"6","source":"Primo","abstract":"This article challenges the conventional wisdom that Neville Chamberlain rejected the British tradition of balance of power in the 1930s. In contrast to balance of power and balance of threat theories, states do not balance against aggregate or net shifts in power. Instead, leaders define threats based on particular elements of a foreign state's power. The import is that different components of power of a foreign state are more or less threatening and aggregate shifts in power alone may not provoke counterbalancing behavior. In the 1930s, Britain balanced against the most threatening components of power: the German Luftwaffe and the threat of a knock-out air assault against the homeland, Japan's Imperial Navy and its threat to Britain's commercial trade routes and the Dominions in East Asia, and the Italian Navy and the threat to Britain's line of communication through the Mediterranean Sea to India and Asia. Given Britain's difficult financial circumstances, all other components of power, such as the army and the land components of power of Germany, Japan, and Italy were ranked as secondary in terms of its rearmament priorities. Thus, London was able to narrow the gap with Berlin in specific components of power of strategic importance such as aircraft production or to exceed Germany in other areas such as the Royal Navy and its battlefleet.","DOI":"10.1080/01402390.2011.585807","ISSN":"0140-2390","title-short":"Bringing Balancing Back In","author":[{"family":"Lobell","given":"Steven E."}],"issued":{"date-parts":[["2012"]]}}},{"id":1146,"uris":["http://zotero.org/users/1372744/items/K73JNCE4"],"uri":["http://zotero.org/users/1372744/items/K73JNCE4"],"itemData":{"id":1146,"type":"article-journal","title":"Managing Relative Decline: A Neoclassical Realist Analysis of the 2012 US Defense Strategic Guidance","container-title":"Contemporary Security Policy","page":"487-511","volume":"33","issue":"3","author":[{"family":"Marsh","given":"Kevin"}],"issued":{"date-parts":[["2012",12]]}}},{"id":2192,"uris":["http://zotero.org/users/1372744/items/GUZNFN83"],"uri":["http://zotero.org/users/1372744/items/GUZNFN83"],"itemData":{"id":2192,"type":"book","title":"The Elusive Balance: Power and Perceptions During the Cold War","publisher":"Cornell University Press","publisher-place":"Ithaca, NY","number-of-pages":"338","source":"Google Books","event-place":"Ithaca, NY","abstract":"\"This is a book about power in world politics in general and about the relationship between the Soviet Union and the balance of power during the Cold War in particular. Its empirical core is an investigation of how members of the Soviet political elite thought about the problem of power in world politics, mainly during the years between 1945 and 1989\"--Page 1.","ISBN":"978-0-8014-8149-9","note":"Google-Books-ID: gOcFIQgKi0AC","title-short":"The Elusive Balance","language":"en","author":[{"family":"Wohlforth","given":"William Curti"}],"issued":{"date-parts":[["1993"]]}}},{"id":2896,"uris":["http://zotero.org/users/1372744/items/6BXSH5GV"],"uri":["http://zotero.org/users/1372744/items/6BXSH5GV"],"itemData":{"id":2896,"type":"book","title":"The Weary Titan: Britain and the Experience of Relative Decline, 1895-1905","publisher":"Princeton University Press","publisher-place":"Princeton, NJ","number-of-pages":"368","source":"Amazon","event-place":"Princeton, NJ","abstract":"How do statesmen become aware of unfavorable shifts in relative power, and how do they seek to respond to them? These are puzzles of considerable importance to theorists of international relations. As national decline has become an increasingly prominent theme in American political debate, these questions have also taken on an immediate, pressing significance. The Weary Titan is a penetrating study of a similar controversy in Britain at the turn of the twentieth century.  Drawing on a wide variety of sources, Aaron Friedberg explains how England's rulers failed to understand and respond to the initial evidence of erosion in their country's industrial, financial, naval, and military power. The British example suggests that statesmen may be slow to recognize shifts in international position, in part because they rely heavily on simple but often distorting indicators of relative capabilities. In a new afterword, Friedberg examines current debates about whether America is in decline, arguing that American power will remain robust for some time to come.","ISBN":"978-0-691-14800-7","title-short":"The Weary Titan","language":"English","author":[{"family":"Friedberg","given":"Aaron L."}],"issued":{"date-parts":[["2010",9,5]]}}}],"schema":"https://github.com/citation-style-language/schema/raw/master/csl-citation.json"} </w:instrText>
      </w:r>
      <w:r w:rsidRPr="00E97337">
        <w:rPr>
          <w:szCs w:val="18"/>
        </w:rPr>
        <w:fldChar w:fldCharType="separate"/>
      </w:r>
      <w:r w:rsidRPr="006C2BFD">
        <w:rPr>
          <w:rFonts w:ascii="Calibri" w:hAnsi="Calibri" w:cs="Calibri"/>
          <w:szCs w:val="24"/>
        </w:rPr>
        <w:t xml:space="preserve">Brawley, </w:t>
      </w:r>
      <w:r>
        <w:rPr>
          <w:rFonts w:ascii="Calibri" w:hAnsi="Calibri" w:cs="Calibri"/>
          <w:szCs w:val="24"/>
        </w:rPr>
        <w:t>‘</w:t>
      </w:r>
      <w:r w:rsidRPr="006C2BFD">
        <w:rPr>
          <w:rFonts w:ascii="Calibri" w:hAnsi="Calibri" w:cs="Calibri"/>
          <w:szCs w:val="24"/>
        </w:rPr>
        <w:t>Analytical Liberalism Versus Neo-Classical Realism</w:t>
      </w:r>
      <w:r>
        <w:rPr>
          <w:rFonts w:ascii="Calibri" w:hAnsi="Calibri" w:cs="Calibri"/>
          <w:szCs w:val="24"/>
        </w:rPr>
        <w:t>’</w:t>
      </w:r>
      <w:r w:rsidRPr="006C2BFD">
        <w:rPr>
          <w:rFonts w:ascii="Calibri" w:hAnsi="Calibri" w:cs="Calibri"/>
          <w:szCs w:val="24"/>
        </w:rPr>
        <w:t xml:space="preserve">; Stephen B. Dyson, </w:t>
      </w:r>
      <w:r w:rsidRPr="006C2BFD">
        <w:rPr>
          <w:rFonts w:ascii="Calibri" w:hAnsi="Calibri" w:cs="Calibri"/>
          <w:i/>
          <w:iCs/>
          <w:szCs w:val="24"/>
        </w:rPr>
        <w:t>The Blair Identity: Leadership and Foreign Policy</w:t>
      </w:r>
      <w:r w:rsidRPr="006C2BFD">
        <w:rPr>
          <w:rFonts w:ascii="Calibri" w:hAnsi="Calibri" w:cs="Calibri"/>
          <w:szCs w:val="24"/>
        </w:rPr>
        <w:t xml:space="preserve"> (Manchester: Manchester University Press, 2009); David M. Edelstein, </w:t>
      </w:r>
      <w:r>
        <w:rPr>
          <w:rFonts w:ascii="Calibri" w:hAnsi="Calibri" w:cs="Calibri"/>
          <w:szCs w:val="24"/>
        </w:rPr>
        <w:t>‘</w:t>
      </w:r>
      <w:r w:rsidRPr="006C2BFD">
        <w:rPr>
          <w:rFonts w:ascii="Calibri" w:hAnsi="Calibri" w:cs="Calibri"/>
          <w:szCs w:val="24"/>
        </w:rPr>
        <w:t>Managing Uncertainty: Beliefs about Intentions and the Rise of Great Powers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Security Studies</w:t>
      </w:r>
      <w:r w:rsidRPr="006C2BFD">
        <w:rPr>
          <w:rFonts w:ascii="Calibri" w:hAnsi="Calibri" w:cs="Calibri"/>
          <w:szCs w:val="24"/>
        </w:rPr>
        <w:t xml:space="preserve"> 12</w:t>
      </w:r>
      <w:r w:rsidR="00821EC3">
        <w:rPr>
          <w:rFonts w:ascii="Calibri" w:hAnsi="Calibri" w:cs="Calibri"/>
          <w:szCs w:val="24"/>
        </w:rPr>
        <w:t>:</w:t>
      </w:r>
      <w:r w:rsidRPr="006C2BFD">
        <w:rPr>
          <w:rFonts w:ascii="Calibri" w:hAnsi="Calibri" w:cs="Calibri"/>
          <w:szCs w:val="24"/>
        </w:rPr>
        <w:t>1 (October 2002</w:t>
      </w:r>
      <w:r w:rsidR="00821EC3">
        <w:rPr>
          <w:rFonts w:ascii="Calibri" w:hAnsi="Calibri" w:cs="Calibri"/>
          <w:szCs w:val="24"/>
        </w:rPr>
        <w:t>), pp.</w:t>
      </w:r>
      <w:r w:rsidRPr="006C2BFD">
        <w:rPr>
          <w:rFonts w:ascii="Calibri" w:hAnsi="Calibri" w:cs="Calibri"/>
          <w:szCs w:val="24"/>
        </w:rPr>
        <w:t xml:space="preserve"> 1–40; He, </w:t>
      </w:r>
      <w:r>
        <w:rPr>
          <w:rFonts w:ascii="Calibri" w:hAnsi="Calibri" w:cs="Calibri"/>
          <w:szCs w:val="24"/>
        </w:rPr>
        <w:t>‘</w:t>
      </w:r>
      <w:r w:rsidRPr="006C2BFD">
        <w:rPr>
          <w:rFonts w:ascii="Calibri" w:hAnsi="Calibri" w:cs="Calibri"/>
          <w:szCs w:val="24"/>
        </w:rPr>
        <w:t>Explaining United States–China Relations</w:t>
      </w:r>
      <w:r>
        <w:rPr>
          <w:rFonts w:ascii="Calibri" w:hAnsi="Calibri" w:cs="Calibri"/>
          <w:szCs w:val="24"/>
        </w:rPr>
        <w:t>’</w:t>
      </w:r>
      <w:r w:rsidRPr="006C2BFD">
        <w:rPr>
          <w:rFonts w:ascii="Calibri" w:hAnsi="Calibri" w:cs="Calibri"/>
          <w:szCs w:val="24"/>
        </w:rPr>
        <w:t xml:space="preserve">; Steven E. Lobell, </w:t>
      </w:r>
      <w:r>
        <w:rPr>
          <w:rFonts w:ascii="Calibri" w:hAnsi="Calibri" w:cs="Calibri"/>
          <w:szCs w:val="24"/>
        </w:rPr>
        <w:t>‘</w:t>
      </w:r>
      <w:r w:rsidRPr="006C2BFD">
        <w:rPr>
          <w:rFonts w:ascii="Calibri" w:hAnsi="Calibri" w:cs="Calibri"/>
          <w:szCs w:val="24"/>
        </w:rPr>
        <w:t>Bringing Balancing Back In: Britain’s Targeted Balancing, 1936–1939</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Journal of Strategic Studies</w:t>
      </w:r>
      <w:r w:rsidRPr="006C2BFD">
        <w:rPr>
          <w:rFonts w:ascii="Calibri" w:hAnsi="Calibri" w:cs="Calibri"/>
          <w:szCs w:val="24"/>
        </w:rPr>
        <w:t xml:space="preserve"> 35</w:t>
      </w:r>
      <w:r w:rsidR="00821EC3">
        <w:rPr>
          <w:rFonts w:ascii="Calibri" w:hAnsi="Calibri" w:cs="Calibri"/>
          <w:szCs w:val="24"/>
        </w:rPr>
        <w:t>:</w:t>
      </w:r>
      <w:r w:rsidRPr="006C2BFD">
        <w:rPr>
          <w:rFonts w:ascii="Calibri" w:hAnsi="Calibri" w:cs="Calibri"/>
          <w:szCs w:val="24"/>
        </w:rPr>
        <w:t>6 (2012</w:t>
      </w:r>
      <w:r w:rsidR="00821EC3">
        <w:rPr>
          <w:rFonts w:ascii="Calibri" w:hAnsi="Calibri" w:cs="Calibri"/>
          <w:szCs w:val="24"/>
        </w:rPr>
        <w:t>), pp.</w:t>
      </w:r>
      <w:r w:rsidRPr="006C2BFD">
        <w:rPr>
          <w:rFonts w:ascii="Calibri" w:hAnsi="Calibri" w:cs="Calibri"/>
          <w:szCs w:val="24"/>
        </w:rPr>
        <w:t xml:space="preserve"> 747–773; Kevin Marsh, </w:t>
      </w:r>
      <w:r>
        <w:rPr>
          <w:rFonts w:ascii="Calibri" w:hAnsi="Calibri" w:cs="Calibri"/>
          <w:szCs w:val="24"/>
        </w:rPr>
        <w:t>‘</w:t>
      </w:r>
      <w:r w:rsidRPr="006C2BFD">
        <w:rPr>
          <w:rFonts w:ascii="Calibri" w:hAnsi="Calibri" w:cs="Calibri"/>
          <w:szCs w:val="24"/>
        </w:rPr>
        <w:t>Managing Relative Decline: A Neoclassical Realist Analysis of the 2012 US Defense Strategic Guidance</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Contemporary Security Policy</w:t>
      </w:r>
      <w:r w:rsidRPr="006C2BFD">
        <w:rPr>
          <w:rFonts w:ascii="Calibri" w:hAnsi="Calibri" w:cs="Calibri"/>
          <w:szCs w:val="24"/>
        </w:rPr>
        <w:t xml:space="preserve"> 33</w:t>
      </w:r>
      <w:r w:rsidR="00821EC3">
        <w:rPr>
          <w:rFonts w:ascii="Calibri" w:hAnsi="Calibri" w:cs="Calibri"/>
          <w:szCs w:val="24"/>
        </w:rPr>
        <w:t>:</w:t>
      </w:r>
      <w:r w:rsidRPr="006C2BFD">
        <w:rPr>
          <w:rFonts w:ascii="Calibri" w:hAnsi="Calibri" w:cs="Calibri"/>
          <w:szCs w:val="24"/>
        </w:rPr>
        <w:t>3 (December 2012</w:t>
      </w:r>
      <w:r w:rsidR="00821EC3">
        <w:rPr>
          <w:rFonts w:ascii="Calibri" w:hAnsi="Calibri" w:cs="Calibri"/>
          <w:szCs w:val="24"/>
        </w:rPr>
        <w:t>), pp.</w:t>
      </w:r>
      <w:r w:rsidRPr="006C2BFD">
        <w:rPr>
          <w:rFonts w:ascii="Calibri" w:hAnsi="Calibri" w:cs="Calibri"/>
          <w:szCs w:val="24"/>
        </w:rPr>
        <w:t xml:space="preserve"> 487–511; Wohlforth, </w:t>
      </w:r>
      <w:r w:rsidRPr="006C2BFD">
        <w:rPr>
          <w:rFonts w:ascii="Calibri" w:hAnsi="Calibri" w:cs="Calibri"/>
          <w:i/>
          <w:iCs/>
          <w:szCs w:val="24"/>
        </w:rPr>
        <w:t>The Elusive Balance</w:t>
      </w:r>
      <w:r w:rsidRPr="006C2BFD">
        <w:rPr>
          <w:rFonts w:ascii="Calibri" w:hAnsi="Calibri" w:cs="Calibri"/>
          <w:szCs w:val="24"/>
        </w:rPr>
        <w:t xml:space="preserve">; Aaron L. Friedberg, </w:t>
      </w:r>
      <w:r w:rsidRPr="006C2BFD">
        <w:rPr>
          <w:rFonts w:ascii="Calibri" w:hAnsi="Calibri" w:cs="Calibri"/>
          <w:i/>
          <w:iCs/>
          <w:szCs w:val="24"/>
        </w:rPr>
        <w:t>The Weary Titan: Britain and the Experience of Relative Decline, 1895-1905</w:t>
      </w:r>
      <w:r w:rsidRPr="006C2BFD">
        <w:rPr>
          <w:rFonts w:ascii="Calibri" w:hAnsi="Calibri" w:cs="Calibri"/>
          <w:szCs w:val="24"/>
        </w:rPr>
        <w:t xml:space="preserve"> (Princeton, NJ: Princeton University Press, 2010).</w:t>
      </w:r>
      <w:r w:rsidRPr="00E97337">
        <w:rPr>
          <w:szCs w:val="18"/>
        </w:rPr>
        <w:fldChar w:fldCharType="end"/>
      </w:r>
      <w:r w:rsidRPr="00E97337">
        <w:rPr>
          <w:szCs w:val="18"/>
        </w:rPr>
        <w:t xml:space="preserve"> </w:t>
      </w:r>
    </w:p>
  </w:footnote>
  <w:footnote w:id="37">
    <w:p w14:paraId="6666A3DD" w14:textId="7B4F414E"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{"citationID":"nqt3fl4di","properties":{"formattedCitation":"Brawley, \\uc0\\u8220{}Analytical Liberalism Versus Neo-Classical Realism\\uc0\\u8221{}; He, \\uc0\\u8220{}Explaining United States\\uc0\\u8211{}China Relations\\uc0\\u8221{}; Lobell, \\uc0\\u8220{}Bringing Balancing Back In,\\uc0\\u8221{} 153\\uc0\\u8211{}54; Marsh, \\uc0\\u8220{}Managing Relative Decline: A Neoclassical Realist Analysis of the 2012 US Defense Strategic Guidance\\uc0\\u8221{}; Zakaria, {\\i{}From Wealth to Power}.","plainCitation":"Brawley, “Analytical Liberalism Versus Neo-Classical Realism”; He, “Explaining United States–China Relations”; Lobell, “Bringing Balancing Back In,” 153–54; Marsh, “Managing Relative Decline: A Neoclassical Realist Analysis of the 2012 US Defense Strategic Guidance”; Zakaria, From Wealth to Power.","noteIndex":38},"citationItems":[{"id":1172,"uris":["http://zotero.org/users/1372744/items/5XGIWEPG"],"uri":["http://zotero.org/users/1372744/items/5XGIWEPG"],"itemData":{"id":1172,"type":"report","title":"Analytical Liberalism Versus Neo-Classical Realism: Domestic Politics and British Foreign Policy, 1900-1914","publisher":"Social Science Research Network","publisher-place":"Rochester, NY","genre":"SSRN Scholarly Paper","source":"papers.ssrn.com","event-place":"Rochester, NY","abstract":"Both Analytical Liberalism and Neo-Classical Realism focus on domestic factors influencing foriegn policy, yet each models the political process in a different way, identifying different sources of change.  To illustrate the strengthes and weaknesses of each, I examine British policy in four domains in the years prior to World War I.  Depending on the nature of the issue, one approach is more useful than the other.","URL":"http://papers.ssrn.com/abstract=1451538","number":"ID 1451538","title-short":"Analytical Liberalism Versus Neo-Classical Realism","author":[{"family":"Brawley","given":"Mark R."}],"issued":{"date-parts":[["2009"]]},"accessed":{"date-parts":[["2015",10,21]]}}},{"id":2295,"uris":["http://zotero.org/users/1372744/items/D276RFJA"],"uri":["http://zotero.org/users/1372744/items/D276RFJA"],"itemData":{"id":2295,"type":"article-journal","title":"Explaining United States–China relations: neoclassical realism and the nexus of threat–interest perceptions","container-title":"The Pacific Review","page":"133-151","volume":"30","issue":"2","source":"Taylor and Francis+NEJM","abstract":"How to understand and explain the evolutions as well as predict the future directions of bilateral relations between the United States and China has become an imperative task for both policy makers and academic scholars. Borrowing insights from neoclassical realism, this paper suggests a three-stage, perceptual model of ‘threat–interest’ to explore the dynamics of Sino–US relations from 1949 to 2015. It argues that the nature of US–China relations, either cooperation or competition, is mainly shaped by the perceptions of leaders regarding security threats and economic interests between the two nations. How to manage their perceptions regarding each other and how to find a balance between cooperation and competition are the key issues for leaders in both the United States and China to manage bilateral relations in the future. The next decade or two may be the best or the worst times for US–China relations.","DOI":"10.1080/09512748.2016.1201130","ISSN":"0951-2748","title-short":"Explaining United States–China relations","author":[{"family":"He","given":"Kai"}],"issued":{"date-parts":[["2017",3,4]]}}},{"id":1163,"uris":["http://zotero.org/users/1372744/items/DP9MXTB9"],"uri":["http://zotero.org/users/1372744/items/DP9MXTB9"],"itemData":{"id":1163,"type":"article-journal","title":"Bringing Balancing Back In: Britain's Targeted Balancing, 1936–1939","container-title":"Journal of Strategic Studies","page":"747–773","volume":"35","issue":"6","source":"Primo","abstract":"This article challenges the conventional wisdom that Neville Chamberlain rejected the British tradition of balance of power in the 1930s. In contrast to balance of power and balance of threat theories, states do not balance against aggregate or net shifts in power. Instead, leaders define threats based on particular elements of a foreign state's power. The import is that different components of power of a foreign state are more or less threatening and aggregate shifts in power alone may not provoke counterbalancing behavior. In the 1930s, Britain balanced against the most threatening components of power: the German Luftwaffe and the threat of a knock-out air assault against the homeland, Japan's Imperial Navy and its threat to Britain's commercial trade routes and the Dominions in East Asia, and the Italian Navy and the threat to Britain's line of communication through the Mediterranean Sea to India and Asia. Given Britain's difficult financial circumstances, all other components of power, such as the army and the land components of power of Germany, Japan, and Italy were ranked as secondary in terms of its rearmament priorities. Thus, London was able to narrow the gap with Berlin in specific components of power of strategic importance such as aircraft production or to exceed Germany in other areas such as the Royal Navy and its battlefleet.","DOI":"10.1080/01402390.2011.585807","ISSN":"0140-2390","title-short":"Bringing Balancing Back In","author":[{"family":"Lobell","given":"Steven E."}],"issued":{"date-parts":[["2012"]]}},"locator":"153-154"},{"id":1146,"uris":["http://zotero.org/users/1372744/items/K73JNCE4"],"uri":["http://zotero.org/users/1372744/items/K73JNCE4"],"itemData":{"id":1146,"type":"article-journal","title":"Managing Relative Decline: A Neoclassical Realist Analysis of the 2012 US Defense Strategic Guidance","container-title":"Contemporary Security Policy","page":"487-511","volume":"33","issue":"3","author":[{"family":"Marsh","given":"Kevin"}],"issued":{"date-parts":[["2012",12]]}}},{"id":1161,"uris":["http://zotero.org/users/1372744/items/B4ZRG52I"],"uri":["http://zotero.org/users/1372744/items/B4ZRG52I"],"itemData":{"id":1161,"type":"book","title":"From wealth to power: the unusual origins of America's world role","collection-title":"Princeton studies in international history and politics","publisher":"Princeton University Press","publisher-place":"Princeton, NJ","number-of-pages":"x+199","source":"Primo","event-place":"Princeton, NJ","ISBN":"978-0-691-01035-9","call-number":"E661.7","title-short":"From wealth to power","language":"eng","author":[{"family":"Zakaria","given":"Fareed"}],"issued":{"date-parts":[["1998"]]}}}],"schema":"https://github.com/citation-style-language/schema/raw/master/csl-citation.json"} </w:instrText>
      </w:r>
      <w:r w:rsidRPr="00E97337">
        <w:rPr>
          <w:szCs w:val="18"/>
        </w:rPr>
        <w:fldChar w:fldCharType="separate"/>
      </w:r>
      <w:r w:rsidRPr="006C2BFD">
        <w:rPr>
          <w:rFonts w:ascii="Calibri" w:hAnsi="Calibri" w:cs="Calibri"/>
          <w:szCs w:val="24"/>
        </w:rPr>
        <w:t xml:space="preserve">Brawley, </w:t>
      </w:r>
      <w:r>
        <w:rPr>
          <w:rFonts w:ascii="Calibri" w:hAnsi="Calibri" w:cs="Calibri"/>
          <w:szCs w:val="24"/>
        </w:rPr>
        <w:t>‘</w:t>
      </w:r>
      <w:r w:rsidRPr="006C2BFD">
        <w:rPr>
          <w:rFonts w:ascii="Calibri" w:hAnsi="Calibri" w:cs="Calibri"/>
          <w:szCs w:val="24"/>
        </w:rPr>
        <w:t>Analytical Liberalism Versus Neo-Classical Realism</w:t>
      </w:r>
      <w:r>
        <w:rPr>
          <w:rFonts w:ascii="Calibri" w:hAnsi="Calibri" w:cs="Calibri"/>
          <w:szCs w:val="24"/>
        </w:rPr>
        <w:t>’</w:t>
      </w:r>
      <w:r w:rsidRPr="006C2BFD">
        <w:rPr>
          <w:rFonts w:ascii="Calibri" w:hAnsi="Calibri" w:cs="Calibri"/>
          <w:szCs w:val="24"/>
        </w:rPr>
        <w:t xml:space="preserve">; He, </w:t>
      </w:r>
      <w:r>
        <w:rPr>
          <w:rFonts w:ascii="Calibri" w:hAnsi="Calibri" w:cs="Calibri"/>
          <w:szCs w:val="24"/>
        </w:rPr>
        <w:t>‘</w:t>
      </w:r>
      <w:r w:rsidRPr="006C2BFD">
        <w:rPr>
          <w:rFonts w:ascii="Calibri" w:hAnsi="Calibri" w:cs="Calibri"/>
          <w:szCs w:val="24"/>
        </w:rPr>
        <w:t>Explaining United States–China Relations</w:t>
      </w:r>
      <w:r>
        <w:rPr>
          <w:rFonts w:ascii="Calibri" w:hAnsi="Calibri" w:cs="Calibri"/>
          <w:szCs w:val="24"/>
        </w:rPr>
        <w:t>’</w:t>
      </w:r>
      <w:r w:rsidRPr="006C2BFD">
        <w:rPr>
          <w:rFonts w:ascii="Calibri" w:hAnsi="Calibri" w:cs="Calibri"/>
          <w:szCs w:val="24"/>
        </w:rPr>
        <w:t xml:space="preserve">; Lobell, </w:t>
      </w:r>
      <w:r>
        <w:rPr>
          <w:rFonts w:ascii="Calibri" w:hAnsi="Calibri" w:cs="Calibri"/>
          <w:szCs w:val="24"/>
        </w:rPr>
        <w:t>‘</w:t>
      </w:r>
      <w:r w:rsidRPr="006C2BFD">
        <w:rPr>
          <w:rFonts w:ascii="Calibri" w:hAnsi="Calibri" w:cs="Calibri"/>
          <w:szCs w:val="24"/>
        </w:rPr>
        <w:t>Bringing Balancing Back In</w:t>
      </w:r>
      <w:r>
        <w:rPr>
          <w:rFonts w:ascii="Calibri" w:hAnsi="Calibri" w:cs="Calibri"/>
          <w:szCs w:val="24"/>
        </w:rPr>
        <w:t>’,</w:t>
      </w:r>
      <w:r w:rsidRPr="006C2BFD">
        <w:rPr>
          <w:rFonts w:ascii="Calibri" w:hAnsi="Calibri" w:cs="Calibri"/>
          <w:szCs w:val="24"/>
        </w:rPr>
        <w:t xml:space="preserve"> </w:t>
      </w:r>
      <w:r w:rsidR="004A529B">
        <w:rPr>
          <w:rFonts w:ascii="Calibri" w:hAnsi="Calibri" w:cs="Calibri"/>
          <w:szCs w:val="24"/>
        </w:rPr>
        <w:t xml:space="preserve">pp. </w:t>
      </w:r>
      <w:r w:rsidRPr="006C2BFD">
        <w:rPr>
          <w:rFonts w:ascii="Calibri" w:hAnsi="Calibri" w:cs="Calibri"/>
          <w:szCs w:val="24"/>
        </w:rPr>
        <w:t xml:space="preserve">153–54; Marsh, </w:t>
      </w:r>
      <w:r>
        <w:rPr>
          <w:rFonts w:ascii="Calibri" w:hAnsi="Calibri" w:cs="Calibri"/>
          <w:szCs w:val="24"/>
        </w:rPr>
        <w:t>‘</w:t>
      </w:r>
      <w:r w:rsidRPr="006C2BFD">
        <w:rPr>
          <w:rFonts w:ascii="Calibri" w:hAnsi="Calibri" w:cs="Calibri"/>
          <w:szCs w:val="24"/>
        </w:rPr>
        <w:t>Managing Relative Decline: A Neoclassical Realist Analysis of the 2012 US Defense Strategic Guidance</w:t>
      </w:r>
      <w:r>
        <w:rPr>
          <w:rFonts w:ascii="Calibri" w:hAnsi="Calibri" w:cs="Calibri"/>
          <w:szCs w:val="24"/>
        </w:rPr>
        <w:t>’</w:t>
      </w:r>
      <w:r w:rsidRPr="006C2BFD">
        <w:rPr>
          <w:rFonts w:ascii="Calibri" w:hAnsi="Calibri" w:cs="Calibri"/>
          <w:szCs w:val="24"/>
        </w:rPr>
        <w:t xml:space="preserve">; Zakaria, </w:t>
      </w:r>
      <w:r w:rsidRPr="006C2BFD">
        <w:rPr>
          <w:rFonts w:ascii="Calibri" w:hAnsi="Calibri" w:cs="Calibri"/>
          <w:i/>
          <w:iCs/>
          <w:szCs w:val="24"/>
        </w:rPr>
        <w:t>From Wealth to Power</w:t>
      </w:r>
      <w:r w:rsidRPr="006C2BFD">
        <w:rPr>
          <w:rFonts w:ascii="Calibri" w:hAnsi="Calibri" w:cs="Calibri"/>
          <w:szCs w:val="24"/>
        </w:rPr>
        <w:t>.</w:t>
      </w:r>
      <w:r w:rsidRPr="00E97337">
        <w:rPr>
          <w:szCs w:val="18"/>
        </w:rPr>
        <w:fldChar w:fldCharType="end"/>
      </w:r>
    </w:p>
  </w:footnote>
  <w:footnote w:id="38">
    <w:p w14:paraId="4B68E938" w14:textId="5F15D4A2" w:rsidR="0082744A" w:rsidRPr="0046600F" w:rsidRDefault="0082744A">
      <w:pPr>
        <w:pStyle w:val="Funotentext"/>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{"citationID":"2p1ogn4td6","properties":{"formattedCitation":"Dyson, {\\i{}The Blair Identity: Leadership and Foreign Policy}, 16.","plainCitation":"Dyson, The Blair Identity: Leadership and Foreign Policy, 16.","noteIndex":39},"citationItems":[{"id":2301,"uris":["http://zotero.org/users/1372744/items/PSU6QV2S"],"uri":["http://zotero.org/users/1372744/items/PSU6QV2S"],"itemData":{"id":2301,"type":"book","title":"The Blair Identity: Leadership and Foreign Policy","publisher":"Manchester University Press","publisher-place":"Manchester","event-place":"Manchester","author":[{"family":"Dyson","given":"Stephen B."}],"issued":{"date-parts":[["2009"]]}},"locator":"16"}],"schema":"https://github.com/citation-style-language/schema/raw/master/csl-citation.json"} </w:instrText>
      </w:r>
      <w:r w:rsidRPr="00E97337">
        <w:rPr>
          <w:szCs w:val="18"/>
        </w:rPr>
        <w:fldChar w:fldCharType="separate"/>
      </w:r>
      <w:r w:rsidRPr="006C2BFD">
        <w:rPr>
          <w:rFonts w:ascii="Calibri" w:hAnsi="Calibri" w:cs="Calibri"/>
          <w:szCs w:val="24"/>
        </w:rPr>
        <w:t xml:space="preserve">Dyson, </w:t>
      </w:r>
      <w:r w:rsidRPr="006C2BFD">
        <w:rPr>
          <w:rFonts w:ascii="Calibri" w:hAnsi="Calibri" w:cs="Calibri"/>
          <w:i/>
          <w:iCs/>
          <w:szCs w:val="24"/>
        </w:rPr>
        <w:t>The Blair Identity: Leadership and Foreign Policy</w:t>
      </w:r>
      <w:r w:rsidRPr="006C2BFD">
        <w:rPr>
          <w:rFonts w:ascii="Calibri" w:hAnsi="Calibri" w:cs="Calibri"/>
          <w:szCs w:val="24"/>
        </w:rPr>
        <w:t xml:space="preserve">, </w:t>
      </w:r>
      <w:r w:rsidR="004A529B">
        <w:rPr>
          <w:rFonts w:ascii="Calibri" w:hAnsi="Calibri" w:cs="Calibri"/>
          <w:szCs w:val="24"/>
        </w:rPr>
        <w:t xml:space="preserve">p. </w:t>
      </w:r>
      <w:r w:rsidRPr="006C2BFD">
        <w:rPr>
          <w:rFonts w:ascii="Calibri" w:hAnsi="Calibri" w:cs="Calibri"/>
          <w:szCs w:val="24"/>
        </w:rPr>
        <w:t>16.</w:t>
      </w:r>
      <w:r w:rsidRPr="00E97337">
        <w:rPr>
          <w:szCs w:val="18"/>
        </w:rPr>
        <w:fldChar w:fldCharType="end"/>
      </w:r>
    </w:p>
  </w:footnote>
  <w:footnote w:id="39">
    <w:p w14:paraId="44384BCF" w14:textId="7AA6A6FC" w:rsidR="0082744A" w:rsidRPr="00E97337" w:rsidRDefault="0082744A" w:rsidP="0046600F">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{"citationID":"j7pjcith","properties":{"formattedCitation":"Dyson, 22.","plainCitation":"Dyson, 22.","noteIndex":40},"citationItems":[{"id":2301,"uris":["http://zotero.org/users/1372744/items/PSU6QV2S"],"uri":["http://zotero.org/users/1372744/items/PSU6QV2S"],"itemData":{"id":2301,"type":"book","title":"The Blair Identity: Leadership and Foreign Policy","publisher":"Manchester University Press","publisher-place":"Manchester","event-place":"Manchester","author":[{"family":"Dyson","given":"Stephen B."}],"issued":{"date-parts":[["2009"]]}},"locator":"22"}],"schema":"https://github.com/citation-style-language/schema/raw/master/csl-citation.json"} </w:instrText>
      </w:r>
      <w:r w:rsidRPr="00E97337">
        <w:rPr>
          <w:szCs w:val="18"/>
        </w:rPr>
        <w:fldChar w:fldCharType="separate"/>
      </w:r>
      <w:r w:rsidRPr="00430471">
        <w:rPr>
          <w:rFonts w:ascii="Calibri" w:hAnsi="Calibri" w:cs="Calibri"/>
        </w:rPr>
        <w:t xml:space="preserve">Dyson, </w:t>
      </w:r>
      <w:r w:rsidR="004A529B">
        <w:rPr>
          <w:rFonts w:ascii="Calibri" w:hAnsi="Calibri" w:cs="Calibri"/>
        </w:rPr>
        <w:t xml:space="preserve">p. </w:t>
      </w:r>
      <w:r w:rsidRPr="00430471">
        <w:rPr>
          <w:rFonts w:ascii="Calibri" w:hAnsi="Calibri" w:cs="Calibri"/>
        </w:rPr>
        <w:t>22.</w:t>
      </w:r>
      <w:r w:rsidRPr="00E97337">
        <w:rPr>
          <w:szCs w:val="18"/>
        </w:rPr>
        <w:fldChar w:fldCharType="end"/>
      </w:r>
    </w:p>
  </w:footnote>
  <w:footnote w:id="40">
    <w:p w14:paraId="00A02B28" w14:textId="3CB76E0F"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{"citationID":"KW7TTZLA","properties":{"formattedCitation":"Dueck, {\\i{}Reluctant Crusaders}; Hadfield-Amkhan, {\\i{}British Foreign Policy, National Identity, and Neoclassical Realism}; Randall L. Schweller, {\\i{}Unanswered Threats: Political Constraints on the Balance of Power}, Princeton Studies in International History and Politics (Princeton, NJ: Princeton University, 2006); Randall L. Schweller, \\uc0\\u8220{}Unanswered Threats: A Neoclassical Realist Theory of Underbalancing,\\uc0\\u8221{} {\\i{}International Security} 29, no. 2 (2004): 159\\uc0\\u8211{}201; Jennifer Sterling-Folker, \\uc0\\u8220{}Neoclassical Realism and Identity: Peril despite Profit across the Taiwan Strait,\\uc0\\u8221{} in {\\i{}Neoclassical Realism, The State, and Foreign Policy}, by Steven E. Lobell, Norrin M. Ripsman, and Jeffrey W. Taliaferro (Cambridge: Cambridge University Press, 2009), 99\\uc0\\u8211{}138; Christopher Layne, {\\i{}The Peace of Illusions: American Grand Strategy from 1940 to the Present}, Cornell Studies in Security Affairs (Ithaca, NY: Cornell University Press, 2006).","plainCitation":"Dueck, Reluctant Crusaders; Hadfield-Amkhan, British Foreign Policy, National Identity, and Neoclassical Realism; Randall L. Schweller, Unanswered Threats: Political Constraints on the Balance of Power, Princeton Studies in International History and Politics (Princeton, NJ: Princeton University, 2006); Randall L. Schweller, “Unanswered Threats: A Neoclassical Realist Theory of Underbalancing,” International Security 29, no. 2 (2004): 159–201; Jennifer Sterling-Folker, “Neoclassical Realism and Identity: Peril despite Profit across the Taiwan Strait,” in Neoclassical Realism, The State, and Foreign Policy, by Steven E. Lobell, Norrin M. Ripsman, and Jeffrey W. Taliaferro (Cambridge: Cambridge University Press, 2009), 99–138; Christopher Layne, The Peace of Illusions: American Grand Strategy from 1940 to the Present, Cornell Studies in Security Affairs (Ithaca, NY: Cornell University Press, 2006).","noteIndex":41},"citationItems":[{"id":1142,"uris":["http://zotero.org/users/1372744/items/BRPGMDX7"],"uri":["http://zotero.org/users/1372744/items/BRPGMDX7"],"itemData":{"id":1142,"type":"book","title":"Reluctant Crusaders: Power, Culture, and Change in American Grand Strategy","publisher":"Princeton University Press","publisher-place":"Princeton, N.J","number-of-pages":"240","event-place":"Princeton, N.J","ISBN":"978-0-691-13625-7","title-short":"Reluctant Crusaders","language":"English","author":[{"family":"Dueck","given":"Colin"}],"issued":{"date-parts":[["2008",4,6]]}}},{"id":1139,"uris":["http://zotero.org/users/1372744/items/6KPZP772"],"uri":["http://zotero.org/users/1372744/items/6KPZP772"],"itemData":{"id":1139,"type":"book","title":"British Foreign Policy, National Identity, and Neoclassical Realism","publisher":"Rowman &amp; Littlefield","publisher-place":"Lanham, MD","event-place":"Lanham, MD","abstract":"neoclassical realism and identity","author":[{"family":"Hadfield-Amkhan","given":"Amelia"}],"issued":{"date-parts":[["2010"]]}}},{"id":1167,"uris":["http://zotero.org/users/1372744/items/8VXNKR29"],"uri":["http://zotero.org/users/1372744/items/8VXNKR29"],"itemData":{"id":1167,"type":"book","title":"Unanswered threats: political constraints on the balance of power","collection-title":"Princeton studies in international history and politics","publisher":"Princeton University","publisher-place":"Princeton, NJ","number-of-pages":"182","source":"Primo","event-place":"Princeton, NJ","ISBN":"978-0-691-12425-4","call-number":"JZ1313","title-short":"Unanswered threats","language":"eng","author":[{"family":"Schweller","given":"Randall L."}],"issued":{"date-parts":[["2006"]]}}},{"id":1160,"uris":["http://zotero.org/users/1372744/items/H3ISXXX9"],"uri":["http://zotero.org/users/1372744/items/H3ISXXX9"],"itemData":{"id":1160,"type":"article-journal","title":"Unanswered Threats: A Neoclassical Realist Theory of Underbalancing","container-title":"International Security","page":"159–201","volume":"29","issue":"2","source":"Primo","ISSN":"0162-2889","title-short":"Unanswered Threats","language":"eng","author":[{"family":"Schweller","given":"Randall L."}],"issued":{"date-parts":[["2004"]]}}},{"id":1177,"uris":["http://zotero.org/users/1372744/items/28R9Z3QX"],"uri":["http://zotero.org/users/1372744/items/28R9Z3QX"],"itemData":{"id":1177,"type":"chapter","title":"Neoclassical Realism and Identity: Peril despite Profit across the Taiwan Strait","container-title":"Neoclassical Realism, The State, and Foreign Policy","publisher":"Cambridge University Press","publisher-place":"Cambridge","page":"99-138","event-place":"Cambridge","author":[{"family":"Sterling-Folker","given":"Jennifer"}],"container-author":[{"family":"Lobell","given":"Steven E."},{"family":"Ripsman","given":"Norrin M."},{"family":"Taliaferro","given":"Jeffrey W."}],"issued":{"date-parts":[["2009"]]}}},{"id":1157,"uris":["http://zotero.org/users/1372744/items/BR7VW4FR"],"uri":["http://zotero.org/users/1372744/items/BR7VW4FR"],"itemData":{"id":1157,"type":"book","title":"The peace of illusions: American grand strategy from 1940 to the present","collection-title":"Cornell studies in security affairs","publisher":"Cornell University Press","publisher-place":"Ithaca, NY","number-of-pages":"xi+290","source":"Primo","event-place":"Ithaca, NY","ISBN":"978-0-8014-3713-7","call-number":"JZ1480","title-short":"The peace of illusions","language":"eng","author":[{"family":"Layne","given":"Christopher"}],"issued":{"date-parts":[["2006"]]}}}],"schema":"https://github.com/citation-style-language/schema/raw/master/csl-citation.json"} </w:instrText>
      </w:r>
      <w:r w:rsidRPr="00E97337">
        <w:rPr>
          <w:szCs w:val="18"/>
        </w:rPr>
        <w:fldChar w:fldCharType="separate"/>
      </w:r>
      <w:r w:rsidRPr="006C2BFD">
        <w:rPr>
          <w:rFonts w:ascii="Calibri" w:hAnsi="Calibri" w:cs="Calibri"/>
          <w:szCs w:val="24"/>
        </w:rPr>
        <w:t xml:space="preserve">Dueck, </w:t>
      </w:r>
      <w:r w:rsidRPr="006C2BFD">
        <w:rPr>
          <w:rFonts w:ascii="Calibri" w:hAnsi="Calibri" w:cs="Calibri"/>
          <w:i/>
          <w:iCs/>
          <w:szCs w:val="24"/>
        </w:rPr>
        <w:t>Reluctant Crusaders</w:t>
      </w:r>
      <w:r w:rsidRPr="006C2BFD">
        <w:rPr>
          <w:rFonts w:ascii="Calibri" w:hAnsi="Calibri" w:cs="Calibri"/>
          <w:szCs w:val="24"/>
        </w:rPr>
        <w:t xml:space="preserve">; Hadfield-Amkhan, </w:t>
      </w:r>
      <w:r w:rsidRPr="006C2BFD">
        <w:rPr>
          <w:rFonts w:ascii="Calibri" w:hAnsi="Calibri" w:cs="Calibri"/>
          <w:i/>
          <w:iCs/>
          <w:szCs w:val="24"/>
        </w:rPr>
        <w:t>British Foreign Policy, National Identity, and Neoclassical Realism</w:t>
      </w:r>
      <w:r w:rsidRPr="006C2BFD">
        <w:rPr>
          <w:rFonts w:ascii="Calibri" w:hAnsi="Calibri" w:cs="Calibri"/>
          <w:szCs w:val="24"/>
        </w:rPr>
        <w:t xml:space="preserve">; Randall L. Schweller, </w:t>
      </w:r>
      <w:r w:rsidRPr="006C2BFD">
        <w:rPr>
          <w:rFonts w:ascii="Calibri" w:hAnsi="Calibri" w:cs="Calibri"/>
          <w:i/>
          <w:iCs/>
          <w:szCs w:val="24"/>
        </w:rPr>
        <w:t>Unanswered Threats: Political Constraints on the Balance of Power</w:t>
      </w:r>
      <w:r w:rsidRPr="006C2BFD">
        <w:rPr>
          <w:rFonts w:ascii="Calibri" w:hAnsi="Calibri" w:cs="Calibri"/>
          <w:szCs w:val="24"/>
        </w:rPr>
        <w:t xml:space="preserve">, Princeton Studies in International History and Politics (Princeton, NJ: Princeton University, 2006); Randall L. Schweller, </w:t>
      </w:r>
      <w:r>
        <w:rPr>
          <w:rFonts w:ascii="Calibri" w:hAnsi="Calibri" w:cs="Calibri"/>
          <w:szCs w:val="24"/>
        </w:rPr>
        <w:t>‘</w:t>
      </w:r>
      <w:r w:rsidRPr="006C2BFD">
        <w:rPr>
          <w:rFonts w:ascii="Calibri" w:hAnsi="Calibri" w:cs="Calibri"/>
          <w:szCs w:val="24"/>
        </w:rPr>
        <w:t>Unanswered Threats: A Neoclassical Realist Theory of Underbalancing</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Security</w:t>
      </w:r>
      <w:r w:rsidRPr="006C2BFD">
        <w:rPr>
          <w:rFonts w:ascii="Calibri" w:hAnsi="Calibri" w:cs="Calibri"/>
          <w:szCs w:val="24"/>
        </w:rPr>
        <w:t xml:space="preserve"> 29</w:t>
      </w:r>
      <w:r w:rsidR="00821EC3">
        <w:rPr>
          <w:rFonts w:ascii="Calibri" w:hAnsi="Calibri" w:cs="Calibri"/>
          <w:szCs w:val="24"/>
        </w:rPr>
        <w:t>:</w:t>
      </w:r>
      <w:r w:rsidRPr="006C2BFD">
        <w:rPr>
          <w:rFonts w:ascii="Calibri" w:hAnsi="Calibri" w:cs="Calibri"/>
          <w:szCs w:val="24"/>
        </w:rPr>
        <w:t>2 (2004</w:t>
      </w:r>
      <w:r w:rsidR="00821EC3">
        <w:rPr>
          <w:rFonts w:ascii="Calibri" w:hAnsi="Calibri" w:cs="Calibri"/>
          <w:szCs w:val="24"/>
        </w:rPr>
        <w:t>), pp.</w:t>
      </w:r>
      <w:r w:rsidRPr="006C2BFD">
        <w:rPr>
          <w:rFonts w:ascii="Calibri" w:hAnsi="Calibri" w:cs="Calibri"/>
          <w:szCs w:val="24"/>
        </w:rPr>
        <w:t xml:space="preserve"> 159–201; Jennifer Sterling-Folker, </w:t>
      </w:r>
      <w:r>
        <w:rPr>
          <w:rFonts w:ascii="Calibri" w:hAnsi="Calibri" w:cs="Calibri"/>
          <w:szCs w:val="24"/>
        </w:rPr>
        <w:t>‘</w:t>
      </w:r>
      <w:r w:rsidRPr="006C2BFD">
        <w:rPr>
          <w:rFonts w:ascii="Calibri" w:hAnsi="Calibri" w:cs="Calibri"/>
          <w:szCs w:val="24"/>
        </w:rPr>
        <w:t>Neoclassical Realism and Identity: Peril despite Profit across the Taiwan Strait</w:t>
      </w:r>
      <w:r>
        <w:rPr>
          <w:rFonts w:ascii="Calibri" w:hAnsi="Calibri" w:cs="Calibri"/>
          <w:szCs w:val="24"/>
        </w:rPr>
        <w:t>’,</w:t>
      </w:r>
      <w:r w:rsidRPr="006C2BFD">
        <w:rPr>
          <w:rFonts w:ascii="Calibri" w:hAnsi="Calibri" w:cs="Calibri"/>
          <w:szCs w:val="24"/>
        </w:rPr>
        <w:t xml:space="preserve"> in </w:t>
      </w:r>
      <w:r w:rsidRPr="006C2BFD">
        <w:rPr>
          <w:rFonts w:ascii="Calibri" w:hAnsi="Calibri" w:cs="Calibri"/>
          <w:i/>
          <w:iCs/>
          <w:szCs w:val="24"/>
        </w:rPr>
        <w:t>Neoclassical Realism, The State, and Foreign Policy</w:t>
      </w:r>
      <w:r w:rsidRPr="006C2BFD">
        <w:rPr>
          <w:rFonts w:ascii="Calibri" w:hAnsi="Calibri" w:cs="Calibri"/>
          <w:szCs w:val="24"/>
        </w:rPr>
        <w:t xml:space="preserve">, by Steven E. Lobell, Norrin M. Ripsman, and Jeffrey W. Taliaferro (Cambridge: Cambridge University Press, 2009), </w:t>
      </w:r>
      <w:r w:rsidR="004A529B">
        <w:rPr>
          <w:rFonts w:ascii="Calibri" w:hAnsi="Calibri" w:cs="Calibri"/>
          <w:szCs w:val="24"/>
        </w:rPr>
        <w:t xml:space="preserve">pp. </w:t>
      </w:r>
      <w:r w:rsidRPr="006C2BFD">
        <w:rPr>
          <w:rFonts w:ascii="Calibri" w:hAnsi="Calibri" w:cs="Calibri"/>
          <w:szCs w:val="24"/>
        </w:rPr>
        <w:t xml:space="preserve">99–138; Christopher Layne, </w:t>
      </w:r>
      <w:r w:rsidRPr="006C2BFD">
        <w:rPr>
          <w:rFonts w:ascii="Calibri" w:hAnsi="Calibri" w:cs="Calibri"/>
          <w:i/>
          <w:iCs/>
          <w:szCs w:val="24"/>
        </w:rPr>
        <w:t>The Peace of Illusions: American Grand Strategy from 1940 to the Present</w:t>
      </w:r>
      <w:r w:rsidRPr="006C2BFD">
        <w:rPr>
          <w:rFonts w:ascii="Calibri" w:hAnsi="Calibri" w:cs="Calibri"/>
          <w:szCs w:val="24"/>
        </w:rPr>
        <w:t>, Cornell Studies in Security Affairs (Ithaca, NY: Cornell University Press, 2006).</w:t>
      </w:r>
      <w:r w:rsidRPr="00E97337">
        <w:rPr>
          <w:szCs w:val="18"/>
        </w:rPr>
        <w:fldChar w:fldCharType="end"/>
      </w:r>
    </w:p>
  </w:footnote>
  <w:footnote w:id="41">
    <w:p w14:paraId="3AB1090C" w14:textId="21B9A56F"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{"citationID":"NclojGP8","properties":{"formattedCitation":"Caverley, \\uc0\\u8220{}Power and Democratic Weakness: Neoconservatism and Neoclassical Realism\\uc0\\u8221{}; John Davis, \\uc0\\u8220{}The Ideology of War: The Neoconservatives and the Hijacking of US Policy in Iraq,\\uc0\\u8221{} in {\\i{}Presidential Policies and the Road to the Second Iraq War \\uc0\\u8211{} from Forty One to Forty Three}, ed. John Davis (Burlington, VT: Ashgate Publishing, 2006), 29\\uc0\\u8211{}61; Colin Dueck, \\uc0\\u8220{}Neoclassical Realism and the National Interest: Presidents, Domestic Politics, and Major Military Interventions,\\uc0\\u8221{} in {\\i{}Neoclassical Realism, The State, and Foreign Policy}, ed. Steven E. Lobell, Norrin M. Ripsman, and Jeffrey W. Taliaferro (Cambridge: Cambridge University Press, 2009); Schweller, \\uc0\\u8220{}Opposite but Compatible Nationalisms\\uc0\\u8221{}; Keith Smith, \\uc0\\u8220{}Realist Foreign Policy Analysis with a Twist: The Persian Gulf Security Complex and the Rise and Fall of Dual Containment,\\uc0\\u8221{} {\\i{}Foreign Policy Analysis} 12, no. 3 (2016): 315\\uc0\\u8211{}33, https://doi.org/10.1111/fpa.12084.","plainCitation":"Caverley, “Power and Democratic Weakness: Neoconservatism and Neoclassical Realism”; John Davis, “The Ideology of War: The Neoconservatives and the Hijacking of US Policy in Iraq,” in Presidential Policies and the Road to the Second Iraq War – from Forty One to Forty Three, ed. John Davis (Burlington, VT: Ashgate Publishing, 2006), 29–61; Colin Dueck, “Neoclassical Realism and the National Interest: Presidents, Domestic Politics, and Major Military Interventions,” in Neoclassical Realism, The State, and Foreign Policy, ed. Steven E. Lobell, Norrin M. Ripsman, and Jeffrey W. Taliaferro (Cambridge: Cambridge University Press, 2009); Schweller, “Opposite but Compatible Nationalisms”; Keith Smith, “Realist Foreign Policy Analysis with a Twist: The Persian Gulf Security Complex and the Rise and Fall of Dual Containment,” Foreign Policy Analysis 12, no. 3 (2016): 315–33, https://doi.org/10.1111/fpa.12084.","noteIndex":42},"citationItems":[{"id":1147,"uris":["http://zotero.org/users/1372744/items/AND8CH27"],"uri":["http://zotero.org/users/1372744/items/AND8CH27"],"itemData":{"id":1147,"type":"article-journal","title":"Power and Democratic Weakness: Neoconservatism and Neoclassical Realism","container-title":"Millenium Journal of International Studies","page":"593-614","volume":"38","issue":"3","author":[{"family":"Caverley","given":"Jonathan D."}],"issued":{"date-parts":[["2010"]]}}},{"id":1144,"uris":["http://zotero.org/users/1372744/items/P9SG6SB8"],"uri":["http://zotero.org/users/1372744/items/P9SG6SB8"],"itemData":{"id":1144,"type":"chapter","title":"The Ideology of War: The Neoconservatives and the Hijacking of US Policy in Iraq","container-title":"Presidential Policies and the Road to the Second Iraq War – from Forty One to Forty Three","publisher":"Ashgate Publishing","publisher-place":"Burlington, VT","page":"29-61","event-place":"Burlington, VT","author":[{"family":"Davis","given":"John"}],"editor":[{"family":"Davis","given":"John"}],"issued":{"date-parts":[["2006"]]}}},{"id":92,"uris":["http://zotero.org/users/1372744/items/EPK7KGJI"],"uri":["http://zotero.org/users/1372744/items/EPK7KGJI"],"itemData":{"id":92,"type":"chapter","title":"Neoclassical Realism and the National Interest: Presidents, Domestic Politics, and Major Military Interventions","container-title":"Neoclassical Realism, The State, and Foreign Policy","publisher":"Cambridge University Press","publisher-place":"Cambridge","event-place":"Cambridge","author":[{"family":"Dueck","given":"Colin"}],"editor":[{"family":"Lobell","given":"Steven E."},{"family":"Ripsman","given":"Norrin M."},{"family":"Taliaferro","given":"Jeffrey W."}],"issued":{"date-parts":[["2009"]]}}},{"id":2290,"uris":["http://zotero.org/users/1372744/items/3GF8HVKR"],"uri":["http://zotero.org/users/1372744/items/3GF8HVKR"],"itemData":{"id":2290,"type":"article-journal","title":"Opposite but Compatible Nationalisms: A Neoclassical Realist Approach to the Future of US–China Relations","container-title":"The Chinese Journal of International Politics","page":"23-48","volume":"11","issue":"1","source":"academic.oup.com","abstract":"Abstract.  China’s new assertiveness and the sudden inward turn of United States are a function of causes located in both the second and third images. The key s","DOI":"10.1093/cjip/poy003","ISSN":"1750-8916","title-short":"Opposite but Compatible Nationalisms","journalAbbreviation":"Chinese Journal of International Politics","language":"en","author":[{"family":"Schweller","given":"Randall L."}],"issued":{"date-parts":[["2018",3,1]]}}},{"id":1132,"uris":["http://zotero.org/users/1372744/items/WMSX25HS"],"uri":["http://zotero.org/users/1372744/items/WMSX25HS"],"itemData":{"id":1132,"type":"article-journal","title":"Realist Foreign Policy Analysis with a Twist: The Persian Gulf Security Complex and the Rise and Fall of Dual Containment","container-title":"Foreign Policy Analysis","page":"315-333","volume":"12","issue":"3","source":"Wiley Online Library","abstract":"Analyses of US post-Cold War foreign policy in the Persian Gulf symbolize realism's new found concern with foreign policy analysis. Prominent realists attribute specific policies to domestic concerns and how they have dominated policymaking in the era of US primacy. Although convincing, this perspective is not comprehensive. By drawing on regional security complex theory, it is possible to map the regional developments that have equally constrained and incentivized the rise and fall of dual containment. This more extensive account produces two important findings regarding realism's neglect of the regional level of analysis. First, realists overstate the domestic determinants of US policy in the Persian Gulf. Second, and more broadly, realist foreign policy analysts underspecify systemic pressures that shape and shove a country's foreign policy.","DOI":"10.1111/fpa.12084","ISSN":"1743-8594","title-short":"Realist Foreign Policy Analysis with a Twist","journalAbbreviation":"FPA","language":"en","author":[{"family":"Smith","given":"Keith"}],"issued":{"date-parts":[["2016"]]}}}],"schema":"https://github.com/citation-style-language/schema/raw/master/csl-citation.json"} </w:instrText>
      </w:r>
      <w:r w:rsidRPr="00E97337">
        <w:rPr>
          <w:szCs w:val="18"/>
        </w:rPr>
        <w:fldChar w:fldCharType="separate"/>
      </w:r>
      <w:r w:rsidRPr="006C2BFD">
        <w:rPr>
          <w:rFonts w:ascii="Calibri" w:hAnsi="Calibri" w:cs="Calibri"/>
          <w:szCs w:val="24"/>
        </w:rPr>
        <w:t xml:space="preserve">Caverley, </w:t>
      </w:r>
      <w:r>
        <w:rPr>
          <w:rFonts w:ascii="Calibri" w:hAnsi="Calibri" w:cs="Calibri"/>
          <w:szCs w:val="24"/>
        </w:rPr>
        <w:t>‘</w:t>
      </w:r>
      <w:r w:rsidRPr="006C2BFD">
        <w:rPr>
          <w:rFonts w:ascii="Calibri" w:hAnsi="Calibri" w:cs="Calibri"/>
          <w:szCs w:val="24"/>
        </w:rPr>
        <w:t>Power and Democratic Weakness: Neoconservatism and Neoclassical Realism</w:t>
      </w:r>
      <w:r>
        <w:rPr>
          <w:rFonts w:ascii="Calibri" w:hAnsi="Calibri" w:cs="Calibri"/>
          <w:szCs w:val="24"/>
        </w:rPr>
        <w:t>’</w:t>
      </w:r>
      <w:r w:rsidRPr="006C2BFD">
        <w:rPr>
          <w:rFonts w:ascii="Calibri" w:hAnsi="Calibri" w:cs="Calibri"/>
          <w:szCs w:val="24"/>
        </w:rPr>
        <w:t xml:space="preserve">; Colin Dueck, </w:t>
      </w:r>
      <w:r>
        <w:rPr>
          <w:rFonts w:ascii="Calibri" w:hAnsi="Calibri" w:cs="Calibri"/>
          <w:szCs w:val="24"/>
        </w:rPr>
        <w:t>‘</w:t>
      </w:r>
      <w:r w:rsidRPr="006C2BFD">
        <w:rPr>
          <w:rFonts w:ascii="Calibri" w:hAnsi="Calibri" w:cs="Calibri"/>
          <w:szCs w:val="24"/>
        </w:rPr>
        <w:t>Neoclassical Realism and the National Interest: Presidents, Domestic Politics, and Major Military Interventions</w:t>
      </w:r>
      <w:r>
        <w:rPr>
          <w:rFonts w:ascii="Calibri" w:hAnsi="Calibri" w:cs="Calibri"/>
          <w:szCs w:val="24"/>
        </w:rPr>
        <w:t>’,</w:t>
      </w:r>
      <w:r w:rsidRPr="006C2BFD">
        <w:rPr>
          <w:rFonts w:ascii="Calibri" w:hAnsi="Calibri" w:cs="Calibri"/>
          <w:szCs w:val="24"/>
        </w:rPr>
        <w:t xml:space="preserve"> in </w:t>
      </w:r>
      <w:r w:rsidRPr="006C2BFD">
        <w:rPr>
          <w:rFonts w:ascii="Calibri" w:hAnsi="Calibri" w:cs="Calibri"/>
          <w:i/>
          <w:iCs/>
          <w:szCs w:val="24"/>
        </w:rPr>
        <w:t>Neoclassical Realism, The State, and Foreign Policy</w:t>
      </w:r>
      <w:r w:rsidRPr="006C2BFD">
        <w:rPr>
          <w:rFonts w:ascii="Calibri" w:hAnsi="Calibri" w:cs="Calibri"/>
          <w:szCs w:val="24"/>
        </w:rPr>
        <w:t xml:space="preserve">, ed. Steven E. Lobell, Norrin M. Ripsman, and Jeffrey W. Taliaferro (Cambridge: Cambridge University Press, 2009); Schweller, </w:t>
      </w:r>
      <w:r>
        <w:rPr>
          <w:rFonts w:ascii="Calibri" w:hAnsi="Calibri" w:cs="Calibri"/>
          <w:szCs w:val="24"/>
        </w:rPr>
        <w:t>‘</w:t>
      </w:r>
      <w:r w:rsidRPr="006C2BFD">
        <w:rPr>
          <w:rFonts w:ascii="Calibri" w:hAnsi="Calibri" w:cs="Calibri"/>
          <w:szCs w:val="24"/>
        </w:rPr>
        <w:t>Opposite but Compatible Nationalisms</w:t>
      </w:r>
      <w:r>
        <w:rPr>
          <w:rFonts w:ascii="Calibri" w:hAnsi="Calibri" w:cs="Calibri"/>
          <w:szCs w:val="24"/>
        </w:rPr>
        <w:t>’</w:t>
      </w:r>
      <w:r w:rsidRPr="006C2BFD">
        <w:rPr>
          <w:rFonts w:ascii="Calibri" w:hAnsi="Calibri" w:cs="Calibri"/>
          <w:szCs w:val="24"/>
        </w:rPr>
        <w:t xml:space="preserve">; Keith Smith, </w:t>
      </w:r>
      <w:r>
        <w:rPr>
          <w:rFonts w:ascii="Calibri" w:hAnsi="Calibri" w:cs="Calibri"/>
          <w:szCs w:val="24"/>
        </w:rPr>
        <w:t>‘</w:t>
      </w:r>
      <w:r w:rsidRPr="006C2BFD">
        <w:rPr>
          <w:rFonts w:ascii="Calibri" w:hAnsi="Calibri" w:cs="Calibri"/>
          <w:szCs w:val="24"/>
        </w:rPr>
        <w:t>Realist Foreign Policy Analysis with a Twist: The Persian Gulf Security Complex and the Rise and Fall of Dual Containment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Foreign Policy Analysis</w:t>
      </w:r>
      <w:r w:rsidRPr="006C2BFD">
        <w:rPr>
          <w:rFonts w:ascii="Calibri" w:hAnsi="Calibri" w:cs="Calibri"/>
          <w:szCs w:val="24"/>
        </w:rPr>
        <w:t xml:space="preserve"> 12</w:t>
      </w:r>
      <w:r w:rsidR="00821EC3">
        <w:rPr>
          <w:rFonts w:ascii="Calibri" w:hAnsi="Calibri" w:cs="Calibri"/>
          <w:szCs w:val="24"/>
        </w:rPr>
        <w:t>:</w:t>
      </w:r>
      <w:r w:rsidRPr="006C2BFD">
        <w:rPr>
          <w:rFonts w:ascii="Calibri" w:hAnsi="Calibri" w:cs="Calibri"/>
          <w:szCs w:val="24"/>
        </w:rPr>
        <w:t>3 (2016</w:t>
      </w:r>
      <w:r w:rsidR="00821EC3">
        <w:rPr>
          <w:rFonts w:ascii="Calibri" w:hAnsi="Calibri" w:cs="Calibri"/>
          <w:szCs w:val="24"/>
        </w:rPr>
        <w:t>), pp.</w:t>
      </w:r>
      <w:r w:rsidRPr="006C2BFD">
        <w:rPr>
          <w:rFonts w:ascii="Calibri" w:hAnsi="Calibri" w:cs="Calibri"/>
          <w:szCs w:val="24"/>
        </w:rPr>
        <w:t xml:space="preserve"> 315–33.</w:t>
      </w:r>
      <w:r w:rsidRPr="00E97337">
        <w:rPr>
          <w:szCs w:val="18"/>
        </w:rPr>
        <w:fldChar w:fldCharType="end"/>
      </w:r>
    </w:p>
  </w:footnote>
  <w:footnote w:id="42">
    <w:p w14:paraId="0D0AFE4E" w14:textId="4053F51B"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{"citationID":"18ab6777jq","properties":{"formattedCitation":"Smith, \\uc0\\u8220{}The EU under a Realist Scope.\\uc0\\u8221{}","plainCitation":"Smith, “The EU under a Realist Scope.”","noteIndex":43},"citationItems":[{"id":2310,"uris":["http://zotero.org/users/1372744/items/7MCVQU57"],"uri":["http://zotero.org/users/1372744/items/7MCVQU57"],"itemData":{"id":2310,"type":"article-journal","title":"The EU under a realist scope: Employing a neoclassical realist framework for the analysis of the EU’s Deep and Comprehensive Free Trade Agreement offer to Ukraine","container-title":"International Relations","page":"29-48","volume":"30","issue":"1","source":"SAGE Journals","abstract":"This article breaks from the dominant liberal-idealist literature and examines the European Union’s (EU) foreign policy decisions from a realist perspective. Through employing a novel, EU-focussed neoclassical realist framework, the EU’s offer of a Deep and Comprehensive Free Trade Agreement (DCFTA) to Ukraine is argued as being a result of the mediating influence of its normative power role identity, the (mis)perceptions held by its foreign policy decision-makers and the institutional constraints inherent to its foreign policy decision-making process, which filtered systemic pressures (emanating from the European geopolitical setting) into the final foreign policy decision. Thereafter, this article assesses the EU’s responses to the Ukraine crisis, offering policy reflections and recommendations., This article breaks from the dominant liberal-idealist literature and examines the European Union’s (EU) foreign policy decisions from a realist perspective. Through employing a novel, EU-focussed neoclassical realist framework, the EU’s offer of a Deep and Comprehensive Free Trade Agreement (DCFTA) to Ukraine is argued as being a result of the mediating influence of its normative power role identity, the (mis)perceptions held by its foreign policy decision-makers and the institutional constraints inherent to its foreign policy decision-making process, which filtered systemic pressures (emanating from the European geopolitical setting) into the final foreign policy decision. Thereafter, this article assesses the EU’s responses to the Ukraine crisis, offering policy reflections and recommendations.","DOI":"10.1177/0047117815588117","ISSN":"0047-1178","title-short":"The EU under a realist scope","journalAbbreviation":"International Relations","language":"en","author":[{"family":"Smith","given":"Nicholas Ross"}],"issued":{"date-parts":[["2016",3,1]]}}}],"schema":"https://github.com/citation-style-language/schema/raw/master/csl-citation.json"} </w:instrText>
      </w:r>
      <w:r w:rsidRPr="00E97337">
        <w:rPr>
          <w:szCs w:val="18"/>
        </w:rPr>
        <w:fldChar w:fldCharType="separate"/>
      </w:r>
      <w:r w:rsidRPr="006C2BFD">
        <w:rPr>
          <w:rFonts w:ascii="Calibri" w:hAnsi="Calibri" w:cs="Calibri"/>
          <w:szCs w:val="24"/>
        </w:rPr>
        <w:t xml:space="preserve">Smith, </w:t>
      </w:r>
      <w:r>
        <w:rPr>
          <w:rFonts w:ascii="Calibri" w:hAnsi="Calibri" w:cs="Calibri"/>
          <w:szCs w:val="24"/>
        </w:rPr>
        <w:t>‘</w:t>
      </w:r>
      <w:r w:rsidRPr="006C2BFD">
        <w:rPr>
          <w:rFonts w:ascii="Calibri" w:hAnsi="Calibri" w:cs="Calibri"/>
          <w:szCs w:val="24"/>
        </w:rPr>
        <w:t>The EU under a Realist Scope.</w:t>
      </w:r>
      <w:r>
        <w:rPr>
          <w:rFonts w:ascii="Calibri" w:hAnsi="Calibri" w:cs="Calibri"/>
          <w:szCs w:val="24"/>
        </w:rPr>
        <w:t>’</w:t>
      </w:r>
      <w:r w:rsidRPr="00E97337">
        <w:rPr>
          <w:szCs w:val="18"/>
        </w:rPr>
        <w:fldChar w:fldCharType="end"/>
      </w:r>
    </w:p>
  </w:footnote>
  <w:footnote w:id="43">
    <w:p w14:paraId="482F4DE9" w14:textId="77549D09"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{"citationID":"1bpd8i47ds","properties":{"formattedCitation":"Dueck, \\uc0\\u8220{}Ideas and Alternatives in American Grand Strategy, 2000-2004,\\uc0\\u8221{} 529; Kitchen, \\uc0\\u8220{}Systemic Pressures and Domestic Ideas\\uc0\\u8221{}; Kitchen, \\uc0\\u8220{}Ideas of Power and the Power of Ideas: Systematising Neoclassical Realist Theory\\uc0\\u8221{}; Onea, {\\i{}US Foreign Policy in the Post-Cold War Era}.","plainCitation":"Dueck, “Ideas and Alternatives in American Grand Strategy, 2000-2004,” 529; Kitchen, “Systemic Pressures and Domestic Ideas”; Kitchen, “Ideas of Power and the Power of Ideas: Systematising Neoclassical Realist Theory”; Onea, US Foreign Policy in the Post-Cold War Era.","noteIndex":44},"citationItems":[{"id":1154,"uris":["http://zotero.org/users/1372744/items/CQMIC7Q8"],"uri":["http://zotero.org/users/1372744/items/CQMIC7Q8"],"itemData":{"id":1154,"type":"article-journal","title":"Ideas and alternatives in American grand strategy, 2000-2004","container-title":"Review of International Studies","page":"511–535","volume":"30","issue":"4","source":"Primo","abstract":"American grand strategy has undergone repeated changes in recent years. This essay clarifies the nature of those changes and offers an explanation for them. US foreign policymakers have had four basic strategic alternatives a strategy of disengagement a strategy of balance of power a strategy of primacy and a strategy of liberal internationalism. The Bush administration experimented with two of these strategies, and initiated two major strategic adjustments after coming into power the first, early in 2001, by moving from Clintons liberal internationalist approach towards a strategy of realism the second, after the terrorist attacks of 11 September 2001, by moving from a realist approach towards a strategy of American primacy. International structural pressures cannot explain why either of these changes occurred. The real explanation lies in the influence of distinctive policy ideas, as promoted by leading state officials. The irony of this twofold strategic adjustment is that the realists of the Bush administration have returned to many of the Wilsonian assumptions that characterised the Clinton years.","DOI":"10.1017/S0260210504006205","ISSN":"0260-2105","language":"eng","author":[{"family":"Dueck","given":"Colin"}],"issued":{"date-parts":[["2004"]]}},"locator":"529"},{"id":"RxSCnSbl/8V3ESiOb","uris":["http://zotero.org/users/local/tzn77n72/items/S9FKVMKE"],"uri":["http://zotero.org/users/local/tzn77n72/items/S9FKVMKE"],"itemData":{"id":"PyfmsAOd/2is4pTy7","type":"article-journal","title":"Systemic pressures and domestic ideas: a neoclassical realist model of grand strategy formation","container-title":"Review of International Studies","page":"117–143","volume":"36","issue":"01","source":"Cambridge Journals Online","abstract":"Scholars in international relations have long known that ideas matter in matters of international politics, yet theories of the discipline have failed to capture their impact either in the making of foreign policy or the nature of the international system. Recent reengagement with the insights of classical realists has pointed to the possibility of a neoclassical realist approach that can take into account the impact of ideas. This article will suggest that the study of grand strategy can enlighten the intervening ideational variables between the distribution of power in the international system and the foreign policy behaviour of states, and thus constitute the key element in a neoclassical realist research agenda.","DOI":"10.1017/S0260210509990532","ISSN":"1469-9044","shortTitle":"Systemic pressures and domestic ideas","author":[{"family":"Kitchen","given":"Nicholas"}],"issued":{"year":2010,"month":1},"accessed":{"year":2015,"month":1,"day":27,"season":"21:03:32"},"page-first":"117","title-short":"Systemic pressures and domestic ideas","container-title-short":"Rev. Int. Stud."}},{"id":1176,"uris":["http://zotero.org/users/1372744/items/MR5TSP25"],"uri":["http://zotero.org/users/1372744/items/MR5TSP25"],"itemData":{"id":1176,"type":"chapter","title":"Ideas of Power and the Power of Ideas: Systematising neoclassical realist theory","container-title":"Neoclassical realism in European politics: Bringing power back in","publisher":"Manchester University Press","publisher-place":"Manchester","event-place":"Manchester","author":[{"family":"Kitchen","given":"Nicholas"}],"editor":[{"family":"Toje","given":"Asle"},{"family":"Kunz","given":"Barbara"}],"issued":{"date-parts":[["2012"]]}}},{"id":1178,"uris":["http://zotero.org/users/1372744/items/ESSBKFA9"],"uri":["http://zotero.org/users/1372744/items/ESSBKFA9"],"itemData":{"id":1178,"type":"book","title":"US Foreign Policy in the Post-Cold War Era","publisher":"Palgrave Macmillan","publisher-place":"New York","event-place":"New York","author":[{"family":"Onea","given":"Tudor"}],"issued":{"date-parts":[["2013"]]}}}],"schema":"https://github.com/citation-style-language/schema/raw/master/csl-citation.json"} </w:instrText>
      </w:r>
      <w:r w:rsidRPr="00E97337">
        <w:rPr>
          <w:szCs w:val="18"/>
        </w:rPr>
        <w:fldChar w:fldCharType="separate"/>
      </w:r>
      <w:r w:rsidRPr="006C2BFD">
        <w:rPr>
          <w:rFonts w:ascii="Calibri" w:hAnsi="Calibri" w:cs="Calibri"/>
          <w:szCs w:val="24"/>
        </w:rPr>
        <w:t xml:space="preserve">Dueck, </w:t>
      </w:r>
      <w:r>
        <w:rPr>
          <w:rFonts w:ascii="Calibri" w:hAnsi="Calibri" w:cs="Calibri"/>
          <w:szCs w:val="24"/>
        </w:rPr>
        <w:t>‘</w:t>
      </w:r>
      <w:r w:rsidRPr="006C2BFD">
        <w:rPr>
          <w:rFonts w:ascii="Calibri" w:hAnsi="Calibri" w:cs="Calibri"/>
          <w:szCs w:val="24"/>
        </w:rPr>
        <w:t>Ideas and Alternatives in American Grand Strategy, 2000-2004</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 xml:space="preserve">529; Kitchen, </w:t>
      </w:r>
      <w:r>
        <w:rPr>
          <w:rFonts w:ascii="Calibri" w:hAnsi="Calibri" w:cs="Calibri"/>
          <w:szCs w:val="24"/>
        </w:rPr>
        <w:t>‘</w:t>
      </w:r>
      <w:r w:rsidRPr="006C2BFD">
        <w:rPr>
          <w:rFonts w:ascii="Calibri" w:hAnsi="Calibri" w:cs="Calibri"/>
          <w:szCs w:val="24"/>
        </w:rPr>
        <w:t>Systemic Pressures and Domestic Ideas</w:t>
      </w:r>
      <w:r>
        <w:rPr>
          <w:rFonts w:ascii="Calibri" w:hAnsi="Calibri" w:cs="Calibri"/>
          <w:szCs w:val="24"/>
        </w:rPr>
        <w:t>’</w:t>
      </w:r>
      <w:r w:rsidRPr="006C2BFD">
        <w:rPr>
          <w:rFonts w:ascii="Calibri" w:hAnsi="Calibri" w:cs="Calibri"/>
          <w:szCs w:val="24"/>
        </w:rPr>
        <w:t xml:space="preserve">; Kitchen, </w:t>
      </w:r>
      <w:r>
        <w:rPr>
          <w:rFonts w:ascii="Calibri" w:hAnsi="Calibri" w:cs="Calibri"/>
          <w:szCs w:val="24"/>
        </w:rPr>
        <w:t>‘</w:t>
      </w:r>
      <w:r w:rsidRPr="006C2BFD">
        <w:rPr>
          <w:rFonts w:ascii="Calibri" w:hAnsi="Calibri" w:cs="Calibri"/>
          <w:szCs w:val="24"/>
        </w:rPr>
        <w:t>Ideas of Power and the Power of Ideas: Systematising Neoclassical Realist Theory</w:t>
      </w:r>
      <w:r>
        <w:rPr>
          <w:rFonts w:ascii="Calibri" w:hAnsi="Calibri" w:cs="Calibri"/>
          <w:szCs w:val="24"/>
        </w:rPr>
        <w:t>’</w:t>
      </w:r>
      <w:r w:rsidRPr="006C2BFD">
        <w:rPr>
          <w:rFonts w:ascii="Calibri" w:hAnsi="Calibri" w:cs="Calibri"/>
          <w:szCs w:val="24"/>
        </w:rPr>
        <w:t xml:space="preserve">; Onea, </w:t>
      </w:r>
      <w:r w:rsidRPr="006C2BFD">
        <w:rPr>
          <w:rFonts w:ascii="Calibri" w:hAnsi="Calibri" w:cs="Calibri"/>
          <w:i/>
          <w:iCs/>
          <w:szCs w:val="24"/>
        </w:rPr>
        <w:t>US Foreign Policy in the Post-Cold War Era</w:t>
      </w:r>
      <w:r w:rsidRPr="006C2BFD">
        <w:rPr>
          <w:rFonts w:ascii="Calibri" w:hAnsi="Calibri" w:cs="Calibri"/>
          <w:szCs w:val="24"/>
        </w:rPr>
        <w:t>.</w:t>
      </w:r>
      <w:r w:rsidRPr="00E97337">
        <w:rPr>
          <w:szCs w:val="18"/>
        </w:rPr>
        <w:fldChar w:fldCharType="end"/>
      </w:r>
    </w:p>
  </w:footnote>
  <w:footnote w:id="44">
    <w:p w14:paraId="4105DCA7" w14:textId="6F8035A7"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{"citationID":"28ncfneb57","properties":{"formattedCitation":"Dueck, {\\i{}Reluctant Crusaders}, 25.","plainCitation":"Dueck, Reluctant Crusaders, 25.","noteIndex":45},"citationItems":[{"id":1142,"uris":["http://zotero.org/users/1372744/items/BRPGMDX7"],"uri":["http://zotero.org/users/1372744/items/BRPGMDX7"],"itemData":{"id":1142,"type":"book","title":"Reluctant Crusaders: Power, Culture, and Change in American Grand Strategy","publisher":"Princeton University Press","publisher-place":"Princeton, N.J","number-of-pages":"240","event-place":"Princeton, N.J","ISBN":"978-0-691-13625-7","title-short":"Reluctant Crusaders","language":"English","author":[{"family":"Dueck","given":"Colin"}],"issued":{"date-parts":[["2008",4,6]]}},"locator":"25"}],"schema":"https://github.com/citation-style-language/schema/raw/master/csl-citation.json"} </w:instrText>
      </w:r>
      <w:r w:rsidRPr="00E97337">
        <w:rPr>
          <w:szCs w:val="18"/>
        </w:rPr>
        <w:fldChar w:fldCharType="separate"/>
      </w:r>
      <w:r w:rsidRPr="006C2BFD">
        <w:rPr>
          <w:rFonts w:ascii="Calibri" w:hAnsi="Calibri" w:cs="Calibri"/>
          <w:szCs w:val="24"/>
        </w:rPr>
        <w:t xml:space="preserve">Dueck, </w:t>
      </w:r>
      <w:r w:rsidRPr="006C2BFD">
        <w:rPr>
          <w:rFonts w:ascii="Calibri" w:hAnsi="Calibri" w:cs="Calibri"/>
          <w:i/>
          <w:iCs/>
          <w:szCs w:val="24"/>
        </w:rPr>
        <w:t>Reluctant Crusaders</w:t>
      </w:r>
      <w:r w:rsidRPr="006C2BFD">
        <w:rPr>
          <w:rFonts w:ascii="Calibri" w:hAnsi="Calibri" w:cs="Calibri"/>
          <w:szCs w:val="24"/>
        </w:rPr>
        <w:t>,</w:t>
      </w:r>
      <w:r w:rsidR="00317395">
        <w:rPr>
          <w:rFonts w:ascii="Calibri" w:hAnsi="Calibri" w:cs="Calibri"/>
          <w:szCs w:val="24"/>
        </w:rPr>
        <w:t xml:space="preserve"> p.</w:t>
      </w:r>
      <w:r w:rsidRPr="006C2BFD">
        <w:rPr>
          <w:rFonts w:ascii="Calibri" w:hAnsi="Calibri" w:cs="Calibri"/>
          <w:szCs w:val="24"/>
        </w:rPr>
        <w:t xml:space="preserve"> 25.</w:t>
      </w:r>
      <w:r w:rsidRPr="00E97337">
        <w:rPr>
          <w:szCs w:val="18"/>
        </w:rPr>
        <w:fldChar w:fldCharType="end"/>
      </w:r>
    </w:p>
  </w:footnote>
  <w:footnote w:id="45">
    <w:p w14:paraId="2C9022BD" w14:textId="222B47C8" w:rsidR="0082744A" w:rsidRPr="008A485F" w:rsidRDefault="0082744A">
      <w:pPr>
        <w:pStyle w:val="Funotentext"/>
      </w:pPr>
      <w:r w:rsidRPr="0082744A">
        <w:rPr>
          <w:rStyle w:val="Funotenzeichen"/>
        </w:rPr>
        <w:footnoteRef/>
      </w:r>
      <w:r>
        <w:t xml:space="preserve"> </w:t>
      </w:r>
      <w:r>
        <w:fldChar w:fldCharType="begin"/>
      </w:r>
      <w:r>
        <w:instrText xml:space="preserve"> ADDIN ZOTERO_ITEM CSL_CITATION {"citationID":"2tt0tEXI","properties":{"formattedCitation":"Waltz, {\\i{}Theory of International Politics}, 98; Rathbun, \\uc0\\u8220{}A Rose by Any Other Name,\\uc0\\u8221{} 53.","plainCitation":"Waltz, Theory of International Politics, 98; Rathbun, “A Rose by Any Other Name,” 53.","noteIndex":46},"citationItems":[{"id":1113,"uris":["http://zotero.org/users/1372744/items/6VR7X9X6"],"uri":["http://zotero.org/users/1372744/items/6VR7X9X6"],"itemData":{"id":1113,"type":"book","title":"Theory of International Politics","publisher":"McGraw Hill","publisher-place":"New York","event-place":"New York","author":[{"family":"Waltz","given":"Kenneth N."}],"issued":{"date-parts":[["1979"]]}},"locator":"98"},{"id":157,"uris":["http://zotero.org/users/1372744/items/APVRURKW"],"uri":["http://zotero.org/users/1372744/items/APVRURKW"],"itemData":{"id":157,"type":"article-journal","title":"A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Name","author":[{"family":"Rathbun","given":"Brian"}],"issued":{"date-parts":[["2008",5,22]]}},"locator":"53"}],"schema":"https://github.com/citation-style-language/schema/raw/master/csl-citation.json"} </w:instrText>
      </w:r>
      <w:r>
        <w:fldChar w:fldCharType="separate"/>
      </w:r>
      <w:r w:rsidRPr="006C2BFD">
        <w:rPr>
          <w:rFonts w:ascii="Calibri" w:hAnsi="Calibri" w:cs="Calibri"/>
          <w:szCs w:val="24"/>
        </w:rPr>
        <w:t xml:space="preserve">Waltz, </w:t>
      </w:r>
      <w:r w:rsidRPr="006C2BFD">
        <w:rPr>
          <w:rFonts w:ascii="Calibri" w:hAnsi="Calibri" w:cs="Calibri"/>
          <w:i/>
          <w:iCs/>
          <w:szCs w:val="24"/>
        </w:rPr>
        <w:t>Theory of International Politics</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 xml:space="preserve">98; Rathbun, </w:t>
      </w:r>
      <w:r>
        <w:rPr>
          <w:rFonts w:ascii="Calibri" w:hAnsi="Calibri" w:cs="Calibri"/>
          <w:szCs w:val="24"/>
        </w:rPr>
        <w:t>‘</w:t>
      </w:r>
      <w:r w:rsidRPr="006C2BFD">
        <w:rPr>
          <w:rFonts w:ascii="Calibri" w:hAnsi="Calibri" w:cs="Calibri"/>
          <w:szCs w:val="24"/>
        </w:rPr>
        <w:t>A Rose by Any Other Name</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53.</w:t>
      </w:r>
      <w:r>
        <w:fldChar w:fldCharType="end"/>
      </w:r>
    </w:p>
  </w:footnote>
  <w:footnote w:id="46">
    <w:p w14:paraId="07B8FF2D" w14:textId="157A48CC" w:rsidR="0082744A" w:rsidRPr="00563D48" w:rsidRDefault="0082744A">
      <w:pPr>
        <w:pStyle w:val="Funotentext"/>
      </w:pPr>
      <w:r w:rsidRPr="0082744A">
        <w:rPr>
          <w:rStyle w:val="Funotenzeichen"/>
        </w:rPr>
        <w:footnoteRef/>
      </w:r>
      <w:r>
        <w:t xml:space="preserve"> </w:t>
      </w:r>
      <w:r>
        <w:fldChar w:fldCharType="begin"/>
      </w:r>
      <w:r>
        <w:instrText xml:space="preserve"> ADDIN ZOTERO_ITEM CSL_CITATION {"citationID":"Brpsy9D6","properties":{"formattedCitation":"Kitchen, \\uc0\\u8220{}Systemic Pressures and Domestic Ideas,\\uc0\\u8221{} 128.","plainCitation":"Kitchen, “Systemic Pressures and Domestic Ideas,” 128.","noteIndex":47},"citationItems":[{"id":"RxSCnSbl/8V3ESiOb","uris":["http://zotero.org/users/local/tzn77n72/items/S9FKVMKE"],"uri":["http://zotero.org/users/local/tzn77n72/items/S9FKVMKE"],"itemData":{"id":"lLJpp7Xz/NHLF9jBc","type":"article-journal","title":"Systemic pressures and domestic ideas: a neoclassical realist model of grand strategy formation","container-title":"Review of International Studies","page":"117–143","volume":"36","issue":"01","source":"Cambridge Journals Online","abstract":"Scholars in international relations have long known that ideas matter in matters of international politics, yet theories of the discipline have failed to capture their impact either in the making of foreign policy or the nature of the international system. Recent reengagement with the insights of classical realists has pointed to the possibility of a neoclassical realist approach that can take into account the impact of ideas. This article will suggest that the study of grand strategy can enlighten the intervening ideational variables between the distribution of power in the international system and the foreign policy behaviour of states, and thus constitute the key element in a neoclassical realist research agenda.","DOI":"10.1017/S0260210509990532","ISSN":"1469-9044","shortTitle":"Systemic pressures and domestic ideas","author":[{"family":"Kitchen","given":"Nicholas"}],"issued":{"year":2010,"month":1},"accessed":{"year":2015,"month":1,"day":27,"season":"21:03:32"},"page-first":"117","title-short":"Systemic pressures and domestic ideas","container-title-short":"Rev. Int. Stud."},"locator":"128"}],"schema":"https://github.com/citation-style-language/schema/raw/master/csl-citation.json"} </w:instrText>
      </w:r>
      <w:r>
        <w:fldChar w:fldCharType="separate"/>
      </w:r>
      <w:r w:rsidRPr="006C2BFD">
        <w:rPr>
          <w:rFonts w:ascii="Calibri" w:hAnsi="Calibri" w:cs="Calibri"/>
          <w:szCs w:val="24"/>
        </w:rPr>
        <w:t xml:space="preserve">Kitchen, </w:t>
      </w:r>
      <w:r>
        <w:rPr>
          <w:rFonts w:ascii="Calibri" w:hAnsi="Calibri" w:cs="Calibri"/>
          <w:szCs w:val="24"/>
        </w:rPr>
        <w:t>‘</w:t>
      </w:r>
      <w:r w:rsidRPr="006C2BFD">
        <w:rPr>
          <w:rFonts w:ascii="Calibri" w:hAnsi="Calibri" w:cs="Calibri"/>
          <w:szCs w:val="24"/>
        </w:rPr>
        <w:t>Systemic Pressures and Domestic Ideas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128.</w:t>
      </w:r>
      <w:r>
        <w:fldChar w:fldCharType="end"/>
      </w:r>
    </w:p>
  </w:footnote>
  <w:footnote w:id="47">
    <w:p w14:paraId="3008A120" w14:textId="245A2CF1" w:rsidR="0082744A" w:rsidRPr="00563D48" w:rsidRDefault="0082744A" w:rsidP="000467FC">
      <w:pPr>
        <w:pStyle w:val="Funotentext"/>
      </w:pPr>
      <w:r w:rsidRPr="0082744A">
        <w:rPr>
          <w:rStyle w:val="Funotenzeichen"/>
        </w:rPr>
        <w:footnoteRef/>
      </w:r>
      <w:r>
        <w:t xml:space="preserve"> </w:t>
      </w:r>
      <w:r>
        <w:fldChar w:fldCharType="begin"/>
      </w:r>
      <w:r>
        <w:instrText xml:space="preserve"> ADDIN ZOTERO_ITEM CSL_CITATION {"citationID":"E3RAV468","properties":{"formattedCitation":"{\\rtf Kitchen, 128; Richard C. Snyder et al., {\\i{}Foreign Policy Decision-Making, Revisited} (New York: Palgrave Macmillan, 2003), 49, http://www.palgrave.com%2Fpage%2Fdetail%2Fforeign-policy-decisionmaking-revisited-richard-c-snyder%2F%3FK%3D9781403960757.}","plainCitation":"Kitchen, 128; Richard C. Snyder et al., Foreign Policy Decision-Making, Revisited (New York: Palgrave Macmillan, 2003), 49, http://www.palgrave.com%2Fpage%2Fdetail%2Fforeign-policy-decisionmaking-revisited-richard-c-snyder%2F%3FK%3D9781403960757.","dontUpdate":true,"noteIndex":48},"citationItems":[{"id":"RxSCnSbl/8V3ESiOb","uris":["http://zotero.org/users/local/tzn77n72/items/S9FKVMKE"],"uri":["http://zotero.org/users/local/tzn77n72/items/S9FKVMKE"],"itemData":{"id":"lLJpp7Xz/NHLF9jBc","type":"article-journal","title":"Systemic pressures and domestic ideas: a neoclassical realist model of grand strategy formation","container-title":"Review of International Studies","page":"117–143","volume":"36","issue":"01","source":"Cambridge Journals Online","abstract":"Scholars in international relations have long known that ideas matter in matters of international politics, yet theories of the discipline have failed to capture their impact either in the making of foreign policy or the nature of the international system. Recent reengagement with the insights of classical realists has pointed to the possibility of a neoclassical realist approach that can take into account the impact of ideas. This article will suggest that the study of grand strategy can enlighten the intervening ideational variables between the distribution of power in the international system and the foreign policy behaviour of states, and thus constitute the key element in a neoclassical realist research agenda.","DOI":"10.1017/S0260210509990532","ISSN":"1469-9044","shortTitle":"Systemic pressures and domestic ideas","author":[{"family":"Kitchen","given":"Nicholas"}],"issued":{"year":2010,"month":1},"accessed":{"year":2015,"month":1,"day":27,"season":"21:03:32"},"page-first":"117","title-short":"Systemic pressures and domestic ideas","container-title-short":"Rev. Int. Stud."},"locator":"128"},{"id":232,"uris":["http://zotero.org/users/1372744/items/4Q9KTCNN"],"uri":["http://zotero.org/users/1372744/items/4Q9KTCNN"],"itemData":{"id":232,"type":"book","title":"Foreign Policy Decision-Making, Revisited","publisher":"Palgrave Macmillan","publisher-place":"New York","source":"www.palgrave.com","event-place":"New York","abstract":"This classic work has helped shape the field of international relations and especially influenced scholars interested in how foreign policy is made. At a time when conventional wisdom and traditional approaches are being questioned, and when there is increased interest in the importance of process, the insights of Snyder, Bruck and Sapin have continuing and increased relevance. Prescient in its focus on the effects on foreign policy of individuals and their preconceptions, organizations and their procedures, and cultures and their values, \"Foreign Policy Decision-Making\" is of continued relevance for anyone seeking to understand the ways foreign policy is made. Their seminal framework is here complemented by two new chapters examining its influence on generations of scholars, the current state of the field, and areas for future research.","URL":"http://www.palgrave.com%2Fpage%2Fdetail%2Fforeign-policy-decisionmaking-revisited-richard-c-snyder%2F%3FK%3D9781403960757","author":[{"family":"Snyder","given":"Richard C."},{"family":"Bruck","given":"H.W."},{"family":"Sapin","given":"Burton"},{"family":"Hudson","given":"Valerie M."}],"issued":{"date-parts":[["2003"]]},"accessed":{"date-parts":[["2015",5,6]]}},"locator":"49"}],"schema":"https://github.com/citation-style-language/schema/raw/master/csl-citation.json"} </w:instrText>
      </w:r>
      <w:r>
        <w:fldChar w:fldCharType="separate"/>
      </w:r>
      <w:r w:rsidRPr="007D4F2C">
        <w:rPr>
          <w:rFonts w:ascii="Calibri" w:hAnsi="Calibri" w:cs="Calibri"/>
          <w:szCs w:val="24"/>
        </w:rPr>
        <w:t xml:space="preserve">Kitchen, 128; Richard C. Snyder et al., </w:t>
      </w:r>
      <w:r w:rsidRPr="007D4F2C">
        <w:rPr>
          <w:rFonts w:ascii="Calibri" w:hAnsi="Calibri" w:cs="Calibri"/>
          <w:i/>
          <w:iCs/>
          <w:szCs w:val="24"/>
        </w:rPr>
        <w:t>Foreign Policy Decision-Making, Revisited</w:t>
      </w:r>
      <w:r w:rsidRPr="007D4F2C">
        <w:rPr>
          <w:rFonts w:ascii="Calibri" w:hAnsi="Calibri" w:cs="Calibri"/>
          <w:szCs w:val="24"/>
        </w:rPr>
        <w:t xml:space="preserve"> (New York: Palgrave Macmillan, 2003), </w:t>
      </w:r>
      <w:r w:rsidR="00317395">
        <w:rPr>
          <w:rFonts w:ascii="Calibri" w:hAnsi="Calibri" w:cs="Calibri"/>
          <w:szCs w:val="24"/>
        </w:rPr>
        <w:t xml:space="preserve">p. </w:t>
      </w:r>
      <w:r w:rsidRPr="007D4F2C">
        <w:rPr>
          <w:rFonts w:ascii="Calibri" w:hAnsi="Calibri" w:cs="Calibri"/>
          <w:szCs w:val="24"/>
        </w:rPr>
        <w:t>49.</w:t>
      </w:r>
      <w:r>
        <w:fldChar w:fldCharType="end"/>
      </w:r>
    </w:p>
  </w:footnote>
  <w:footnote w:id="48">
    <w:p w14:paraId="242C838B" w14:textId="1A7AE4FB" w:rsidR="0082744A" w:rsidRPr="000467FC" w:rsidRDefault="0082744A">
      <w:pPr>
        <w:pStyle w:val="Funotentext"/>
      </w:pPr>
      <w:r w:rsidRPr="0082744A">
        <w:rPr>
          <w:rStyle w:val="Funotenzeichen"/>
        </w:rPr>
        <w:footnoteRef/>
      </w:r>
      <w:r>
        <w:t xml:space="preserve"> </w:t>
      </w:r>
      <w:r>
        <w:fldChar w:fldCharType="begin"/>
      </w:r>
      <w:r>
        <w:instrText xml:space="preserve"> ADDIN ZOTERO_ITEM CSL_CITATION {"citationID":"mYWiH5R4","properties":{"formattedCitation":"Waltz, {\\i{}Theory of International Politics}, 88; quoted in: Stacie E. Goddard and Daniel H. Nexon, \\uc0\\u8220{}Paradigm Lost? Reassessing Theory of International Politics,\\uc0\\u8221{} {\\i{}European Journal of International Relations} 11, no. 1 (March 1, 2005): 39, https://doi.org/10.1177/1354066105050136; Rathbun, \\uc0\\u8220{}A Rose by Any Other Name,\\uc0\\u8221{} 299; also: Guzzini, \\uc0\\u8220{}The Enduring Dilemmas of Realism in International Relations,\\uc0\\u8221{} 536.","plainCitation":"Waltz, Theory of International Politics, 88; quoted in: Stacie E. Goddard and Daniel H. Nexon, “Paradigm Lost? Reassessing Theory of International Politics,” European Journal of International Relations 11, no. 1 (March 1, 2005): 39, https://doi.org/10.1177/1354066105050136; Rathbun, “A Rose by Any Other Name,” 299; also: Guzzini, “The Enduring Dilemmas of Realism in International Relations,” 536.","noteIndex":49},"citationItems":[{"id":1113,"uris":["http://zotero.org/users/1372744/items/6VR7X9X6"],"uri":["http://zotero.org/users/1372744/items/6VR7X9X6"],"itemData":{"id":1113,"type":"book","title":"Theory of International Politics","publisher":"McGraw Hill","publisher-place":"New York","event-place":"New York","author":[{"family":"Waltz","given":"Kenneth N."}],"issued":{"date-parts":[["1979"]]}},"locator":"88"},{"id":2892,"uris":["http://zotero.org/users/1372744/items/XFESFAKI"],"uri":["http://zotero.org/users/1372744/items/XFESFAKI"],"itemData":{"id":2892,"type":"article-journal","title":"Paradigm Lost? Reassessing Theory of International Politics","container-title":"European Journal of International Relations","page":"9-61","volume":"11","issue":"1","source":"SAGE Journals","abstract":"Constructivists attack the social theory of Kenneth Waltz’s Theory of International Politics (TIP), arguing its positions on change, agent-structure interaction and culture are irrevocably flawed. We argue that many of these criticisms are mispecified, as they overlook the structural-functionalist assumptions of Waltz’s theory. Seen in this light, structural realism specifies mechanisms of change, provides a plausible account of agent-structure interaction; and is less ‘materialist’ and ‘rationalist’ than its critics suppose. Most fundamentally, recognizing Waltz’s sociological commitments reinforces his insight that reductionist theories cannot account for international order. An appreciation of TIP’s structural-functionalist sensibilities also helps us to understand the flaws of the theory, and provides constructivists with a clearer departure point for a reformulated systems theory of international politics.","DOI":"10.1177/1354066105050136","ISSN":"1354-0661","title-short":"Paradigm Lost?","journalAbbreviation":"European Journal of International Relations","language":"en","author":[{"family":"Goddard","given":"Stacie E."},{"family":"Nexon","given":"Daniel H."}],"issued":{"date-parts":[["2005",3,1]]}},"locator":"39","prefix":"quoted in:"},{"id":157,"uris":["http://zotero.org/users/1372744/items/APVRURKW"],"uri":["http://zotero.org/users/1372744/items/APVRURKW"],"itemData":{"id":157,"type":"article-journal","title":"A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299"},{"id":2630,"uris":["http://zotero.org/users/1372744/items/MXBQEQB6"],"uri":["http://zotero.org/users/1372744/items/MXBQEQB6"],"itemData":{"id":2630,"type":"article-journal","title":"The Enduring Dilemmas of Realism in International Relations","container-title":"European Journal of International Relations","page":"533-568","volume":"10","issue":"4","source":"SAGE Journals","abstract":"The present article argues that the discipline of international relations is bound to                 repeat its rounds of debates about realism as long as the underlying dynamic                 intrinsic to the realist tradition is not understood. Whereas present debates tend                 to criticize contemporary realists for going astray (an unhappy conjuncture, as it                 were), this article claims that there exists a systematic theoretical problem with                 the way realist theorizing has developed within international relations, and                 consisting of two fundamental dilemmas. The first or ‘identity                 dilemma’, the choice between distinctiveness and determinacy, results from                 the characteristics of the central concept ‘power’ —                 realists either keep a distinct and single micro–macro link through                 concepts of power/influence which provides indeterminate explanations or they                 improve their explanations, but must do so by relaxing their assumptions, thereby                 losing distinctiveness. The second or ‘conservative dilemma’,                 the choice between tradition and justification, results from the fact that realism                 is a form of practical knowledge, which needs some form of justification other than                 the recourse to mere tradition. Hence, realists either update the practical                 knowledge of a shared diplomatic culture while losing scientific credibility or,                 reaching for logical persuasiveness, cast their maxims in a scientific mould which                 distorts the realist tradition. Realism in international relations is fated to                 return to these dilemmas until it abandons its own identity as derived from the                 ‘first debate’ between realism and idealism. By doing so,                 however, it would be free to join a series of metatheoretical and theoretical                 research avenues which it has so far left to other schools of thought.","DOI":"10.1177/1354066104047848","ISSN":"1354-0661","journalAbbreviation":"European Journal of International Relations","language":"en","author":[{"family":"Guzzini","given":"Stefano"}],"issued":{"date-parts":[["2004",12,1]]}},"locator":"536","prefix":"also:"}],"schema":"https://github.com/citation-style-language/schema/raw/master/csl-citation.json"} </w:instrText>
      </w:r>
      <w:r>
        <w:fldChar w:fldCharType="separate"/>
      </w:r>
      <w:r w:rsidRPr="00920240">
        <w:rPr>
          <w:rFonts w:ascii="Calibri" w:hAnsi="Calibri" w:cs="Calibri"/>
          <w:szCs w:val="24"/>
        </w:rPr>
        <w:t xml:space="preserve">Waltz, </w:t>
      </w:r>
      <w:r w:rsidRPr="00920240">
        <w:rPr>
          <w:rFonts w:ascii="Calibri" w:hAnsi="Calibri" w:cs="Calibri"/>
          <w:i/>
          <w:iCs/>
          <w:szCs w:val="24"/>
        </w:rPr>
        <w:t>Theory of International Politics</w:t>
      </w:r>
      <w:r w:rsidRPr="00920240">
        <w:rPr>
          <w:rFonts w:ascii="Calibri" w:hAnsi="Calibri" w:cs="Calibri"/>
          <w:szCs w:val="24"/>
        </w:rPr>
        <w:t xml:space="preserve">, </w:t>
      </w:r>
      <w:r w:rsidR="00317395">
        <w:rPr>
          <w:rFonts w:ascii="Calibri" w:hAnsi="Calibri" w:cs="Calibri"/>
          <w:szCs w:val="24"/>
        </w:rPr>
        <w:t xml:space="preserve">p. </w:t>
      </w:r>
      <w:r w:rsidRPr="00920240">
        <w:rPr>
          <w:rFonts w:ascii="Calibri" w:hAnsi="Calibri" w:cs="Calibri"/>
          <w:szCs w:val="24"/>
        </w:rPr>
        <w:t xml:space="preserve">88; quoted in: Stacie E. Goddard and Daniel H. Nexon, </w:t>
      </w:r>
      <w:r>
        <w:rPr>
          <w:rFonts w:ascii="Calibri" w:hAnsi="Calibri" w:cs="Calibri"/>
          <w:szCs w:val="24"/>
        </w:rPr>
        <w:t>‘</w:t>
      </w:r>
      <w:r w:rsidRPr="00920240">
        <w:rPr>
          <w:rFonts w:ascii="Calibri" w:hAnsi="Calibri" w:cs="Calibri"/>
          <w:szCs w:val="24"/>
        </w:rPr>
        <w:t>Paradigm Lost? Reassessing Theory of International Politics</w:t>
      </w:r>
      <w:r>
        <w:rPr>
          <w:rFonts w:ascii="Calibri" w:hAnsi="Calibri" w:cs="Calibri"/>
          <w:szCs w:val="24"/>
        </w:rPr>
        <w:t>’,</w:t>
      </w:r>
      <w:r w:rsidRPr="00920240">
        <w:rPr>
          <w:rFonts w:ascii="Calibri" w:hAnsi="Calibri" w:cs="Calibri"/>
          <w:szCs w:val="24"/>
        </w:rPr>
        <w:t xml:space="preserve"> </w:t>
      </w:r>
      <w:r w:rsidRPr="00920240">
        <w:rPr>
          <w:rFonts w:ascii="Calibri" w:hAnsi="Calibri" w:cs="Calibri"/>
          <w:i/>
          <w:iCs/>
          <w:szCs w:val="24"/>
        </w:rPr>
        <w:t>European Journal of International Relations</w:t>
      </w:r>
      <w:r w:rsidRPr="00920240">
        <w:rPr>
          <w:rFonts w:ascii="Calibri" w:hAnsi="Calibri" w:cs="Calibri"/>
          <w:szCs w:val="24"/>
        </w:rPr>
        <w:t xml:space="preserve"> 11</w:t>
      </w:r>
      <w:r w:rsidR="00821EC3">
        <w:rPr>
          <w:rFonts w:ascii="Calibri" w:hAnsi="Calibri" w:cs="Calibri"/>
          <w:szCs w:val="24"/>
        </w:rPr>
        <w:t>:</w:t>
      </w:r>
      <w:r w:rsidRPr="00920240">
        <w:rPr>
          <w:rFonts w:ascii="Calibri" w:hAnsi="Calibri" w:cs="Calibri"/>
          <w:szCs w:val="24"/>
        </w:rPr>
        <w:t>1 (March</w:t>
      </w:r>
      <w:r w:rsidR="00317395">
        <w:rPr>
          <w:rFonts w:ascii="Calibri" w:hAnsi="Calibri" w:cs="Calibri"/>
          <w:szCs w:val="24"/>
        </w:rPr>
        <w:t xml:space="preserve"> </w:t>
      </w:r>
      <w:r w:rsidRPr="00920240">
        <w:rPr>
          <w:rFonts w:ascii="Calibri" w:hAnsi="Calibri" w:cs="Calibri"/>
          <w:szCs w:val="24"/>
        </w:rPr>
        <w:t>2005</w:t>
      </w:r>
      <w:r w:rsidR="00821EC3">
        <w:rPr>
          <w:rFonts w:ascii="Calibri" w:hAnsi="Calibri" w:cs="Calibri"/>
          <w:szCs w:val="24"/>
        </w:rPr>
        <w:t>), p.</w:t>
      </w:r>
      <w:r w:rsidRPr="00920240">
        <w:rPr>
          <w:rFonts w:ascii="Calibri" w:hAnsi="Calibri" w:cs="Calibri"/>
          <w:szCs w:val="24"/>
        </w:rPr>
        <w:t xml:space="preserve"> 39; Rathbun, </w:t>
      </w:r>
      <w:r>
        <w:rPr>
          <w:rFonts w:ascii="Calibri" w:hAnsi="Calibri" w:cs="Calibri"/>
          <w:szCs w:val="24"/>
        </w:rPr>
        <w:t>‘</w:t>
      </w:r>
      <w:r w:rsidRPr="00920240">
        <w:rPr>
          <w:rFonts w:ascii="Calibri" w:hAnsi="Calibri" w:cs="Calibri"/>
          <w:szCs w:val="24"/>
        </w:rPr>
        <w:t>A Rose by Any Other Name</w:t>
      </w:r>
      <w:r>
        <w:rPr>
          <w:rFonts w:ascii="Calibri" w:hAnsi="Calibri" w:cs="Calibri"/>
          <w:szCs w:val="24"/>
        </w:rPr>
        <w:t>’,</w:t>
      </w:r>
      <w:r w:rsidRPr="00920240">
        <w:rPr>
          <w:rFonts w:ascii="Calibri" w:hAnsi="Calibri" w:cs="Calibri"/>
          <w:szCs w:val="24"/>
        </w:rPr>
        <w:t xml:space="preserve"> </w:t>
      </w:r>
      <w:r w:rsidR="00317395">
        <w:rPr>
          <w:rFonts w:ascii="Calibri" w:hAnsi="Calibri" w:cs="Calibri"/>
          <w:szCs w:val="24"/>
        </w:rPr>
        <w:t xml:space="preserve">p. </w:t>
      </w:r>
      <w:r w:rsidRPr="00920240">
        <w:rPr>
          <w:rFonts w:ascii="Calibri" w:hAnsi="Calibri" w:cs="Calibri"/>
          <w:szCs w:val="24"/>
        </w:rPr>
        <w:t xml:space="preserve">299; also: Guzzini, </w:t>
      </w:r>
      <w:r>
        <w:rPr>
          <w:rFonts w:ascii="Calibri" w:hAnsi="Calibri" w:cs="Calibri"/>
          <w:szCs w:val="24"/>
        </w:rPr>
        <w:t>‘</w:t>
      </w:r>
      <w:r w:rsidRPr="00920240">
        <w:rPr>
          <w:rFonts w:ascii="Calibri" w:hAnsi="Calibri" w:cs="Calibri"/>
          <w:szCs w:val="24"/>
        </w:rPr>
        <w:t>The Enduring Dilemmas of Realism in International Relations</w:t>
      </w:r>
      <w:r>
        <w:rPr>
          <w:rFonts w:ascii="Calibri" w:hAnsi="Calibri" w:cs="Calibri"/>
          <w:szCs w:val="24"/>
        </w:rPr>
        <w:t>’,</w:t>
      </w:r>
      <w:r w:rsidR="00317395">
        <w:rPr>
          <w:rFonts w:ascii="Calibri" w:hAnsi="Calibri" w:cs="Calibri"/>
          <w:szCs w:val="24"/>
        </w:rPr>
        <w:t xml:space="preserve"> p.</w:t>
      </w:r>
      <w:r w:rsidRPr="00920240">
        <w:rPr>
          <w:rFonts w:ascii="Calibri" w:hAnsi="Calibri" w:cs="Calibri"/>
          <w:szCs w:val="24"/>
        </w:rPr>
        <w:t xml:space="preserve"> 536.</w:t>
      </w:r>
      <w:r>
        <w:fldChar w:fldCharType="end"/>
      </w:r>
    </w:p>
  </w:footnote>
  <w:footnote w:id="49">
    <w:p w14:paraId="2648E56B" w14:textId="3B873311" w:rsidR="0082744A" w:rsidRPr="001B25C0" w:rsidRDefault="0082744A">
      <w:pPr>
        <w:pStyle w:val="Funotentext"/>
      </w:pPr>
      <w:r w:rsidRPr="0082744A">
        <w:rPr>
          <w:rStyle w:val="Funotenzeichen"/>
        </w:rPr>
        <w:footnoteRef/>
      </w:r>
      <w:r>
        <w:t xml:space="preserve"> </w:t>
      </w:r>
      <w:r w:rsidR="00317395" w:rsidRPr="006C2BFD">
        <w:rPr>
          <w:rFonts w:ascii="Calibri" w:hAnsi="Calibri" w:cs="Calibri"/>
          <w:szCs w:val="24"/>
        </w:rPr>
        <w:t xml:space="preserve">Jackson and </w:t>
      </w:r>
      <w:proofErr w:type="spellStart"/>
      <w:r w:rsidR="00317395" w:rsidRPr="006C2BFD">
        <w:rPr>
          <w:rFonts w:ascii="Calibri" w:hAnsi="Calibri" w:cs="Calibri"/>
          <w:szCs w:val="24"/>
        </w:rPr>
        <w:t>Nexon</w:t>
      </w:r>
      <w:proofErr w:type="spellEnd"/>
      <w:r w:rsidR="00317395" w:rsidRPr="006C2BFD">
        <w:rPr>
          <w:rFonts w:ascii="Calibri" w:hAnsi="Calibri" w:cs="Calibri"/>
          <w:szCs w:val="24"/>
        </w:rPr>
        <w:t xml:space="preserve">, </w:t>
      </w:r>
      <w:r w:rsidR="00317395">
        <w:rPr>
          <w:rFonts w:ascii="Calibri" w:hAnsi="Calibri" w:cs="Calibri"/>
          <w:szCs w:val="24"/>
        </w:rPr>
        <w:t>‘</w:t>
      </w:r>
      <w:r w:rsidR="00317395" w:rsidRPr="006C2BFD">
        <w:rPr>
          <w:rFonts w:ascii="Calibri" w:hAnsi="Calibri" w:cs="Calibri"/>
          <w:szCs w:val="24"/>
        </w:rPr>
        <w:t>Constructivist Realism or Realist-Constructivism?</w:t>
      </w:r>
      <w:r w:rsidR="00317395">
        <w:rPr>
          <w:rFonts w:ascii="Calibri" w:hAnsi="Calibri" w:cs="Calibri"/>
          <w:szCs w:val="24"/>
        </w:rPr>
        <w:t>’,</w:t>
      </w:r>
      <w:r w:rsidR="00317395" w:rsidRPr="006C2BFD">
        <w:rPr>
          <w:rFonts w:ascii="Calibri" w:hAnsi="Calibri" w:cs="Calibri"/>
          <w:szCs w:val="24"/>
        </w:rPr>
        <w:t xml:space="preserve"> </w:t>
      </w:r>
      <w:r w:rsidR="00317395">
        <w:rPr>
          <w:rFonts w:ascii="Calibri" w:hAnsi="Calibri" w:cs="Calibri"/>
          <w:szCs w:val="24"/>
        </w:rPr>
        <w:t xml:space="preserve">p. </w:t>
      </w:r>
      <w:r w:rsidR="00317395" w:rsidRPr="006C2BFD">
        <w:rPr>
          <w:rFonts w:ascii="Calibri" w:hAnsi="Calibri" w:cs="Calibri"/>
          <w:szCs w:val="24"/>
        </w:rPr>
        <w:t>339</w:t>
      </w:r>
      <w:r w:rsidR="00317395">
        <w:rPr>
          <w:rFonts w:ascii="Calibri" w:hAnsi="Calibri" w:cs="Calibri"/>
          <w:szCs w:val="24"/>
        </w:rPr>
        <w:t xml:space="preserve">; </w:t>
      </w:r>
      <w:r>
        <w:fldChar w:fldCharType="begin"/>
      </w:r>
      <w:r>
        <w:instrText xml:space="preserve"> ADDIN ZOTERO_ITEM CSL_CITATION {"citationID":"u4lYjGkR","properties":{"formattedCitation":"Sears, \\uc0\\u8220{}The Neoclassical Realist Research Program,\\uc0\\u8221{} 24; Anders Wivel, \\uc0\\u8220{}Realism in Foreign Policy Analysis,\\uc0\\u8221{} in {\\i{}The Oxford Research Encyclopedia of Politics}, ed. Robert A. Denemark and Ren\\uc0\\u233{}e Marlin-Bennett (Oxford: Oxford University Press, 2018), 10, http://www.oxfordreference.com/view/10.1093/acref/9780190463045.001.0001/acref-9780190463045-e-475; Jackson and Nexon, \\uc0\\u8220{}Constructivist Realism or Realist-Constructivism?,\\uc0\\u8221{} 339.","plainCitation":"Sears, “The Neoclassical Realist Research Program,” 24; Anders Wivel, “Realism in Foreign Policy Analysis,” in The Oxford Research Encyclopedia of Politics, ed. Robert A. Denemark and Renée Marlin-Bennett (Oxford: Oxford University Press, 2018), 10, http://www.oxfordreference.com/view/10.1093/acref/9780190463045.001.0001/acref-9780190463045-e-475; Jackson and Nexon, “Constructivist Realism or Realist-Constructivism?,” 339.","noteIndex":50},"citationItems":[{"id":2611,"uris":["http://zotero.org/users/1372744/items/THRPKS6V"],"uri":["http://zotero.org/users/1372744/items/THRPKS6V"],"itemData":{"id":2611,"type":"article-journal","title":"The neoclassical realist research program: Between progressive promise and degenerative dangers","container-title":"International Politics Reviews","page":"21-31","volume":"5","issue":"1","source":"Springer Link","abstract":"This essay reviews two recent books of the neoclassical realist research program, with the aim of evaluating whether the research program should be considered ‘progressive’ or ‘degenerative’ within the International Relations tradition of realism. The essay argues that neoclassical realism’s aim of bringing together unit- and structural-level causes and effects into a coherent theoretical framework is a progressive aim, but that its eclectic approach to theoretical explanation, and failure to develop a clear and coherent ‘hard core’ of premises and assumptions, puts the research program at risk of being degenerative. Ultimately, neoclassical realism is missing a simple and elegant statement of the theory’s core logic that is capable of explaining the interaction between the unit- and system-levels-of-analysis in a way that is internally consistent with realism. As a result, the neoclassical realist research program offers both progressive strengths and degenerative weaknesses that this review essay seeks to explain.","DOI":"10.1057/s41312-017-0020-x","ISSN":"2050-2990","title-short":"The neoclassical realist research program","journalAbbreviation":"Int Polit Rev","language":"en","author":[{"family":"Sears","given":"Nathan Alexander"}],"issued":{"date-parts":[["2017",5,1]]}},"locator":"24"},{"id":2685,"uris":["http://zotero.org/users/1372744/items/JVESQGPG"],"uri":["http://zotero.org/users/1372744/items/JVESQGPG"],"itemData":{"id":2685,"type":"chapter","title":"Realism in Foreign Policy Analysis","container-title":"The Oxford Research Encyclopedia of Politics","publisher":"Oxford University Press","publisher-place":"Oxford","page":"1-27","source":"www.oxfordreference.com","event-place":"Oxford","abstract":"IntroductionRealists explain foreign policy in terms of power politics. By itself, power politics does not make foreign policy different...","URL":"http://www.oxfordreference.com/view/10.1093/acref/9780190463045.001.0001/acref-9780190463045-e-475","ISBN":"978-0-19-046304-5","language":"en","author":[{"family":"Wivel","given":"Anders"}],"editor":[{"family":"Denemark","given":"Robert A."},{"family":"Marlin-Bennett","given":"Renée"}],"issued":{"date-parts":[["2018",1,18]]},"accessed":{"date-parts":[["2019",2,19]]}},"locator":"10"},{"id":2195,"uris":["http://zotero.org/users/1372744/items/XW39PTDE"],"uri":["http://zotero.org/users/1372744/items/XW39PTDE"],"itemData":{"id":2195,"type":"article-journal","title":"Constructivist Realism or Realist-Constructivism?","container-title":"International Studies Review","page":"337-341","volume":"6","issue":"2","author":[{"family":"Jackson","given":"Patrick Thaddeus"},{"family":"Nexon","given":"Daniel H."}],"issued":{"date-parts":[["2004"]]}},"locator":"339"}],"schema":"https://github.com/citation-style-language/schema/raw/master/csl-citation.json"} </w:instrText>
      </w:r>
      <w:r>
        <w:fldChar w:fldCharType="separate"/>
      </w:r>
      <w:r w:rsidRPr="006C2BFD">
        <w:rPr>
          <w:rFonts w:ascii="Calibri" w:hAnsi="Calibri" w:cs="Calibri"/>
          <w:szCs w:val="24"/>
        </w:rPr>
        <w:t xml:space="preserve">Sears, </w:t>
      </w:r>
      <w:r>
        <w:rPr>
          <w:rFonts w:ascii="Calibri" w:hAnsi="Calibri" w:cs="Calibri"/>
          <w:szCs w:val="24"/>
        </w:rPr>
        <w:t>‘</w:t>
      </w:r>
      <w:r w:rsidRPr="006C2BFD">
        <w:rPr>
          <w:rFonts w:ascii="Calibri" w:hAnsi="Calibri" w:cs="Calibri"/>
          <w:szCs w:val="24"/>
        </w:rPr>
        <w:t>The Neoclassical Realist Research Program</w:t>
      </w:r>
      <w:r>
        <w:rPr>
          <w:rFonts w:ascii="Calibri" w:hAnsi="Calibri" w:cs="Calibri"/>
          <w:szCs w:val="24"/>
        </w:rPr>
        <w:t>’,</w:t>
      </w:r>
      <w:r w:rsidR="00317395">
        <w:rPr>
          <w:rFonts w:ascii="Calibri" w:hAnsi="Calibri" w:cs="Calibri"/>
          <w:szCs w:val="24"/>
        </w:rPr>
        <w:t xml:space="preserve"> p.</w:t>
      </w:r>
      <w:r w:rsidRPr="006C2BFD">
        <w:rPr>
          <w:rFonts w:ascii="Calibri" w:hAnsi="Calibri" w:cs="Calibri"/>
          <w:szCs w:val="24"/>
        </w:rPr>
        <w:t xml:space="preserve"> 24; Anders Wivel, </w:t>
      </w:r>
      <w:r>
        <w:rPr>
          <w:rFonts w:ascii="Calibri" w:hAnsi="Calibri" w:cs="Calibri"/>
          <w:szCs w:val="24"/>
        </w:rPr>
        <w:t>‘</w:t>
      </w:r>
      <w:r w:rsidRPr="006C2BFD">
        <w:rPr>
          <w:rFonts w:ascii="Calibri" w:hAnsi="Calibri" w:cs="Calibri"/>
          <w:szCs w:val="24"/>
        </w:rPr>
        <w:t>Realism in Foreign Policy Analysis</w:t>
      </w:r>
      <w:r>
        <w:rPr>
          <w:rFonts w:ascii="Calibri" w:hAnsi="Calibri" w:cs="Calibri"/>
          <w:szCs w:val="24"/>
        </w:rPr>
        <w:t>’,</w:t>
      </w:r>
      <w:r w:rsidRPr="006C2BFD">
        <w:rPr>
          <w:rFonts w:ascii="Calibri" w:hAnsi="Calibri" w:cs="Calibri"/>
          <w:szCs w:val="24"/>
        </w:rPr>
        <w:t xml:space="preserve"> in </w:t>
      </w:r>
      <w:r w:rsidRPr="006C2BFD">
        <w:rPr>
          <w:rFonts w:ascii="Calibri" w:hAnsi="Calibri" w:cs="Calibri"/>
          <w:i/>
          <w:iCs/>
          <w:szCs w:val="24"/>
        </w:rPr>
        <w:t>The Oxford Research Encyclopedia of Politics</w:t>
      </w:r>
      <w:r w:rsidRPr="006C2BFD">
        <w:rPr>
          <w:rFonts w:ascii="Calibri" w:hAnsi="Calibri" w:cs="Calibri"/>
          <w:szCs w:val="24"/>
        </w:rPr>
        <w:t xml:space="preserve">, ed. Robert A. Denemark and Renée Marlin-Bennett (Oxford: Oxford University Press, 2018), </w:t>
      </w:r>
      <w:r w:rsidR="00317395">
        <w:rPr>
          <w:rFonts w:ascii="Calibri" w:hAnsi="Calibri" w:cs="Calibri"/>
          <w:szCs w:val="24"/>
        </w:rPr>
        <w:t xml:space="preserve">p. </w:t>
      </w:r>
      <w:r w:rsidRPr="006C2BFD">
        <w:rPr>
          <w:rFonts w:ascii="Calibri" w:hAnsi="Calibri" w:cs="Calibri"/>
          <w:szCs w:val="24"/>
        </w:rPr>
        <w:t>10</w:t>
      </w:r>
      <w:r w:rsidR="00317395">
        <w:rPr>
          <w:rFonts w:ascii="Calibri" w:hAnsi="Calibri" w:cs="Calibri"/>
          <w:szCs w:val="24"/>
        </w:rPr>
        <w:t>.</w:t>
      </w:r>
      <w:r w:rsidRPr="006C2BFD">
        <w:rPr>
          <w:rFonts w:ascii="Calibri" w:hAnsi="Calibri" w:cs="Calibri"/>
          <w:szCs w:val="24"/>
        </w:rPr>
        <w:t xml:space="preserve"> </w:t>
      </w:r>
      <w:r>
        <w:fldChar w:fldCharType="end"/>
      </w:r>
    </w:p>
  </w:footnote>
  <w:footnote w:id="50">
    <w:p w14:paraId="4C2D5233" w14:textId="6D470BFE" w:rsidR="0082744A" w:rsidRPr="00430471" w:rsidRDefault="0082744A">
      <w:pPr>
        <w:pStyle w:val="Funotentext"/>
      </w:pPr>
      <w:r w:rsidRPr="0082744A">
        <w:rPr>
          <w:rStyle w:val="Funotenzeichen"/>
        </w:rPr>
        <w:footnoteRef/>
      </w:r>
      <w:r>
        <w:t xml:space="preserve"> </w:t>
      </w:r>
      <w:r>
        <w:fldChar w:fldCharType="begin"/>
      </w:r>
      <w:r>
        <w:instrText xml:space="preserve"> ADDIN ZOTERO_ITEM CSL_CITATION {"citationID":"bu1WNhN0","properties":{"formattedCitation":"Wendt, {\\i{}Social Theory of International Politics}, 396\\uc0\\u8211{}99.","plainCitation":"Wendt, Social Theory of International Politics, 396–99.","noteIndex":51},"citationItems":[{"id":2190,"uris":["http://zotero.org/users/1372744/items/75GHI9F6"],"uri":["http://zotero.org/users/1372744/items/75GHI9F6"],"itemData":{"id":2190,"type":"book","title":"Social Theory of International Politics","publisher":"Cambridge University Press","publisher-place":"Cambridge","event-place":"Cambridge","author":[{"family":"Wendt","given":"Alexander"}],"issued":{"date-parts":[["1999"]]}},"locator":"396-399"}],"schema":"https://github.com/citation-style-language/schema/raw/master/csl-citation.json"} </w:instrText>
      </w:r>
      <w:r>
        <w:fldChar w:fldCharType="separate"/>
      </w:r>
      <w:r w:rsidRPr="006C2BFD">
        <w:rPr>
          <w:rFonts w:ascii="Calibri" w:hAnsi="Calibri" w:cs="Calibri"/>
          <w:szCs w:val="24"/>
        </w:rPr>
        <w:t xml:space="preserve">Wendt, </w:t>
      </w:r>
      <w:r w:rsidRPr="006C2BFD">
        <w:rPr>
          <w:rFonts w:ascii="Calibri" w:hAnsi="Calibri" w:cs="Calibri"/>
          <w:i/>
          <w:iCs/>
          <w:szCs w:val="24"/>
        </w:rPr>
        <w:t>Social Theory of International Politics</w:t>
      </w:r>
      <w:r w:rsidRPr="006C2BFD">
        <w:rPr>
          <w:rFonts w:ascii="Calibri" w:hAnsi="Calibri" w:cs="Calibri"/>
          <w:szCs w:val="24"/>
        </w:rPr>
        <w:t xml:space="preserve">, </w:t>
      </w:r>
      <w:r w:rsidR="00317395">
        <w:rPr>
          <w:rFonts w:ascii="Calibri" w:hAnsi="Calibri" w:cs="Calibri"/>
          <w:szCs w:val="24"/>
        </w:rPr>
        <w:t xml:space="preserve">pp. </w:t>
      </w:r>
      <w:r w:rsidRPr="006C2BFD">
        <w:rPr>
          <w:rFonts w:ascii="Calibri" w:hAnsi="Calibri" w:cs="Calibri"/>
          <w:szCs w:val="24"/>
        </w:rPr>
        <w:t>396–99.</w:t>
      </w:r>
      <w:r>
        <w:fldChar w:fldCharType="end"/>
      </w:r>
    </w:p>
  </w:footnote>
  <w:footnote w:id="51">
    <w:p w14:paraId="2DD3B382" w14:textId="63905253" w:rsidR="0082744A" w:rsidRPr="00F173EE" w:rsidRDefault="0082744A">
      <w:pPr>
        <w:pStyle w:val="Funotentext"/>
      </w:pPr>
      <w:r w:rsidRPr="0082744A">
        <w:rPr>
          <w:rStyle w:val="Funotenzeichen"/>
        </w:rPr>
        <w:footnoteRef/>
      </w:r>
      <w:r>
        <w:t xml:space="preserve"> </w:t>
      </w:r>
      <w:r>
        <w:fldChar w:fldCharType="begin"/>
      </w:r>
      <w:r>
        <w:instrText xml:space="preserve"> ADDIN ZOTERO_ITEM CSL_CITATION {"citationID":"2DfyYFA1","properties":{"formattedCitation":"Davide Fiammenghi, \\uc0\\u8220{}\\uc0\\u8216{}Anarchy Is What States Make of It\\uc0\\u8217{}: True in a Trivial Sense; Otherwise, Wrong,\\uc0\\u8221{} {\\i{}International Politics} 56, no. 1 (February 1, 2019): 22\\uc0\\u8211{}23, https://doi.org/10.1057/s41311-018-0169-6.","plainCitation":"Davide Fiammenghi, “‘Anarchy Is What States Make of It’: True in a Trivial Sense; Otherwise, Wrong,” International Politics 56, no. 1 (February 1, 2019): 22–23, https://doi.org/10.1057/s41311-018-0169-6.","noteIndex":52},"citationItems":[{"id":2741,"uris":["http://zotero.org/users/1372744/items/8GWMH5CI"],"uri":["http://zotero.org/users/1372744/items/8GWMH5CI"],"itemData":{"id":2741,"type":"article-journal","title":"“Anarchy is what states make of it”: true in a trivial sense; otherwise, wrong","container-title":"International Politics","page":"17-32","volume":"56","issue":"1","source":"Springer Link","abstract":"The claim “Anarchy is what states make of it” is true in the trivial sense that states’ identities are not carved in stone, but can change, and that international affairs are “cultural” or “social,” not natural phenomena. In this sense, the claim is trivially true; only the common 1990s misinterpretation of Waltz’s writings as a crude form of materialism could make it sound like highly original. The claim may also refer to something more specific, namely that states are embedded in shared normative belief systems. In this second sense, the claim is wrong. Wendt makes the non-controversial point that states must recognize each other as the key actors with which they interact, and in so doing they form a primitive “cultural” system, but his larger claim is that states act on the basis of their “culture” in the more specific sense of common norms that shape states’ identities. Wendt is known for the second point, but as I demonstrate he never shows that states share such common norms, only that they share a “culture” in a broad, socio-cognitive sense. Wendt’s famous claim is taken to be representative of a more widespread malaise that plagues IR theory, and the implications are discussed.","DOI":"10.1057/s41311-018-0169-6","ISSN":"1740-3898","title-short":"“Anarchy is what states make of it”","journalAbbreviation":"Int Polit","language":"en","author":[{"family":"Fiammenghi","given":"Davide"}],"issued":{"date-parts":[["2019",2,1]]}},"locator":"22-23"}],"schema":"https://github.com/citation-style-language/schema/raw/master/csl-citation.json"} </w:instrText>
      </w:r>
      <w:r>
        <w:fldChar w:fldCharType="separate"/>
      </w:r>
      <w:r w:rsidRPr="006C2BFD">
        <w:rPr>
          <w:rFonts w:ascii="Calibri" w:hAnsi="Calibri" w:cs="Calibri"/>
          <w:szCs w:val="24"/>
        </w:rPr>
        <w:t xml:space="preserve">Davide Fiammenghi, </w:t>
      </w:r>
      <w:r>
        <w:rPr>
          <w:rFonts w:ascii="Calibri" w:hAnsi="Calibri" w:cs="Calibri"/>
          <w:szCs w:val="24"/>
        </w:rPr>
        <w:t>‘</w:t>
      </w:r>
      <w:r w:rsidRPr="006C2BFD">
        <w:rPr>
          <w:rFonts w:ascii="Calibri" w:hAnsi="Calibri" w:cs="Calibri"/>
          <w:szCs w:val="24"/>
        </w:rPr>
        <w:t>‘Anarchy Is What States Make of It’: True in a Trivial Sense; Otherwise, Wrong</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Politics</w:t>
      </w:r>
      <w:r w:rsidRPr="006C2BFD">
        <w:rPr>
          <w:rFonts w:ascii="Calibri" w:hAnsi="Calibri" w:cs="Calibri"/>
          <w:szCs w:val="24"/>
        </w:rPr>
        <w:t xml:space="preserve"> 56</w:t>
      </w:r>
      <w:r w:rsidR="00821EC3">
        <w:rPr>
          <w:rFonts w:ascii="Calibri" w:hAnsi="Calibri" w:cs="Calibri"/>
          <w:szCs w:val="24"/>
        </w:rPr>
        <w:t>:</w:t>
      </w:r>
      <w:r w:rsidRPr="006C2BFD">
        <w:rPr>
          <w:rFonts w:ascii="Calibri" w:hAnsi="Calibri" w:cs="Calibri"/>
          <w:szCs w:val="24"/>
        </w:rPr>
        <w:t>1 (February 2019</w:t>
      </w:r>
      <w:r w:rsidR="00821EC3">
        <w:rPr>
          <w:rFonts w:ascii="Calibri" w:hAnsi="Calibri" w:cs="Calibri"/>
          <w:szCs w:val="24"/>
        </w:rPr>
        <w:t>), pp.</w:t>
      </w:r>
      <w:r w:rsidRPr="006C2BFD">
        <w:rPr>
          <w:rFonts w:ascii="Calibri" w:hAnsi="Calibri" w:cs="Calibri"/>
          <w:szCs w:val="24"/>
        </w:rPr>
        <w:t xml:space="preserve"> 22–23.</w:t>
      </w:r>
      <w:r>
        <w:fldChar w:fldCharType="end"/>
      </w:r>
    </w:p>
  </w:footnote>
  <w:footnote w:id="52">
    <w:p w14:paraId="581B1029" w14:textId="2E356044" w:rsidR="0082744A" w:rsidRPr="004833F1" w:rsidRDefault="0082744A">
      <w:pPr>
        <w:pStyle w:val="Funotentext"/>
      </w:pPr>
      <w:r w:rsidRPr="0082744A">
        <w:rPr>
          <w:rStyle w:val="Funotenzeichen"/>
        </w:rPr>
        <w:footnoteRef/>
      </w:r>
      <w:r>
        <w:t xml:space="preserve"> </w:t>
      </w:r>
      <w:r>
        <w:fldChar w:fldCharType="begin"/>
      </w:r>
      <w:r>
        <w:instrText xml:space="preserve"> ADDIN ZOTERO_ITEM CSL_CITATION {"citationID":"mdWyCoAF","properties":{"formattedCitation":"Joseph M. Parent and Joshua M. Baron, \\uc0\\u8220{}Elder Abuse: How the Moderns Mistreat Classical Realism,\\uc0\\u8221{} {\\i{}International Studies Review} 13, no. 2 (June 1, 2011): 201, https://doi.org/10.1111/j.1468-2486.2011.01021.x; Jackson and Nexon, \\uc0\\u8220{}Constructivist Realism or Realist-Constructivism?,\\uc0\\u8221{} 335.","plainCitation":"Joseph M. Parent and Joshua M. Baron, “Elder Abuse: How the Moderns Mistreat Classical Realism,” International Studies Review 13, no. 2 (June 1, 2011): 201, https://doi.org/10.1111/j.1468-2486.2011.01021.x; Jackson and Nexon, “Constructivist Realism or Realist-Constructivism?,” 335.","noteIndex":53},"citationItems":[{"id":2724,"uris":["http://zotero.org/users/1372744/items/7XDSUPC4"],"uri":["http://zotero.org/users/1372744/items/7XDSUPC4"],"itemData":{"id":2724,"type":"article-journal","title":"Elder Abuse: How the Moderns Mistreat Classical Realism","container-title":"International Studies Review","page":"193-213","volume":"13","issue":"2","source":"academic.oup.com","abstract":"Abstract.  Neorealists narrate their origins by explaining that classical realists committed a multitude of sins and were therefore displaced. The classics unsc","DOI":"10.1111/j.1468-2486.2011.01021.x","ISSN":"1521-9488","title-short":"Elder Abuse","journalAbbreviation":"Int Stud Rev","language":"en","author":[{"family":"Parent","given":"Joseph M."},{"family":"Baron","given":"Joshua M."}],"issued":{"date-parts":[["2011",6,1]]}},"locator":"201"},{"id":2195,"uris":["http://zotero.org/users/1372744/items/XW39PTDE"],"uri":["http://zotero.org/users/1372744/items/XW39PTDE"],"itemData":{"id":2195,"type":"article-journal","title":"Constructivist Realism or Realist-Constructivism?","container-title":"International Studies Review","page":"337-341","volume":"6","issue":"2","author":[{"family":"Jackson","given":"Patrick Thaddeus"},{"family":"Nexon","given":"Daniel H."}],"issued":{"date-parts":[["2004"]]}},"locator":"335"}],"schema":"https://github.com/citation-style-language/schema/raw/master/csl-citation.json"} </w:instrText>
      </w:r>
      <w:r>
        <w:fldChar w:fldCharType="separate"/>
      </w:r>
      <w:r w:rsidRPr="006C2BFD">
        <w:rPr>
          <w:rFonts w:ascii="Calibri" w:hAnsi="Calibri" w:cs="Calibri"/>
          <w:szCs w:val="24"/>
        </w:rPr>
        <w:t xml:space="preserve">Joseph M. Parent and Joshua M. Baron, </w:t>
      </w:r>
      <w:r>
        <w:rPr>
          <w:rFonts w:ascii="Calibri" w:hAnsi="Calibri" w:cs="Calibri"/>
          <w:szCs w:val="24"/>
        </w:rPr>
        <w:t>‘</w:t>
      </w:r>
      <w:r w:rsidRPr="006C2BFD">
        <w:rPr>
          <w:rFonts w:ascii="Calibri" w:hAnsi="Calibri" w:cs="Calibri"/>
          <w:szCs w:val="24"/>
        </w:rPr>
        <w:t>Elder Abuse: How the Moderns Mistreat Classical Realism</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Studies Review</w:t>
      </w:r>
      <w:r w:rsidRPr="006C2BFD">
        <w:rPr>
          <w:rFonts w:ascii="Calibri" w:hAnsi="Calibri" w:cs="Calibri"/>
          <w:szCs w:val="24"/>
        </w:rPr>
        <w:t xml:space="preserve"> 13</w:t>
      </w:r>
      <w:r w:rsidR="00821EC3">
        <w:rPr>
          <w:rFonts w:ascii="Calibri" w:hAnsi="Calibri" w:cs="Calibri"/>
          <w:szCs w:val="24"/>
        </w:rPr>
        <w:t>:</w:t>
      </w:r>
      <w:r w:rsidRPr="006C2BFD">
        <w:rPr>
          <w:rFonts w:ascii="Calibri" w:hAnsi="Calibri" w:cs="Calibri"/>
          <w:szCs w:val="24"/>
        </w:rPr>
        <w:t>2 (June 2011</w:t>
      </w:r>
      <w:r w:rsidR="00821EC3">
        <w:rPr>
          <w:rFonts w:ascii="Calibri" w:hAnsi="Calibri" w:cs="Calibri"/>
          <w:szCs w:val="24"/>
        </w:rPr>
        <w:t>), p.</w:t>
      </w:r>
      <w:r w:rsidRPr="006C2BFD">
        <w:rPr>
          <w:rFonts w:ascii="Calibri" w:hAnsi="Calibri" w:cs="Calibri"/>
          <w:szCs w:val="24"/>
        </w:rPr>
        <w:t xml:space="preserve"> 201; Jackson and Nexon, </w:t>
      </w:r>
      <w:r>
        <w:rPr>
          <w:rFonts w:ascii="Calibri" w:hAnsi="Calibri" w:cs="Calibri"/>
          <w:szCs w:val="24"/>
        </w:rPr>
        <w:t>‘</w:t>
      </w:r>
      <w:r w:rsidRPr="006C2BFD">
        <w:rPr>
          <w:rFonts w:ascii="Calibri" w:hAnsi="Calibri" w:cs="Calibri"/>
          <w:szCs w:val="24"/>
        </w:rPr>
        <w:t>Constructivist Realism or Realist-Constructivism?</w:t>
      </w:r>
      <w:r>
        <w:rPr>
          <w:rFonts w:ascii="Calibri" w:hAnsi="Calibri" w:cs="Calibri"/>
          <w:szCs w:val="24"/>
        </w:rPr>
        <w:t>’,</w:t>
      </w:r>
      <w:r w:rsidRPr="006C2BFD">
        <w:rPr>
          <w:rFonts w:ascii="Calibri" w:hAnsi="Calibri" w:cs="Calibri"/>
          <w:szCs w:val="24"/>
        </w:rPr>
        <w:t xml:space="preserve"> </w:t>
      </w:r>
      <w:r w:rsidR="00821EC3">
        <w:rPr>
          <w:rFonts w:ascii="Calibri" w:hAnsi="Calibri" w:cs="Calibri"/>
          <w:szCs w:val="24"/>
        </w:rPr>
        <w:t xml:space="preserve">p. </w:t>
      </w:r>
      <w:r w:rsidRPr="006C2BFD">
        <w:rPr>
          <w:rFonts w:ascii="Calibri" w:hAnsi="Calibri" w:cs="Calibri"/>
          <w:szCs w:val="24"/>
        </w:rPr>
        <w:t>335.</w:t>
      </w:r>
      <w:r>
        <w:fldChar w:fldCharType="end"/>
      </w:r>
    </w:p>
  </w:footnote>
  <w:footnote w:id="53">
    <w:p w14:paraId="4C77C370" w14:textId="1000E946" w:rsidR="0082744A" w:rsidRPr="00E97337" w:rsidRDefault="0082744A">
      <w:pPr>
        <w:pStyle w:val="Funotentext"/>
        <w:rPr>
          <w:szCs w:val="18"/>
        </w:rPr>
      </w:pPr>
      <w:r w:rsidRPr="0082744A">
        <w:rPr>
          <w:rStyle w:val="Funotenzeichen"/>
        </w:rPr>
        <w:footnoteRef/>
      </w:r>
      <w:r w:rsidRPr="00E97337">
        <w:rPr>
          <w:szCs w:val="18"/>
        </w:rPr>
        <w:t xml:space="preserve"> </w:t>
      </w:r>
      <w:r w:rsidRPr="00E97337">
        <w:rPr>
          <w:szCs w:val="18"/>
        </w:rPr>
        <w:fldChar w:fldCharType="begin"/>
      </w:r>
      <w:r>
        <w:rPr>
          <w:szCs w:val="18"/>
        </w:rPr>
        <w:instrText xml:space="preserve"> ADDIN ZOTERO_ITEM CSL_CITATION {"citationID":"GWyc7RpR","properties":{"formattedCitation":"John A. Hall, \\uc0\\u8220{}Ideas and the Social Sciences,\\uc0\\u8221{} in {\\i{}Ideas and Foreign Policy}, ed. Judith Goldstein and Robert O. Keohane (Ithaca: Cornell University Press, 1993), 44.","plainCitation":"John A. Hall, “Ideas and the Social Sciences,” in Ideas and Foreign Policy, ed. Judith Goldstein and Robert O. Keohane (Ithaca: Cornell University Press, 1993), 44.","noteIndex":54},"citationItems":[{"id":1642,"uris":["http://zotero.org/users/1372744/items/QHEA5BHT"],"uri":["http://zotero.org/users/1372744/items/QHEA5BHT"],"itemData":{"id":1642,"type":"chapter","title":"Ideas and the Social Sciences","container-title":"Ideas and Foreign Policy","publisher":"Cornell University Press","publisher-place":"Ithaca","page":"31-56","event-place":"Ithaca","author":[{"family":"Hall","given":"John A."}],"editor":[{"family":"Goldstein","given":"Judith"},{"family":"Keohane","given":"Robert O."}],"issued":{"date-parts":[["1993"]]}},"locator":"44"}],"schema":"https://github.com/citation-style-language/schema/raw/master/csl-citation.json"} </w:instrText>
      </w:r>
      <w:r w:rsidRPr="00E97337">
        <w:rPr>
          <w:szCs w:val="18"/>
        </w:rPr>
        <w:fldChar w:fldCharType="separate"/>
      </w:r>
      <w:r w:rsidRPr="006C2BFD">
        <w:rPr>
          <w:rFonts w:ascii="Calibri" w:hAnsi="Calibri" w:cs="Calibri"/>
          <w:szCs w:val="24"/>
        </w:rPr>
        <w:t xml:space="preserve">John A. Hall, </w:t>
      </w:r>
      <w:r>
        <w:rPr>
          <w:rFonts w:ascii="Calibri" w:hAnsi="Calibri" w:cs="Calibri"/>
          <w:szCs w:val="24"/>
        </w:rPr>
        <w:t>‘</w:t>
      </w:r>
      <w:r w:rsidRPr="006C2BFD">
        <w:rPr>
          <w:rFonts w:ascii="Calibri" w:hAnsi="Calibri" w:cs="Calibri"/>
          <w:szCs w:val="24"/>
        </w:rPr>
        <w:t>Ideas and the Social Sciences</w:t>
      </w:r>
      <w:r>
        <w:rPr>
          <w:rFonts w:ascii="Calibri" w:hAnsi="Calibri" w:cs="Calibri"/>
          <w:szCs w:val="24"/>
        </w:rPr>
        <w:t>’,</w:t>
      </w:r>
      <w:r w:rsidRPr="006C2BFD">
        <w:rPr>
          <w:rFonts w:ascii="Calibri" w:hAnsi="Calibri" w:cs="Calibri"/>
          <w:szCs w:val="24"/>
        </w:rPr>
        <w:t xml:space="preserve"> in </w:t>
      </w:r>
      <w:r w:rsidRPr="006C2BFD">
        <w:rPr>
          <w:rFonts w:ascii="Calibri" w:hAnsi="Calibri" w:cs="Calibri"/>
          <w:i/>
          <w:iCs/>
          <w:szCs w:val="24"/>
        </w:rPr>
        <w:t>Ideas and Foreign Policy</w:t>
      </w:r>
      <w:r w:rsidRPr="006C2BFD">
        <w:rPr>
          <w:rFonts w:ascii="Calibri" w:hAnsi="Calibri" w:cs="Calibri"/>
          <w:szCs w:val="24"/>
        </w:rPr>
        <w:t xml:space="preserve">, ed. Judith Goldstein and Robert O. Keohane (Ithaca: Cornell University Press, 1993), </w:t>
      </w:r>
      <w:r w:rsidR="00821EC3">
        <w:rPr>
          <w:rFonts w:ascii="Calibri" w:hAnsi="Calibri" w:cs="Calibri"/>
          <w:szCs w:val="24"/>
        </w:rPr>
        <w:t xml:space="preserve">p. </w:t>
      </w:r>
      <w:r w:rsidRPr="006C2BFD">
        <w:rPr>
          <w:rFonts w:ascii="Calibri" w:hAnsi="Calibri" w:cs="Calibri"/>
          <w:szCs w:val="24"/>
        </w:rPr>
        <w:t>44.</w:t>
      </w:r>
      <w:r w:rsidRPr="00E97337">
        <w:rPr>
          <w:szCs w:val="18"/>
        </w:rPr>
        <w:fldChar w:fldCharType="end"/>
      </w:r>
    </w:p>
  </w:footnote>
  <w:footnote w:id="54">
    <w:p w14:paraId="1CBF8F1D" w14:textId="754680FD" w:rsidR="0082744A" w:rsidRPr="00FD6C66" w:rsidRDefault="0082744A" w:rsidP="00D12E05">
      <w:pPr>
        <w:pStyle w:val="Funotentext"/>
      </w:pPr>
      <w:r w:rsidRPr="0082744A">
        <w:rPr>
          <w:rStyle w:val="Funotenzeichen"/>
        </w:rPr>
        <w:footnoteRef/>
      </w:r>
      <w:r>
        <w:t xml:space="preserve"> </w:t>
      </w:r>
      <w:r>
        <w:fldChar w:fldCharType="begin"/>
      </w:r>
      <w:r>
        <w:instrText xml:space="preserve"> ADDIN ZOTERO_ITEM CSL_CITATION {"citationID":"np0wuWkO","properties":{"formattedCitation":"Ripsman, Taliaferro, and Lobell, {\\i{}Neoclassical Realist Theory of International Politics}, 106.","plainCitation":"Ripsman, Taliaferro, and Lobell, Neoclassical Realist Theory of International Politics, 106.","noteIndex":55},"citationItems":[{"id":1366,"uris":["http://zotero.org/users/1372744/items/SF68EGT3"],"uri":["http://zotero.org/users/1372744/items/SF68EGT3"],"itemData":{"id":1366,"type":"book","title":"Neoclassical Realist Theory of International Politics","publisher":"Oxford University Press","publisher-place":"Oxford","event-place":"Oxford","author":[{"family":"Ripsman","given":"Norrin M."},{"family":"Taliaferro","given":"Jeffrey W."},{"family":"Lobell","given":"Steven E."}],"issued":{"date-parts":[["2016"]]}},"locator":"106"}],"schema":"https://github.com/citation-style-language/schema/raw/master/csl-citation.json"} </w:instrText>
      </w:r>
      <w:r>
        <w:fldChar w:fldCharType="separate"/>
      </w:r>
      <w:r w:rsidRPr="006C2BFD">
        <w:rPr>
          <w:rFonts w:ascii="Calibri" w:hAnsi="Calibri" w:cs="Calibri"/>
          <w:szCs w:val="24"/>
        </w:rPr>
        <w:t xml:space="preserve">Ripsman, Taliaferro, and Lobell, </w:t>
      </w:r>
      <w:r w:rsidRPr="006C2BFD">
        <w:rPr>
          <w:rFonts w:ascii="Calibri" w:hAnsi="Calibri" w:cs="Calibri"/>
          <w:i/>
          <w:iCs/>
          <w:szCs w:val="24"/>
        </w:rPr>
        <w:t>Neoclassical Realist Theory of International Politics</w:t>
      </w:r>
      <w:r w:rsidRPr="006C2BFD">
        <w:rPr>
          <w:rFonts w:ascii="Calibri" w:hAnsi="Calibri" w:cs="Calibri"/>
          <w:szCs w:val="24"/>
        </w:rPr>
        <w:t xml:space="preserve">, </w:t>
      </w:r>
      <w:r w:rsidR="00821EC3">
        <w:rPr>
          <w:rFonts w:ascii="Calibri" w:hAnsi="Calibri" w:cs="Calibri"/>
          <w:szCs w:val="24"/>
        </w:rPr>
        <w:t xml:space="preserve">p. </w:t>
      </w:r>
      <w:r w:rsidRPr="006C2BFD">
        <w:rPr>
          <w:rFonts w:ascii="Calibri" w:hAnsi="Calibri" w:cs="Calibri"/>
          <w:szCs w:val="24"/>
        </w:rPr>
        <w:t>106.</w:t>
      </w:r>
      <w:r>
        <w:fldChar w:fldCharType="end"/>
      </w:r>
    </w:p>
  </w:footnote>
  <w:footnote w:id="55">
    <w:p w14:paraId="2C031998" w14:textId="627BCFE3" w:rsidR="0082744A" w:rsidRPr="00FD6C66" w:rsidRDefault="0082744A" w:rsidP="00D12E05">
      <w:pPr>
        <w:pStyle w:val="Funotentext"/>
      </w:pPr>
      <w:r w:rsidRPr="0082744A">
        <w:rPr>
          <w:rStyle w:val="Funotenzeichen"/>
        </w:rPr>
        <w:footnoteRef/>
      </w:r>
      <w:r>
        <w:t xml:space="preserve"> </w:t>
      </w:r>
      <w:r>
        <w:fldChar w:fldCharType="begin"/>
      </w:r>
      <w:r>
        <w:instrText xml:space="preserve"> ADDIN ZOTERO_ITEM CSL_CITATION {"citationID":"Klb4b7KM","properties":{"formattedCitation":"Terence Ball, \\uc0\\u8220{}Two Concepts of Coercion,\\uc0\\u8221{} {\\i{}Theory and Society} 5, no. 1 (1978): 101.","plainCitation":"Terence Ball, “Two Concepts of Coercion,” Theory and Society 5, no. 1 (1978): 101.","noteIndex":56},"citationItems":[{"id":1788,"uris":["http://zotero.org/users/1372744/items/GG6XPFZ6"],"uri":["http://zotero.org/users/1372744/items/GG6XPFZ6"],"itemData":{"id":1788,"type":"article-journal","title":"Two concepts of coercion","container-title":"Theory and Society","page":"97-112","volume":"5","issue":"1","author":[{"family":"Ball","given":"Terence"}],"issued":{"date-parts":[["1978"]]}},"locator":"101"}],"schema":"https://github.com/citation-style-language/schema/raw/master/csl-citation.json"} </w:instrText>
      </w:r>
      <w:r>
        <w:fldChar w:fldCharType="separate"/>
      </w:r>
      <w:r w:rsidRPr="006C2BFD">
        <w:rPr>
          <w:rFonts w:ascii="Calibri" w:hAnsi="Calibri" w:cs="Calibri"/>
          <w:szCs w:val="24"/>
        </w:rPr>
        <w:t xml:space="preserve">Terence Ball, </w:t>
      </w:r>
      <w:r>
        <w:rPr>
          <w:rFonts w:ascii="Calibri" w:hAnsi="Calibri" w:cs="Calibri"/>
          <w:szCs w:val="24"/>
        </w:rPr>
        <w:t>‘</w:t>
      </w:r>
      <w:r w:rsidRPr="006C2BFD">
        <w:rPr>
          <w:rFonts w:ascii="Calibri" w:hAnsi="Calibri" w:cs="Calibri"/>
          <w:szCs w:val="24"/>
        </w:rPr>
        <w:t>Two Concepts of Coercion</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Theory and Society</w:t>
      </w:r>
      <w:r w:rsidRPr="006C2BFD">
        <w:rPr>
          <w:rFonts w:ascii="Calibri" w:hAnsi="Calibri" w:cs="Calibri"/>
          <w:szCs w:val="24"/>
        </w:rPr>
        <w:t xml:space="preserve"> 5</w:t>
      </w:r>
      <w:r w:rsidR="00821EC3">
        <w:rPr>
          <w:rFonts w:ascii="Calibri" w:hAnsi="Calibri" w:cs="Calibri"/>
          <w:szCs w:val="24"/>
        </w:rPr>
        <w:t>:</w:t>
      </w:r>
      <w:r w:rsidRPr="006C2BFD">
        <w:rPr>
          <w:rFonts w:ascii="Calibri" w:hAnsi="Calibri" w:cs="Calibri"/>
          <w:szCs w:val="24"/>
        </w:rPr>
        <w:t>1 (1978</w:t>
      </w:r>
      <w:r w:rsidR="00821EC3">
        <w:rPr>
          <w:rFonts w:ascii="Calibri" w:hAnsi="Calibri" w:cs="Calibri"/>
          <w:szCs w:val="24"/>
        </w:rPr>
        <w:t>), p.</w:t>
      </w:r>
      <w:r w:rsidRPr="006C2BFD">
        <w:rPr>
          <w:rFonts w:ascii="Calibri" w:hAnsi="Calibri" w:cs="Calibri"/>
          <w:szCs w:val="24"/>
        </w:rPr>
        <w:t xml:space="preserve"> 101.</w:t>
      </w:r>
      <w:r>
        <w:fldChar w:fldCharType="end"/>
      </w:r>
    </w:p>
  </w:footnote>
  <w:footnote w:id="56">
    <w:p w14:paraId="0DF9A846" w14:textId="59A40C41" w:rsidR="0082744A" w:rsidRPr="007E7882" w:rsidRDefault="0082744A" w:rsidP="00D12E05">
      <w:pPr>
        <w:pStyle w:val="Funotentext"/>
      </w:pPr>
      <w:r w:rsidRPr="0082744A">
        <w:rPr>
          <w:rStyle w:val="Funotenzeichen"/>
        </w:rPr>
        <w:footnoteRef/>
      </w:r>
      <w:r>
        <w:t xml:space="preserve"> </w:t>
      </w:r>
      <w:r>
        <w:fldChar w:fldCharType="begin"/>
      </w:r>
      <w:r>
        <w:instrText xml:space="preserve"> ADDIN ZOTERO_ITEM CSL_CITATION {"citationID":"n3QEAxG3","properties":{"formattedCitation":"Gary King, Robert O. Keohane, and Sidney Verba, {\\i{}Designing Social Inquiry: Scientific Inference in Qualitative Research} (Princeton, N.J: Princeton University Press, 1994).","plainCitation":"Gary King, Robert O. Keohane, and Sidney Verba, Designing Social Inquiry: Scientific Inference in Qualitative Research (Princeton, N.J: Princeton University Press, 1994).","noteIndex":57},"citationItems":[{"id":47,"uris":["http://zotero.org/users/1372744/items/N529BKAB"],"uri":["http://zotero.org/users/1372744/items/N529BKAB"],"itemData":{"id":47,"type":"book","title":"Designing Social Inquiry: Scientific Inference in Qualitative Research","publisher":"Princeton University Press","publisher-place":"Princeton, N.J","number-of-pages":"264","source":"Amazon.com","event-place":"Princeton, N.J","abstract":"While heated arguments between practitioners of qualitative and quantitative research have begun to test the very integrity of the social sciences, Gary King, Robert Keohane, and Sidney Verba have produced a farsighted and timely book that promises to sharpen and strengthen a wide range of research performed in this field. These leading scholars, each representing diverse academic traditions, have developed a unified approach to valid descriptive and causal inference in qualitative research, where numerical measurement is either impossible or undesirable. Their book demonstrates that the same logic of inference underlies both good quantitative and good qualitative research designs, and their approach applies equally to each. Providing precepts intended to stimulate and discipline thought, the authors explore issues related to framing research questions, measuring the accuracy of data and uncertainty of empirical inferences, discovering causal effects, and generally improving qualitative research. Among the specific topics they address are interpretation and inference, comparative case studies, constructing causal theories, dependent and explanatory variables, the limits of random selection, selection bias, and errors in measurement. Mathematical notation is occasionally used to clarify concepts, but no prior knowledge of mathematics or statistics is assumed. The unified logic of inference that this book explicates will be enormously useful to qualitative researchers of all traditions and substantive fields.","ISBN":"978-0-691-03471-3","title-short":"Designing Social Inquiry","language":"Englisch","author":[{"family":"King","given":"Gary"},{"family":"Keohane","given":"Robert O."},{"family":"Verba","given":"Sidney"}],"issued":{"date-parts":[["1994",5,2]]}}}],"schema":"https://github.com/citation-style-language/schema/raw/master/csl-citation.json"} </w:instrText>
      </w:r>
      <w:r>
        <w:fldChar w:fldCharType="separate"/>
      </w:r>
      <w:r w:rsidRPr="006C2BFD">
        <w:rPr>
          <w:rFonts w:ascii="Calibri" w:hAnsi="Calibri" w:cs="Calibri"/>
          <w:szCs w:val="24"/>
        </w:rPr>
        <w:t xml:space="preserve">Gary King, Robert O. Keohane, and Sidney Verba, </w:t>
      </w:r>
      <w:r w:rsidRPr="006C2BFD">
        <w:rPr>
          <w:rFonts w:ascii="Calibri" w:hAnsi="Calibri" w:cs="Calibri"/>
          <w:i/>
          <w:iCs/>
          <w:szCs w:val="24"/>
        </w:rPr>
        <w:t>Designing Social Inquiry: Scientific Inference in Qualitative Research</w:t>
      </w:r>
      <w:r w:rsidRPr="006C2BFD">
        <w:rPr>
          <w:rFonts w:ascii="Calibri" w:hAnsi="Calibri" w:cs="Calibri"/>
          <w:szCs w:val="24"/>
        </w:rPr>
        <w:t xml:space="preserve"> (Princeton, NJ: Princeton University Press, 1994).</w:t>
      </w:r>
      <w:r>
        <w:fldChar w:fldCharType="end"/>
      </w:r>
    </w:p>
  </w:footnote>
  <w:footnote w:id="57">
    <w:p w14:paraId="274DD79E" w14:textId="2BCAB06C"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{"citationID":"wqrCzeK5","properties":{"formattedCitation":"Hall, \\uc0\\u8220{}Ideas and the Social Sciences,\\uc0\\u8221{} 44; A.S. Yee, \\uc0\\u8220{}Thick Rationality and the Missing \\uc0\\u8216{}Brute Fact\\uc0\\u8217{}: The Limits of Rationalist Incorporations of Norms and Ides,\\uc0\\u8221{} {\\i{}Journal of Politics} 59, no. 4 (1997): 1024.","plainCitation":"Hall, “Ideas and the Social Sciences,” 44; A.S. Yee, “Thick Rationality and the Missing ‘Brute Fact’: The Limits of Rationalist Incorporations of Norms and Ides,” Journal of Politics 59, no. 4 (1997): 1024.","noteIndex":58},"citationItems":[{"id":1642,"uris":["http://zotero.org/users/1372744/items/QHEA5BHT"],"uri":["http://zotero.org/users/1372744/items/QHEA5BHT"],"itemData":{"id":1642,"type":"chapter","title":"Ideas and the Social Sciences","container-title":"Ideas and Foreign Policy","publisher":"Cornell University Press","publisher-place":"Ithaca","page":"31-56","event-place":"Ithaca","author":[{"family":"Hall","given":"John A."}],"editor":[{"family":"Goldstein","given":"Judith"},{"family":"Keohane","given":"Robert O."}],"issued":{"date-parts":[["1993"]]}},"locator":"44"},{"id":1631,"uris":["http://zotero.org/users/1372744/items/FMDEFN6F"],"uri":["http://zotero.org/users/1372744/items/FMDEFN6F"],"itemData":{"id":1631,"type":"article-journal","title":"Thick Rationality and the Missing \"Brute Fact\": The Limits of Rationalist Incorporations of Norms and Ides","container-title":"Journal of Politics","page":"1001-1039","volume":"59","issue":"4","author":[{"family":"Yee","given":"A.S."}],"issued":{"date-parts":[["1997"]]}},"locator":"1024"}],"schema":"https://github.com/citation-style-language/schema/raw/master/csl-citation.json"} </w:instrText>
      </w:r>
      <w:r w:rsidRPr="00F54D14">
        <w:rPr>
          <w:szCs w:val="18"/>
        </w:rPr>
        <w:fldChar w:fldCharType="separate"/>
      </w:r>
      <w:r w:rsidRPr="006C2BFD">
        <w:rPr>
          <w:rFonts w:ascii="Calibri" w:hAnsi="Calibri" w:cs="Calibri"/>
          <w:szCs w:val="24"/>
        </w:rPr>
        <w:t xml:space="preserve">Hall, </w:t>
      </w:r>
      <w:r>
        <w:rPr>
          <w:rFonts w:ascii="Calibri" w:hAnsi="Calibri" w:cs="Calibri"/>
          <w:szCs w:val="24"/>
        </w:rPr>
        <w:t>‘</w:t>
      </w:r>
      <w:r w:rsidRPr="006C2BFD">
        <w:rPr>
          <w:rFonts w:ascii="Calibri" w:hAnsi="Calibri" w:cs="Calibri"/>
          <w:szCs w:val="24"/>
        </w:rPr>
        <w:t>Ideas and the Social Sciences</w:t>
      </w:r>
      <w:r>
        <w:rPr>
          <w:rFonts w:ascii="Calibri" w:hAnsi="Calibri" w:cs="Calibri"/>
          <w:szCs w:val="24"/>
        </w:rPr>
        <w:t>’,</w:t>
      </w:r>
      <w:r w:rsidRPr="006C2BFD">
        <w:rPr>
          <w:rFonts w:ascii="Calibri" w:hAnsi="Calibri" w:cs="Calibri"/>
          <w:szCs w:val="24"/>
        </w:rPr>
        <w:t xml:space="preserve"> 44; A.S. Yee, </w:t>
      </w:r>
      <w:r>
        <w:rPr>
          <w:rFonts w:ascii="Calibri" w:hAnsi="Calibri" w:cs="Calibri"/>
          <w:szCs w:val="24"/>
        </w:rPr>
        <w:t>‘</w:t>
      </w:r>
      <w:r w:rsidRPr="006C2BFD">
        <w:rPr>
          <w:rFonts w:ascii="Calibri" w:hAnsi="Calibri" w:cs="Calibri"/>
          <w:szCs w:val="24"/>
        </w:rPr>
        <w:t>Thick Rationality and the Missing ‘Brute Fact’: The Limits of Rationalist Incorporations of Norms and Ides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Journal of Politics</w:t>
      </w:r>
      <w:r w:rsidRPr="006C2BFD">
        <w:rPr>
          <w:rFonts w:ascii="Calibri" w:hAnsi="Calibri" w:cs="Calibri"/>
          <w:szCs w:val="24"/>
        </w:rPr>
        <w:t xml:space="preserve"> 59</w:t>
      </w:r>
      <w:r w:rsidR="00821EC3">
        <w:rPr>
          <w:rFonts w:ascii="Calibri" w:hAnsi="Calibri" w:cs="Calibri"/>
          <w:szCs w:val="24"/>
        </w:rPr>
        <w:t>:</w:t>
      </w:r>
      <w:r w:rsidRPr="006C2BFD">
        <w:rPr>
          <w:rFonts w:ascii="Calibri" w:hAnsi="Calibri" w:cs="Calibri"/>
          <w:szCs w:val="24"/>
        </w:rPr>
        <w:t>4 (1997</w:t>
      </w:r>
      <w:r w:rsidR="00821EC3">
        <w:rPr>
          <w:rFonts w:ascii="Calibri" w:hAnsi="Calibri" w:cs="Calibri"/>
          <w:szCs w:val="24"/>
        </w:rPr>
        <w:t>), p.</w:t>
      </w:r>
      <w:r w:rsidRPr="006C2BFD">
        <w:rPr>
          <w:rFonts w:ascii="Calibri" w:hAnsi="Calibri" w:cs="Calibri"/>
          <w:szCs w:val="24"/>
        </w:rPr>
        <w:t xml:space="preserve"> 1024.</w:t>
      </w:r>
      <w:r w:rsidRPr="00F54D14">
        <w:rPr>
          <w:szCs w:val="18"/>
        </w:rPr>
        <w:fldChar w:fldCharType="end"/>
      </w:r>
    </w:p>
  </w:footnote>
  <w:footnote w:id="58">
    <w:p w14:paraId="0176CD3B" w14:textId="4F516484" w:rsidR="0082744A" w:rsidRPr="00C61638" w:rsidRDefault="0082744A">
      <w:pPr>
        <w:pStyle w:val="Funotentext"/>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{"citationID":"5yUFOlY2","properties":{"formattedCitation":"Judith Blau, \\uc0\\u8220{}The Toggle Switch of Institutions: Religion and Art in the U.S. in the Nineteenth and Early Twentieth Centuries,\\uc0\\u8221{} {\\i{}Social Forces} 74, no. 4 (1996): 1160; Jonathan Eastwood, \\uc0\\u8220{}The Role of Ideas in Weber\\uc0\\u8217{}s Theory of Interests,\\uc0\\u8221{} {\\i{}Critical Review} 17, no. 1\\uc0\\u8211{}2 (2005): 91; Richard Swedberg, {\\i{}The Max Weber Dictionary: Key Words and Central Concepts} (Stanford: Stanford University Press, 2005), 121.","plainCitation":"Judith Blau, “The Toggle Switch of Institutions: Religion and Art in the U.S. in the Nineteenth and Early Twentieth Centuries,” Social Forces 74, no. 4 (1996): 1160; Jonathan Eastwood, “The Role of Ideas in Weber’s Theory of Interests,” Critical Review 17, no. 1–2 (2005): 91; Richard Swedberg, The Max Weber Dictionary: Key Words and Central Concepts (Stanford: Stanford University Press, 2005), 121.","noteIndex":59},"citationItems":[{"id":1701,"uris":["http://zotero.org/users/1372744/items/XCQF7HIN"],"uri":["http://zotero.org/users/1372744/items/XCQF7HIN"],"itemData":{"id":1701,"type":"article-journal","title":"The Toggle Switch of Institutions: Religion and Art in the U.S. in the Nineteenth and Early Twentieth Centuries","container-title":"Social Forces","page":"1159-1177","volume":"74","issue":"4","author":[{"family":"Blau","given":"Judith"}],"issued":{"date-parts":[["1996"]]}},"locator":"1160"},{"id":1574,"uris":["http://zotero.org/users/1372744/items/5XI32BGP"],"uri":["http://zotero.org/users/1372744/items/5XI32BGP"],"itemData":{"id":1574,"type":"article-journal","title":"The role of ideas in Weber's theory of interests","container-title":"Critical Review","page":"89-100","volume":"17","issue":"1-2","author":[{"family":"Eastwood","given":"Jonathan"}],"issued":{"date-parts":[["2005"]]}},"locator":"91"},{"id":1638,"uris":["http://zotero.org/users/1372744/items/NQBR2CCJ"],"uri":["http://zotero.org/users/1372744/items/NQBR2CCJ"],"itemData":{"id":1638,"type":"book","title":"The Max Weber Dictionary: Key Words and Central Concepts","publisher":"Stanford University Press","publisher-place":"Stanford","event-place":"Stanford","author":[{"family":"Swedberg","given":"Richard"}],"issued":{"date-parts":[["2005"]]}},"locator":"121"}],"schema":"https://github.com/citation-style-language/schema/raw/master/csl-citation.json"} </w:instrText>
      </w:r>
      <w:r w:rsidRPr="00F54D14">
        <w:rPr>
          <w:szCs w:val="18"/>
        </w:rPr>
        <w:fldChar w:fldCharType="separate"/>
      </w:r>
      <w:r w:rsidRPr="006C2BFD">
        <w:rPr>
          <w:rFonts w:ascii="Calibri" w:hAnsi="Calibri" w:cs="Calibri"/>
          <w:szCs w:val="24"/>
        </w:rPr>
        <w:t xml:space="preserve">Judith Blau, </w:t>
      </w:r>
      <w:r>
        <w:rPr>
          <w:rFonts w:ascii="Calibri" w:hAnsi="Calibri" w:cs="Calibri"/>
          <w:szCs w:val="24"/>
        </w:rPr>
        <w:t>‘</w:t>
      </w:r>
      <w:r w:rsidRPr="006C2BFD">
        <w:rPr>
          <w:rFonts w:ascii="Calibri" w:hAnsi="Calibri" w:cs="Calibri"/>
          <w:szCs w:val="24"/>
        </w:rPr>
        <w:t>The Toggle Switch of Institutions: Religion and Art in the U.S. in the Nineteenth and Early Twentieth Centuries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Social Forces</w:t>
      </w:r>
      <w:r w:rsidRPr="006C2BFD">
        <w:rPr>
          <w:rFonts w:ascii="Calibri" w:hAnsi="Calibri" w:cs="Calibri"/>
          <w:szCs w:val="24"/>
        </w:rPr>
        <w:t xml:space="preserve"> 74</w:t>
      </w:r>
      <w:r w:rsidR="00821EC3">
        <w:rPr>
          <w:rFonts w:ascii="Calibri" w:hAnsi="Calibri" w:cs="Calibri"/>
          <w:szCs w:val="24"/>
        </w:rPr>
        <w:t>:</w:t>
      </w:r>
      <w:r w:rsidRPr="006C2BFD">
        <w:rPr>
          <w:rFonts w:ascii="Calibri" w:hAnsi="Calibri" w:cs="Calibri"/>
          <w:szCs w:val="24"/>
        </w:rPr>
        <w:t>4 (1996</w:t>
      </w:r>
      <w:r w:rsidR="00821EC3">
        <w:rPr>
          <w:rFonts w:ascii="Calibri" w:hAnsi="Calibri" w:cs="Calibri"/>
          <w:szCs w:val="24"/>
        </w:rPr>
        <w:t>), p.</w:t>
      </w:r>
      <w:r w:rsidRPr="006C2BFD">
        <w:rPr>
          <w:rFonts w:ascii="Calibri" w:hAnsi="Calibri" w:cs="Calibri"/>
          <w:szCs w:val="24"/>
        </w:rPr>
        <w:t xml:space="preserve"> 1160; Jonathan Eastwood, </w:t>
      </w:r>
      <w:r>
        <w:rPr>
          <w:rFonts w:ascii="Calibri" w:hAnsi="Calibri" w:cs="Calibri"/>
          <w:szCs w:val="24"/>
        </w:rPr>
        <w:t>‘</w:t>
      </w:r>
      <w:r w:rsidRPr="006C2BFD">
        <w:rPr>
          <w:rFonts w:ascii="Calibri" w:hAnsi="Calibri" w:cs="Calibri"/>
          <w:szCs w:val="24"/>
        </w:rPr>
        <w:t>The Role of Ideas in Weber’s Theory of Interests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Critical Review</w:t>
      </w:r>
      <w:r w:rsidRPr="006C2BFD">
        <w:rPr>
          <w:rFonts w:ascii="Calibri" w:hAnsi="Calibri" w:cs="Calibri"/>
          <w:szCs w:val="24"/>
        </w:rPr>
        <w:t xml:space="preserve"> 17</w:t>
      </w:r>
      <w:r w:rsidR="00821EC3">
        <w:rPr>
          <w:rFonts w:ascii="Calibri" w:hAnsi="Calibri" w:cs="Calibri"/>
          <w:szCs w:val="24"/>
        </w:rPr>
        <w:t>:</w:t>
      </w:r>
      <w:r w:rsidRPr="006C2BFD">
        <w:rPr>
          <w:rFonts w:ascii="Calibri" w:hAnsi="Calibri" w:cs="Calibri"/>
          <w:szCs w:val="24"/>
        </w:rPr>
        <w:t>1–2 (2005</w:t>
      </w:r>
      <w:r w:rsidR="00821EC3">
        <w:rPr>
          <w:rFonts w:ascii="Calibri" w:hAnsi="Calibri" w:cs="Calibri"/>
          <w:szCs w:val="24"/>
        </w:rPr>
        <w:t>), p.</w:t>
      </w:r>
      <w:r w:rsidRPr="006C2BFD">
        <w:rPr>
          <w:rFonts w:ascii="Calibri" w:hAnsi="Calibri" w:cs="Calibri"/>
          <w:szCs w:val="24"/>
        </w:rPr>
        <w:t xml:space="preserve"> 91; Richard Swedberg, </w:t>
      </w:r>
      <w:r w:rsidRPr="006C2BFD">
        <w:rPr>
          <w:rFonts w:ascii="Calibri" w:hAnsi="Calibri" w:cs="Calibri"/>
          <w:i/>
          <w:iCs/>
          <w:szCs w:val="24"/>
        </w:rPr>
        <w:t>The Max Weber Dictionary: Key Words and Central Concepts</w:t>
      </w:r>
      <w:r w:rsidRPr="006C2BFD">
        <w:rPr>
          <w:rFonts w:ascii="Calibri" w:hAnsi="Calibri" w:cs="Calibri"/>
          <w:szCs w:val="24"/>
        </w:rPr>
        <w:t xml:space="preserve"> (Stanford: Stanford University Press, 2005), </w:t>
      </w:r>
      <w:r w:rsidR="00317395">
        <w:rPr>
          <w:rFonts w:ascii="Calibri" w:hAnsi="Calibri" w:cs="Calibri"/>
          <w:szCs w:val="24"/>
        </w:rPr>
        <w:t xml:space="preserve">p. </w:t>
      </w:r>
      <w:r w:rsidRPr="006C2BFD">
        <w:rPr>
          <w:rFonts w:ascii="Calibri" w:hAnsi="Calibri" w:cs="Calibri"/>
          <w:szCs w:val="24"/>
        </w:rPr>
        <w:t>121.</w:t>
      </w:r>
      <w:r w:rsidRPr="00F54D14">
        <w:rPr>
          <w:szCs w:val="18"/>
        </w:rPr>
        <w:fldChar w:fldCharType="end"/>
      </w:r>
    </w:p>
  </w:footnote>
  <w:footnote w:id="59">
    <w:p w14:paraId="24935662" w14:textId="3AE0D895"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{"citationID":"9to5rguv2","properties":{"formattedCitation":"Kitchen, \\uc0\\u8220{}Systemic Pressures and Domestic Ideas,\\uc0\\u8221{} 128; Quinn, {\\i{}US Foreign Policy in Context}, 23.","plainCitation":"Kitchen, “Systemic Pressures and Domestic Ideas,” 128; Quinn, US Foreign Policy in Context, 23.","noteIndex":60},"citationItems":[{"id":"RxSCnSbl/8V3ESiOb","uris":["http://zotero.org/users/local/tzn77n72/items/S9FKVMKE"],"uri":["http://zotero.org/users/local/tzn77n72/items/S9FKVMKE"],"itemData":{"id":"SGYQfjGY/4pXrxwhb","type":"article-journal","title":"Systemic pressures and domestic ideas: a neoclassical realist model of grand strategy formation","container-title":"Review of International Studies","page":"117–143","volume":"36","issue":"01","source":"Cambridge Journals Online","abstract":"Scholars in international relations have long known that ideas matter in matters of international politics, yet theories of the discipline have failed to capture their impact either in the making of foreign policy or the nature of the international system. Recent reengagement with the insights of classical realists has pointed to the possibility of a neoclassical realist approach that can take into account the impact of ideas. This article will suggest that the study of grand strategy can enlighten the intervening ideational variables between the distribution of power in the international system and the foreign policy behaviour of states, and thus constitute the key element in a neoclassical realist research agenda.","DOI":"10.1017/S0260210509990532","ISSN":"1469-9044","shortTitle":"Systemic pressures and domestic ideas","author":[{"family":"Kitchen","given":"Nicholas"}],"issued":{"year":2010,"month":1},"accessed":{"year":2015,"month":1,"day":27,"season":"21:03:32"},"page-first":"117","title-short":"Systemic pressures and domestic ideas","container-title-short":"Rev. Int. Stud."},"locator":"128"},{"id":1158,"uris":["http://zotero.org/users/1372744/items/6665IEVA"],"uri":["http://zotero.org/users/1372744/items/6665IEVA"],"itemData":{"id":1158,"type":"book","title":"US foreign policy in context: national ideology from the founders to the Bush doctrine","collection-title":"Routledge studies in US foreign policy","publisher":"Routledge","publisher-place":"London/New York","number-of-pages":"ix+218","source":"Primo","event-place":"London/New York","ISBN":"978-0-415-54965-3","call-number":"E183.7","title-short":"US foreign policy in context","language":"eng","author":[{"family":"Quinn","given":"Adam"}],"issued":{"date-parts":[["2010"]]}},"locator":"23"}],"schema":"https://github.com/citation-style-language/schema/raw/master/csl-citation.json"} </w:instrText>
      </w:r>
      <w:r w:rsidRPr="00F54D14">
        <w:rPr>
          <w:szCs w:val="18"/>
        </w:rPr>
        <w:fldChar w:fldCharType="separate"/>
      </w:r>
      <w:r w:rsidRPr="006C2BFD">
        <w:rPr>
          <w:rFonts w:ascii="Calibri" w:hAnsi="Calibri" w:cs="Calibri"/>
          <w:szCs w:val="24"/>
        </w:rPr>
        <w:t xml:space="preserve">Kitchen, </w:t>
      </w:r>
      <w:r>
        <w:rPr>
          <w:rFonts w:ascii="Calibri" w:hAnsi="Calibri" w:cs="Calibri"/>
          <w:szCs w:val="24"/>
        </w:rPr>
        <w:t>‘</w:t>
      </w:r>
      <w:r w:rsidRPr="006C2BFD">
        <w:rPr>
          <w:rFonts w:ascii="Calibri" w:hAnsi="Calibri" w:cs="Calibri"/>
          <w:szCs w:val="24"/>
        </w:rPr>
        <w:t>Systemic Pressures and Domestic Ideas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 xml:space="preserve">128; Quinn, </w:t>
      </w:r>
      <w:r w:rsidRPr="006C2BFD">
        <w:rPr>
          <w:rFonts w:ascii="Calibri" w:hAnsi="Calibri" w:cs="Calibri"/>
          <w:i/>
          <w:iCs/>
          <w:szCs w:val="24"/>
        </w:rPr>
        <w:t>US Foreign Policy in Context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23.</w:t>
      </w:r>
      <w:r w:rsidRPr="00F54D14">
        <w:rPr>
          <w:szCs w:val="18"/>
        </w:rPr>
        <w:fldChar w:fldCharType="end"/>
      </w:r>
    </w:p>
  </w:footnote>
  <w:footnote w:id="60">
    <w:p w14:paraId="5789DA8E" w14:textId="18ED4BEA" w:rsidR="0082744A" w:rsidRPr="00091379" w:rsidRDefault="0082744A">
      <w:pPr>
        <w:pStyle w:val="Funotentext"/>
      </w:pPr>
      <w:r w:rsidRPr="0082744A">
        <w:rPr>
          <w:rStyle w:val="Funotenzeichen"/>
        </w:rPr>
        <w:footnoteRef/>
      </w:r>
      <w:r>
        <w:t xml:space="preserve"> </w:t>
      </w:r>
      <w:r>
        <w:fldChar w:fldCharType="begin"/>
      </w:r>
      <w:r>
        <w:instrText xml:space="preserve"> ADDIN ZOTERO_ITEM CSL_CITATION {"citationID":"UHFBfDOn","properties":{"formattedCitation":"Schweller, \\uc0\\u8220{}Unanswered Threats,\\uc0\\u8221{} 2004, 199.","plainCitation":"Schweller, “Unanswered Threats,” 2004, 199.","noteIndex":61},"citationItems":[{"id":1160,"uris":["http://zotero.org/users/1372744/items/H3ISXXX9"],"uri":["http://zotero.org/users/1372744/items/H3ISXXX9"],"itemData":{"id":1160,"type":"article-journal","title":"Unanswered Threats: A Neoclassical Realist Theory of Underbalancing","container-title":"International Security","page":"159–201","volume":"29","issue":"2","source":"Primo","ISSN":"0162-2889","title-short":"Unanswered Threats","language":"eng","author":[{"family":"Schweller","given":"Randall L."}],"issued":{"date-parts":[["2004"]]}},"locator":"199"}],"schema":"https://github.com/citation-style-language/schema/raw/master/csl-citation.json"} </w:instrText>
      </w:r>
      <w:r>
        <w:fldChar w:fldCharType="separate"/>
      </w:r>
      <w:r w:rsidRPr="006C2BFD">
        <w:rPr>
          <w:rFonts w:ascii="Calibri" w:hAnsi="Calibri" w:cs="Calibri"/>
          <w:szCs w:val="24"/>
        </w:rPr>
        <w:t xml:space="preserve">Schweller, </w:t>
      </w:r>
      <w:r>
        <w:rPr>
          <w:rFonts w:ascii="Calibri" w:hAnsi="Calibri" w:cs="Calibri"/>
          <w:szCs w:val="24"/>
        </w:rPr>
        <w:t>‘</w:t>
      </w:r>
      <w:r w:rsidRPr="006C2BFD">
        <w:rPr>
          <w:rFonts w:ascii="Calibri" w:hAnsi="Calibri" w:cs="Calibri"/>
          <w:szCs w:val="24"/>
        </w:rPr>
        <w:t>Unanswered Threats</w:t>
      </w:r>
      <w:r>
        <w:rPr>
          <w:rFonts w:ascii="Calibri" w:hAnsi="Calibri" w:cs="Calibri"/>
          <w:szCs w:val="24"/>
        </w:rPr>
        <w:t>’,</w:t>
      </w:r>
      <w:r w:rsidRPr="006C2BFD">
        <w:rPr>
          <w:rFonts w:ascii="Calibri" w:hAnsi="Calibri" w:cs="Calibri"/>
          <w:szCs w:val="24"/>
        </w:rPr>
        <w:t xml:space="preserve"> 2004, </w:t>
      </w:r>
      <w:r w:rsidR="00317395">
        <w:rPr>
          <w:rFonts w:ascii="Calibri" w:hAnsi="Calibri" w:cs="Calibri"/>
          <w:szCs w:val="24"/>
        </w:rPr>
        <w:t xml:space="preserve">p. </w:t>
      </w:r>
      <w:r w:rsidRPr="006C2BFD">
        <w:rPr>
          <w:rFonts w:ascii="Calibri" w:hAnsi="Calibri" w:cs="Calibri"/>
          <w:szCs w:val="24"/>
        </w:rPr>
        <w:t>199.</w:t>
      </w:r>
      <w:r>
        <w:fldChar w:fldCharType="end"/>
      </w:r>
    </w:p>
  </w:footnote>
  <w:footnote w:id="61">
    <w:p w14:paraId="1A46E23C" w14:textId="5FBF5F58" w:rsidR="0082744A" w:rsidRPr="00E06F24" w:rsidRDefault="0082744A">
      <w:pPr>
        <w:pStyle w:val="Funotentext"/>
      </w:pPr>
      <w:r w:rsidRPr="0082744A">
        <w:rPr>
          <w:rStyle w:val="Funotenzeichen"/>
        </w:rPr>
        <w:footnoteRef/>
      </w:r>
      <w:r>
        <w:t xml:space="preserve"> </w:t>
      </w:r>
      <w:r>
        <w:fldChar w:fldCharType="begin"/>
      </w:r>
      <w:r>
        <w:instrText xml:space="preserve"> ADDIN ZOTERO_ITEM CSL_CITATION {"citationID":"rRJiWKxY","properties":{"formattedCitation":"Rathbun, \\uc0\\u8220{}A Rose by Any Other Name,\\uc0\\u8221{} 317\\uc0\\u8211{}18.","plainCitation":"Rathbun, “A Rose by Any Other Name,” 317–18.","noteIndex":62},"citationItems":[{"id":157,"uris":["http://zotero.org/users/1372744/items/APVRURKW"],"uri":["http://zotero.org/users/1372744/items/APVRURKW"],"itemData":{"id":157,"type":"article-journal","title":"A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Name","author":[{"family":"Rathbun","given":"Brian"}],"issued":{"date-parts":[["2008",5,22]]}},"locator":"317-318"}],"schema":"https://github.com/citation-style-language/schema/raw/master/csl-citation.json"} </w:instrText>
      </w:r>
      <w:r>
        <w:fldChar w:fldCharType="separate"/>
      </w:r>
      <w:r w:rsidRPr="006C2BFD">
        <w:rPr>
          <w:rFonts w:ascii="Calibri" w:hAnsi="Calibri" w:cs="Calibri"/>
          <w:szCs w:val="24"/>
        </w:rPr>
        <w:t xml:space="preserve">Rathbun, </w:t>
      </w:r>
      <w:r>
        <w:rPr>
          <w:rFonts w:ascii="Calibri" w:hAnsi="Calibri" w:cs="Calibri"/>
          <w:szCs w:val="24"/>
        </w:rPr>
        <w:t>‘</w:t>
      </w:r>
      <w:r w:rsidRPr="006C2BFD">
        <w:rPr>
          <w:rFonts w:ascii="Calibri" w:hAnsi="Calibri" w:cs="Calibri"/>
          <w:szCs w:val="24"/>
        </w:rPr>
        <w:t>A Rose by Any Other Name</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pp. </w:t>
      </w:r>
      <w:r w:rsidRPr="006C2BFD">
        <w:rPr>
          <w:rFonts w:ascii="Calibri" w:hAnsi="Calibri" w:cs="Calibri"/>
          <w:szCs w:val="24"/>
        </w:rPr>
        <w:t>317–18.</w:t>
      </w:r>
      <w:r>
        <w:fldChar w:fldCharType="end"/>
      </w:r>
    </w:p>
  </w:footnote>
  <w:footnote w:id="62">
    <w:p w14:paraId="526667AB" w14:textId="5551F766"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{"citationID":"298hmpmr05","properties":{"formattedCitation":"Sheri Berman, \\uc0\\u8220{}Ideational Theorizing in the Social Sciences since \\uc0\\u8216{}Policy Paradigms, Social Learning, and the State,\\uc0\\u8217{}\\uc0\\u8221{} {\\i{}Governance: An International Journal of Policy, Administration, and Institutions} 26, no. 2 (April 2013): 223.","plainCitation":"Sheri Berman, “Ideational Theorizing in the Social Sciences since ‘Policy Paradigms, Social Learning, and the State,’” Governance: An International Journal of Policy, Administration, and Institutions 26, no. 2 (April 2013): 223.","noteIndex":63},"citationItems":[{"id":1650,"uris":["http://zotero.org/users/1372744/items/W9ND4W5H"],"uri":["http://zotero.org/users/1372744/items/W9ND4W5H"],"itemData":{"id":1650,"type":"article-journal","title":"Ideational Theorizing in the Social Sciences since \"Policy Paradigms, Social Learning, and the State\"","container-title":"Governance: An International Journal of Policy, Administration, and Institutions","page":"217-237","volume":"26","issue":"2","author":[{"family":"Berman","given":"Sheri"}],"issued":{"date-parts":[["2013",4]]}},"locator":"223"}],"schema":"https://github.com/citation-style-language/schema/raw/master/csl-citation.json"} </w:instrText>
      </w:r>
      <w:r w:rsidRPr="00F54D14">
        <w:rPr>
          <w:szCs w:val="18"/>
        </w:rPr>
        <w:fldChar w:fldCharType="separate"/>
      </w:r>
      <w:r w:rsidRPr="006C2BFD">
        <w:rPr>
          <w:rFonts w:ascii="Calibri" w:hAnsi="Calibri" w:cs="Calibri"/>
          <w:szCs w:val="24"/>
        </w:rPr>
        <w:t xml:space="preserve">Sheri Berman, </w:t>
      </w:r>
      <w:r>
        <w:rPr>
          <w:rFonts w:ascii="Calibri" w:hAnsi="Calibri" w:cs="Calibri"/>
          <w:szCs w:val="24"/>
        </w:rPr>
        <w:t>‘</w:t>
      </w:r>
      <w:r w:rsidRPr="006C2BFD">
        <w:rPr>
          <w:rFonts w:ascii="Calibri" w:hAnsi="Calibri" w:cs="Calibri"/>
          <w:szCs w:val="24"/>
        </w:rPr>
        <w:t>Ideational Theorizing in the Social Sciences since ‘Policy Paradigms, Social Learning, and the State</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Governance: An International Journal of Policy, Administration, and Institutions</w:t>
      </w:r>
      <w:r w:rsidRPr="006C2BFD">
        <w:rPr>
          <w:rFonts w:ascii="Calibri" w:hAnsi="Calibri" w:cs="Calibri"/>
          <w:szCs w:val="24"/>
        </w:rPr>
        <w:t xml:space="preserve"> 26</w:t>
      </w:r>
      <w:r w:rsidR="00821EC3">
        <w:rPr>
          <w:rFonts w:ascii="Calibri" w:hAnsi="Calibri" w:cs="Calibri"/>
          <w:szCs w:val="24"/>
        </w:rPr>
        <w:t>:</w:t>
      </w:r>
      <w:r w:rsidRPr="006C2BFD">
        <w:rPr>
          <w:rFonts w:ascii="Calibri" w:hAnsi="Calibri" w:cs="Calibri"/>
          <w:szCs w:val="24"/>
        </w:rPr>
        <w:t>2 (April 2013</w:t>
      </w:r>
      <w:r w:rsidR="00821EC3">
        <w:rPr>
          <w:rFonts w:ascii="Calibri" w:hAnsi="Calibri" w:cs="Calibri"/>
          <w:szCs w:val="24"/>
        </w:rPr>
        <w:t>), p.</w:t>
      </w:r>
      <w:r w:rsidRPr="006C2BFD">
        <w:rPr>
          <w:rFonts w:ascii="Calibri" w:hAnsi="Calibri" w:cs="Calibri"/>
          <w:szCs w:val="24"/>
        </w:rPr>
        <w:t xml:space="preserve"> 223.</w:t>
      </w:r>
      <w:r w:rsidRPr="00F54D14">
        <w:rPr>
          <w:szCs w:val="18"/>
        </w:rPr>
        <w:fldChar w:fldCharType="end"/>
      </w:r>
    </w:p>
  </w:footnote>
  <w:footnote w:id="63">
    <w:p w14:paraId="46D5F348" w14:textId="0012DE12" w:rsidR="0082744A" w:rsidRPr="00C61638" w:rsidRDefault="0082744A">
      <w:pPr>
        <w:pStyle w:val="Funotentext"/>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{"citationID":"1ab5m4r19m","properties":{"formattedCitation":"Dueck, \\uc0\\u8220{}Ideas and Alternatives in American Grand Strategy, 2000-2004,\\uc0\\u8221{} 521.","plainCitation":"Dueck, “Ideas and Alternatives in American Grand Strategy, 2000-2004,” 521.","noteIndex":64},"citationItems":[{"id":1154,"uris":["http://zotero.org/users/1372744/items/CQMIC7Q8"],"uri":["http://zotero.org/users/1372744/items/CQMIC7Q8"],"itemData":{"id":1154,"type":"article-journal","title":"Ideas and alternatives in American grand strategy, 2000-2004","container-title":"Review of International Studies","page":"511–535","volume":"30","issue":"4","source":"Primo","abstract":"American grand strategy has undergone repeated changes in recent years. This essay clarifies the nature of those changes and offers an explanation for them. US foreign policymakers have had four basic strategic alternatives a strategy of disengagement a strategy of balance of power a strategy of primacy and a strategy of liberal internationalism. The Bush administration experimented with two of these strategies, and initiated two major strategic adjustments after coming into power the first, early in 2001, by moving from Clintons liberal internationalist approach towards a strategy of realism the second, after the terrorist attacks of 11 September 2001, by moving from a realist approach towards a strategy of American primacy. International structural pressures cannot explain why either of these changes occurred. The real explanation lies in the influence of distinctive policy ideas, as promoted by leading state officials. The irony of this twofold strategic adjustment is that the realists of the Bush administration have returned to many of the Wilsonian assumptions that characterised the Clinton years.","DOI":"10.1017/S0260210504006205","ISSN":"0260-2105","language":"eng","author":[{"family":"Dueck","given":"Colin"}],"issued":{"date-parts":[["2004"]]}},"locator":"521"}],"schema":"https://github.com/citation-style-language/schema/raw/master/csl-citation.json"} </w:instrText>
      </w:r>
      <w:r w:rsidRPr="00F54D14">
        <w:rPr>
          <w:szCs w:val="18"/>
        </w:rPr>
        <w:fldChar w:fldCharType="separate"/>
      </w:r>
      <w:r w:rsidRPr="006C2BFD">
        <w:rPr>
          <w:rFonts w:ascii="Calibri" w:hAnsi="Calibri" w:cs="Calibri"/>
          <w:szCs w:val="24"/>
        </w:rPr>
        <w:t xml:space="preserve">Dueck, </w:t>
      </w:r>
      <w:r>
        <w:rPr>
          <w:rFonts w:ascii="Calibri" w:hAnsi="Calibri" w:cs="Calibri"/>
          <w:szCs w:val="24"/>
        </w:rPr>
        <w:t>‘</w:t>
      </w:r>
      <w:r w:rsidRPr="006C2BFD">
        <w:rPr>
          <w:rFonts w:ascii="Calibri" w:hAnsi="Calibri" w:cs="Calibri"/>
          <w:szCs w:val="24"/>
        </w:rPr>
        <w:t>Ideas and Alternatives in American Grand Strategy, 2000-2004</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521.</w:t>
      </w:r>
      <w:r w:rsidRPr="00F54D14">
        <w:rPr>
          <w:szCs w:val="18"/>
        </w:rPr>
        <w:fldChar w:fldCharType="end"/>
      </w:r>
    </w:p>
  </w:footnote>
  <w:footnote w:id="64">
    <w:p w14:paraId="3FF06567" w14:textId="5D2482B3"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{"citationID":"3d3WSVEM","properties":{"unsorted":true,"formattedCitation":"Robert Jervis, {\\i{}Perception and Misperception in International Politics} (Princeton, NJ: Princeton University Press, 1976), 198\\uc0\\u8211{}99; Michiel Foulon, \\uc0\\u8220{}Neoclassical Realism: Challengers and Bridging Identities,\\uc0\\u8221{} {\\i{}International Studies Review} 17, no. 4 (December 2015): 18, https://doi.org/10.1111/misr.12255; Rose, \\uc0\\u8220{}Neoclassical Realism and Theories of Foreign Policy,\\uc0\\u8221{} 152.","plainCitation":"Robert Jervis, Perception and Misperception in International Politics (Princeton, NJ: Princeton University Press, 1976), 198–99; Michiel Foulon, “Neoclassical Realism: Challengers and Bridging Identities,” International Studies Review 17, no. 4 (December 2015): 18, https://doi.org/10.1111/misr.12255; Rose, “Neoclassical Realism and Theories of Foreign Policy,” 152.","noteIndex":65},"citationItems":[{"id":409,"uris":["http://zotero.org/users/1372744/items/R2QEHVAV"],"uri":["http://zotero.org/users/1372744/items/R2QEHVAV"],"itemData":{"id":409,"type":"book","title":"Perception and Misperception in International Politics","publisher":"Princeton University Press","publisher-place":"Princeton, NJ","number-of-pages":"464","source":"Amazon.com","event-place":"Princeton, NJ","abstract":"This study of perception and misperception in foreign policy was a landmark in the application of cognitive psychology to political decision making. The New York Times called it, in an article published nearly ten years after the book's appearance, \"the seminal statement of principles underlying political psychology.\" The perspective established by Jervis remains an important counterpoint to structural explanations of international politics, and from it has developed a large literature on the psychology of leaders and the problems of decision making under conditions of incomplete information, stress, and cognitive bias. Jervis begins by describing the process of perception (for example, how decision makers learn from history) and then explores common forms of misperception (such as overestimating one's influence). Finally, he tests his ideas through a number of important events in international relations from nineteenth- and twentieth-century European history. In a contemporary application of Jervis's ideas, some argue that Saddam Hussein invaded Kuwait in 1990 in part because he misread the signals of American leaders with regard to the independence of Kuwait. Also, leaders of the United States and Iraq in the run-up to the most recent Gulf War might have been operating under cognitive biases that made them value certain kinds of information more than others, whether or not the information was true. Jervis proved that, once a leader believed something, that perception would influence the way the leader perceived all other relevant information.","ISBN":"978-0-691-10049-4","language":"Englisch","author":[{"family":"Jervis","given":"Robert"}],"issued":{"date-parts":[["1976",11,1]]}},"locator":"198-199"},{"id":708,"uris":["http://zotero.org/users/1372744/items/UMG86ZPM"],"uri":["http://zotero.org/users/1372744/items/UMG86ZPM"],"itemData":{"id":708,"type":"article-journal","title":"Neoclassical Realism: Challengers and Bridging Identities","container-title":"International Studies Review","page":"635-661","volume":"17","issue":"4","source":"Wiley Online Library","abstract":"This article anchors neoclassical realism (NCR) as a solid theoretical framework which departs from Wendtian constructivism, Moravcsik's liberal theory, and Putnam's two-level game liberalism. NCR moves away from these other approaches by bridging three divides: the spatial (domestic–international), the cognitive (matter-ideas), and the temporal (present–future). What matters is not what states have to do because the structure compels them so (as Waltz and Wendt would want us to believe). Looking at what domestic interest groups want states to do (as Moravcsik and Putnam suggest) is also unsatisfactory. Rather, what can states do to represent domestic economic interests within the predefined geopolitical context? The argument here is that a version of geopolitical structure is external to the state and binds. However, a perceptual layer at the level of state policymaker affects the operationalization of that structure. Domestic economic forces make themselves felt through state-level policymakers, but only within the predefined context of binding structural factors that constrain. The findings from this study are vastly different from previous studies, suggesting that NCR's triple bridging identity distinguishes it from other IR theories.","DOI":"10.1111/misr.12255","ISSN":"1468-2486","title-short":"Neoclassical Realism","journalAbbreviation":"Int Stud Rev","language":"en","author":[{"family":"Foulon","given":"Michiel"}],"issued":{"date-parts":[["2015",12]]}},"locator":"18"},{"id":522,"uris":["http://zotero.org/users/1372744/items/KTPPPKWP"],"uri":["http://zotero.org/users/1372744/items/KTPPPKWP"],"itemData":{"id":522,"type":"article-journal","title":"Neoclassical Realism and Theories of Foreign Policy","container-title":"World Politics","page":"144-172","volume":"51","issue":"1","source":"JSTOR","abstract":"Although international relations theory has been dominated for two decades by debates over theories of international politics, recently there has been a surge of interest in theories of foreign policy. These seek to explain, not the pattern of outcomes of state interactions, but rather the behavior of individual states. The author surveys three prominent theories of foreign policy and shows how the works under review set out a compelling alternative, one that updates and systematizes insights drawn from classical realist thought. Neoclassical realism argues that the scope and ambition of a country's foreign policy is driven first and foremost by the country's relative material power. Yet it contends that the impact of power capabilities on foreign policy is indirect and complex, because systemic pressures must be translated through intervening unit-level variables such as decision-makers' perceptions and state structure. Understanding the links between power and policy thus requires close examination of both the international and the domestic contexts within which foreign policy is formulated and implemented.","ISSN":"0043-8871","journalAbbreviation":"World Politics","author":[{"family":"Rose","given":"Gideon"}],"issued":{"date-parts":[["1998",10,1]]}},"locator":"152"}],"schema":"https://github.com/citation-style-language/schema/raw/master/csl-citation.json"} </w:instrText>
      </w:r>
      <w:r w:rsidRPr="00F54D14">
        <w:rPr>
          <w:szCs w:val="18"/>
        </w:rPr>
        <w:fldChar w:fldCharType="separate"/>
      </w:r>
      <w:r w:rsidRPr="006C2BFD">
        <w:rPr>
          <w:rFonts w:ascii="Calibri" w:hAnsi="Calibri" w:cs="Calibri"/>
          <w:szCs w:val="24"/>
        </w:rPr>
        <w:t xml:space="preserve">Robert Jervis, </w:t>
      </w:r>
      <w:r w:rsidRPr="006C2BFD">
        <w:rPr>
          <w:rFonts w:ascii="Calibri" w:hAnsi="Calibri" w:cs="Calibri"/>
          <w:i/>
          <w:iCs/>
          <w:szCs w:val="24"/>
        </w:rPr>
        <w:t>Perception and Misperception in International Politics</w:t>
      </w:r>
      <w:r w:rsidRPr="006C2BFD">
        <w:rPr>
          <w:rFonts w:ascii="Calibri" w:hAnsi="Calibri" w:cs="Calibri"/>
          <w:szCs w:val="24"/>
        </w:rPr>
        <w:t xml:space="preserve"> (Princeton, NJ: Princeton University Press, 1976), </w:t>
      </w:r>
      <w:r w:rsidR="00317395">
        <w:rPr>
          <w:rFonts w:ascii="Calibri" w:hAnsi="Calibri" w:cs="Calibri"/>
          <w:szCs w:val="24"/>
        </w:rPr>
        <w:t xml:space="preserve">pp. </w:t>
      </w:r>
      <w:r w:rsidRPr="006C2BFD">
        <w:rPr>
          <w:rFonts w:ascii="Calibri" w:hAnsi="Calibri" w:cs="Calibri"/>
          <w:szCs w:val="24"/>
        </w:rPr>
        <w:t xml:space="preserve">198–99; Michiel Foulon, </w:t>
      </w:r>
      <w:r>
        <w:rPr>
          <w:rFonts w:ascii="Calibri" w:hAnsi="Calibri" w:cs="Calibri"/>
          <w:szCs w:val="24"/>
        </w:rPr>
        <w:t>‘</w:t>
      </w:r>
      <w:r w:rsidRPr="006C2BFD">
        <w:rPr>
          <w:rFonts w:ascii="Calibri" w:hAnsi="Calibri" w:cs="Calibri"/>
          <w:szCs w:val="24"/>
        </w:rPr>
        <w:t>Neoclassical Realism: Challengers and Bridging Identities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Studies Review</w:t>
      </w:r>
      <w:r w:rsidRPr="006C2BFD">
        <w:rPr>
          <w:rFonts w:ascii="Calibri" w:hAnsi="Calibri" w:cs="Calibri"/>
          <w:szCs w:val="24"/>
        </w:rPr>
        <w:t xml:space="preserve"> 17</w:t>
      </w:r>
      <w:r w:rsidR="00821EC3">
        <w:rPr>
          <w:rFonts w:ascii="Calibri" w:hAnsi="Calibri" w:cs="Calibri"/>
          <w:szCs w:val="24"/>
        </w:rPr>
        <w:t>:</w:t>
      </w:r>
      <w:r w:rsidRPr="006C2BFD">
        <w:rPr>
          <w:rFonts w:ascii="Calibri" w:hAnsi="Calibri" w:cs="Calibri"/>
          <w:szCs w:val="24"/>
        </w:rPr>
        <w:t>4 (December 2015</w:t>
      </w:r>
      <w:r w:rsidR="00821EC3">
        <w:rPr>
          <w:rFonts w:ascii="Calibri" w:hAnsi="Calibri" w:cs="Calibri"/>
          <w:szCs w:val="24"/>
        </w:rPr>
        <w:t>), p.</w:t>
      </w:r>
      <w:r w:rsidRPr="006C2BFD">
        <w:rPr>
          <w:rFonts w:ascii="Calibri" w:hAnsi="Calibri" w:cs="Calibri"/>
          <w:szCs w:val="24"/>
        </w:rPr>
        <w:t xml:space="preserve"> 18; Rose, </w:t>
      </w:r>
      <w:r>
        <w:rPr>
          <w:rFonts w:ascii="Calibri" w:hAnsi="Calibri" w:cs="Calibri"/>
          <w:szCs w:val="24"/>
        </w:rPr>
        <w:t>‘</w:t>
      </w:r>
      <w:r w:rsidRPr="006C2BFD">
        <w:rPr>
          <w:rFonts w:ascii="Calibri" w:hAnsi="Calibri" w:cs="Calibri"/>
          <w:szCs w:val="24"/>
        </w:rPr>
        <w:t>Neoclassical Realism and Theories of Foreign Policy</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152.</w:t>
      </w:r>
      <w:r w:rsidRPr="00F54D14">
        <w:rPr>
          <w:szCs w:val="18"/>
        </w:rPr>
        <w:fldChar w:fldCharType="end"/>
      </w:r>
    </w:p>
  </w:footnote>
  <w:footnote w:id="65">
    <w:p w14:paraId="640126B0" w14:textId="3F5B5588"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{"citationID":"18nc7av6pm","properties":{"formattedCitation":"Peter A. Hall, ed., {\\i{}The Political Power of Economic Ideas: Keynesianism Across Nations} (Princeton: Princeton University Press, 1989); John W. Kingdon, {\\i{}Agendas, Alternatives, and Public Policies}, 2nd edition (Boston: Pearson, 2010).","plainCitation":"Peter A. Hall, ed., The Political Power of Economic Ideas: Keynesianism Across Nations (Princeton: Princeton University Press, 1989); John W. Kingdon, Agendas, Alternatives, and Public Policies, 2nd edition (Boston: Pearson, 2010).","noteIndex":66},"citationItems":[{"id":1709,"uris":["http://zotero.org/users/1372744/items/BKFDMGJ4"],"uri":["http://zotero.org/users/1372744/items/BKFDMGJ4"],"itemData":{"id":1709,"type":"book","title":"The Political Power of Economic Ideas: Keynesianism Across Nations","publisher":"Princeton University Press","publisher-place":"Princeton","event-place":"Princeton","editor":[{"family":"Hall","given":"Peter A."}],"issued":{"date-parts":[["1989"]]}}},{"id":1639,"uris":["http://zotero.org/users/1372744/items/PUTCWCND"],"uri":["http://zotero.org/users/1372744/items/PUTCWCND"],"itemData":{"id":1639,"type":"book","title":"Agendas, Alternatives, and Public Policies","publisher":"Pearson","publisher-place":"Boston","number-of-pages":"304","edition":"2nd edition","source":"Amazon","event-place":"Boston","abstract":"Updated in a new 2nd edition, Agendas, Alternatives, and Public Policies has been reissued in this Longman Classics edition, featuring a new epilogue: Health Care Reform from Clinton to Obama. Comparing the Clinton administration in 1993 with the Obama administration in 2009 and 2010, Kingdon analyses how agenda setting, actors, and alternatives affect public policy.","ISBN":"978-0-205-00086-9","language":"English","author":[{"family":"Kingdon","given":"John W."}],"issued":{"date-parts":[["2010",6,17]]}}}],"schema":"https://github.com/citation-style-language/schema/raw/master/csl-citation.json"} </w:instrText>
      </w:r>
      <w:r w:rsidRPr="00F54D14">
        <w:rPr>
          <w:szCs w:val="18"/>
        </w:rPr>
        <w:fldChar w:fldCharType="separate"/>
      </w:r>
      <w:r w:rsidRPr="006C2BFD">
        <w:rPr>
          <w:rFonts w:ascii="Calibri" w:hAnsi="Calibri" w:cs="Calibri"/>
          <w:szCs w:val="24"/>
        </w:rPr>
        <w:t xml:space="preserve">Peter A. Hall, ed., </w:t>
      </w:r>
      <w:r w:rsidRPr="006C2BFD">
        <w:rPr>
          <w:rFonts w:ascii="Calibri" w:hAnsi="Calibri" w:cs="Calibri"/>
          <w:i/>
          <w:iCs/>
          <w:szCs w:val="24"/>
        </w:rPr>
        <w:t>The Political Power of Economic Ideas: Keynesianism Across Nations</w:t>
      </w:r>
      <w:r w:rsidRPr="006C2BFD">
        <w:rPr>
          <w:rFonts w:ascii="Calibri" w:hAnsi="Calibri" w:cs="Calibri"/>
          <w:szCs w:val="24"/>
        </w:rPr>
        <w:t xml:space="preserve"> (Princeton: Princeton University Press, 1989); John W. Kingdon, </w:t>
      </w:r>
      <w:r w:rsidRPr="006C2BFD">
        <w:rPr>
          <w:rFonts w:ascii="Calibri" w:hAnsi="Calibri" w:cs="Calibri"/>
          <w:i/>
          <w:iCs/>
          <w:szCs w:val="24"/>
        </w:rPr>
        <w:t>Agendas, Alternatives, and Public Policies</w:t>
      </w:r>
      <w:r w:rsidRPr="006C2BFD">
        <w:rPr>
          <w:rFonts w:ascii="Calibri" w:hAnsi="Calibri" w:cs="Calibri"/>
          <w:szCs w:val="24"/>
        </w:rPr>
        <w:t>, 2</w:t>
      </w:r>
      <w:r w:rsidRPr="009E35FF">
        <w:rPr>
          <w:rFonts w:ascii="Calibri" w:hAnsi="Calibri" w:cs="Calibri"/>
          <w:szCs w:val="24"/>
          <w:vertAlign w:val="superscript"/>
        </w:rPr>
        <w:t>nd</w:t>
      </w:r>
      <w:r w:rsidR="009E35FF">
        <w:rPr>
          <w:rFonts w:ascii="Calibri" w:hAnsi="Calibri" w:cs="Calibri"/>
          <w:szCs w:val="24"/>
        </w:rPr>
        <w:t xml:space="preserve"> </w:t>
      </w:r>
      <w:r w:rsidRPr="006C2BFD">
        <w:rPr>
          <w:rFonts w:ascii="Calibri" w:hAnsi="Calibri" w:cs="Calibri"/>
          <w:szCs w:val="24"/>
        </w:rPr>
        <w:t>edition (Boston: Pearson, 2010).</w:t>
      </w:r>
      <w:r w:rsidRPr="00F54D14">
        <w:rPr>
          <w:szCs w:val="18"/>
        </w:rPr>
        <w:fldChar w:fldCharType="end"/>
      </w:r>
    </w:p>
  </w:footnote>
  <w:footnote w:id="66">
    <w:p w14:paraId="79DD47E3" w14:textId="57ED5545"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{"citationID":"176s70ft5i","properties":{"formattedCitation":"Hall, \\uc0\\u8220{}Ideas and the Social Sciences.\\uc0\\u8221{}","plainCitation":"Hall, “Ideas and the Social Sciences.”","noteIndex":67},"citationItems":[{"id":1642,"uris":["http://zotero.org/users/1372744/items/QHEA5BHT"],"uri":["http://zotero.org/users/1372744/items/QHEA5BHT"],"itemData":{"id":1642,"type":"chapter","title":"Ideas and the Social Sciences","container-title":"Ideas and Foreign Policy","publisher":"Cornell University Press","publisher-place":"Ithaca","page":"31-56","event-place":"Ithaca","author":[{"family":"Hall","given":"John A."}],"editor":[{"family":"Goldstein","given":"Judith"},{"family":"Keohane","given":"Robert O."}],"issued":{"date-parts":[["1993"]]}}}],"schema":"https://github.com/citation-style-language/schema/raw/master/csl-citation.json"} </w:instrText>
      </w:r>
      <w:r w:rsidRPr="00F54D14">
        <w:rPr>
          <w:szCs w:val="18"/>
        </w:rPr>
        <w:fldChar w:fldCharType="separate"/>
      </w:r>
      <w:r w:rsidRPr="006C2BFD">
        <w:rPr>
          <w:rFonts w:ascii="Calibri" w:hAnsi="Calibri" w:cs="Calibri"/>
          <w:szCs w:val="24"/>
        </w:rPr>
        <w:t xml:space="preserve">Hall, </w:t>
      </w:r>
      <w:r>
        <w:rPr>
          <w:rFonts w:ascii="Calibri" w:hAnsi="Calibri" w:cs="Calibri"/>
          <w:szCs w:val="24"/>
        </w:rPr>
        <w:t>‘</w:t>
      </w:r>
      <w:r w:rsidRPr="006C2BFD">
        <w:rPr>
          <w:rFonts w:ascii="Calibri" w:hAnsi="Calibri" w:cs="Calibri"/>
          <w:szCs w:val="24"/>
        </w:rPr>
        <w:t>Ideas and the Social Sciences.</w:t>
      </w:r>
      <w:r>
        <w:rPr>
          <w:rFonts w:ascii="Calibri" w:hAnsi="Calibri" w:cs="Calibri"/>
          <w:szCs w:val="24"/>
        </w:rPr>
        <w:t>’</w:t>
      </w:r>
      <w:r w:rsidRPr="00F54D14">
        <w:rPr>
          <w:szCs w:val="18"/>
        </w:rPr>
        <w:fldChar w:fldCharType="end"/>
      </w:r>
    </w:p>
  </w:footnote>
  <w:footnote w:id="67">
    <w:p w14:paraId="57242508" w14:textId="0A27D186"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{"citationID":"nt4m19m4t","properties":{"formattedCitation":"Sheri Berman, {\\i{}The Social Democratic Movement: Ideas and Politics in the Making of Interwar Europe} (Cambridge, MA: Harvard University Press, 1998).","plainCitation":"Sheri Berman, The Social Democratic Movement: Ideas and Politics in the Making of Interwar Europe (Cambridge, MA: Harvard University Press, 1998).","noteIndex":68},"citationItems":[{"id":1716,"uris":["http://zotero.org/users/1372744/items/VIZB6RSP"],"uri":["http://zotero.org/users/1372744/items/VIZB6RSP"],"itemData":{"id":1716,"type":"book","title":"The Social Democratic Movement: Ideas and Politics in the Making of Interwar Europe","publisher":"Harvard University Press","publisher-place":"Cambridge, MA","event-place":"Cambridge, MA","author":[{"family":"Berman","given":"Sheri"}],"issued":{"date-parts":[["1998"]]}}}],"schema":"https://github.com/citation-style-language/schema/raw/master/csl-citation.json"} </w:instrText>
      </w:r>
      <w:r w:rsidRPr="00F54D14">
        <w:rPr>
          <w:szCs w:val="18"/>
        </w:rPr>
        <w:fldChar w:fldCharType="separate"/>
      </w:r>
      <w:r w:rsidRPr="006C2BFD">
        <w:rPr>
          <w:rFonts w:ascii="Calibri" w:hAnsi="Calibri" w:cs="Calibri"/>
          <w:szCs w:val="24"/>
        </w:rPr>
        <w:t xml:space="preserve">Sheri Berman, </w:t>
      </w:r>
      <w:r w:rsidRPr="006C2BFD">
        <w:rPr>
          <w:rFonts w:ascii="Calibri" w:hAnsi="Calibri" w:cs="Calibri"/>
          <w:i/>
          <w:iCs/>
          <w:szCs w:val="24"/>
        </w:rPr>
        <w:t>The Social Democratic Movement: Ideas and Politics in the Making of Interwar Europe</w:t>
      </w:r>
      <w:r w:rsidRPr="006C2BFD">
        <w:rPr>
          <w:rFonts w:ascii="Calibri" w:hAnsi="Calibri" w:cs="Calibri"/>
          <w:szCs w:val="24"/>
        </w:rPr>
        <w:t xml:space="preserve"> (Cambridge, MA: Harvard University Press, 1998).</w:t>
      </w:r>
      <w:r w:rsidRPr="00F54D14">
        <w:rPr>
          <w:szCs w:val="18"/>
        </w:rPr>
        <w:fldChar w:fldCharType="end"/>
      </w:r>
    </w:p>
  </w:footnote>
  <w:footnote w:id="68">
    <w:p w14:paraId="7E28EF8F" w14:textId="495EAF8C"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{"citationID":"urdghbtqg","properties":{"formattedCitation":"John L. Campbell, \\uc0\\u8220{}Institutional Analysis and the Role of Ideas in Political Economy,\\uc0\\u8221{} {\\i{}Theory and Society} 27, no. 3 (1998): 377\\uc0\\u8211{}409.","plainCitation":"John L. Campbell, “Institutional Analysis and the Role of Ideas in Political Economy,” Theory and Society 27, no. 3 (1998): 377–409.","noteIndex":69},"citationItems":[{"id":1719,"uris":["http://zotero.org/users/1372744/items/U6EWJ7P8"],"uri":["http://zotero.org/users/1372744/items/U6EWJ7P8"],"itemData":{"id":1719,"type":"article-journal","title":"Institutional Analysis and the Role of Ideas in Political Economy","container-title":"Theory and Society","page":"377-409","volume":"27","issue":"3","source":"JSTOR","ISSN":"0304-2421","author":[{"family":"Campbell","given":"John L."}],"issued":{"date-parts":[["1998"]]}}}],"schema":"https://github.com/citation-style-language/schema/raw/master/csl-citation.json"} </w:instrText>
      </w:r>
      <w:r w:rsidRPr="00F54D14">
        <w:rPr>
          <w:szCs w:val="18"/>
        </w:rPr>
        <w:fldChar w:fldCharType="separate"/>
      </w:r>
      <w:r w:rsidRPr="006C2BFD">
        <w:rPr>
          <w:rFonts w:ascii="Calibri" w:hAnsi="Calibri" w:cs="Calibri"/>
          <w:szCs w:val="24"/>
        </w:rPr>
        <w:t xml:space="preserve">John L. Campbell, </w:t>
      </w:r>
      <w:r>
        <w:rPr>
          <w:rFonts w:ascii="Calibri" w:hAnsi="Calibri" w:cs="Calibri"/>
          <w:szCs w:val="24"/>
        </w:rPr>
        <w:t>‘</w:t>
      </w:r>
      <w:r w:rsidRPr="006C2BFD">
        <w:rPr>
          <w:rFonts w:ascii="Calibri" w:hAnsi="Calibri" w:cs="Calibri"/>
          <w:szCs w:val="24"/>
        </w:rPr>
        <w:t>Institutional Analysis and the Role of Ideas in Political Economy</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Theory and Society</w:t>
      </w:r>
      <w:r w:rsidRPr="006C2BFD">
        <w:rPr>
          <w:rFonts w:ascii="Calibri" w:hAnsi="Calibri" w:cs="Calibri"/>
          <w:szCs w:val="24"/>
        </w:rPr>
        <w:t xml:space="preserve"> 27</w:t>
      </w:r>
      <w:r w:rsidR="00821EC3">
        <w:rPr>
          <w:rFonts w:ascii="Calibri" w:hAnsi="Calibri" w:cs="Calibri"/>
          <w:szCs w:val="24"/>
        </w:rPr>
        <w:t>:</w:t>
      </w:r>
      <w:r w:rsidRPr="006C2BFD">
        <w:rPr>
          <w:rFonts w:ascii="Calibri" w:hAnsi="Calibri" w:cs="Calibri"/>
          <w:szCs w:val="24"/>
        </w:rPr>
        <w:t>3 (1998</w:t>
      </w:r>
      <w:r w:rsidR="00821EC3">
        <w:rPr>
          <w:rFonts w:ascii="Calibri" w:hAnsi="Calibri" w:cs="Calibri"/>
          <w:szCs w:val="24"/>
        </w:rPr>
        <w:t>), pp.</w:t>
      </w:r>
      <w:r w:rsidRPr="006C2BFD">
        <w:rPr>
          <w:rFonts w:ascii="Calibri" w:hAnsi="Calibri" w:cs="Calibri"/>
          <w:szCs w:val="24"/>
        </w:rPr>
        <w:t xml:space="preserve"> 377–409.</w:t>
      </w:r>
      <w:r w:rsidRPr="00F54D14">
        <w:rPr>
          <w:szCs w:val="18"/>
        </w:rPr>
        <w:fldChar w:fldCharType="end"/>
      </w:r>
    </w:p>
  </w:footnote>
  <w:footnote w:id="69">
    <w:p w14:paraId="45929274" w14:textId="59E8712A"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{"citationID":"2hi2m42usb","properties":{"formattedCitation":"Paul Sabatier and Hank C. Jenkins-Smith, eds., {\\i{}Policy Change and Learning: An Advocacy Coalition Approach (Theoretical Lenses on Public Policy)} (Boulder: Westview Press, 1993).","plainCitation":"Paul Sabatier and Hank C. Jenkins-Smith, eds., Policy Change and Learning: An Advocacy Coalition Approach (Theoretical Lenses on Public Policy) (Boulder: Westview Press, 1993).","noteIndex":70},"citationItems":[{"id":1721,"uris":["http://zotero.org/users/1372744/items/VWQT4I44"],"uri":["http://zotero.org/users/1372744/items/VWQT4I44"],"itemData":{"id":1721,"type":"book","title":"Policy Change and Learning: An Advocacy Coalition Approach (Theoretical Lenses on Public Policy)","publisher":"Westview Press","publisher-place":"Boulder","source":"CiteULike","event-place":"Boulder","abstract":"{The field of public policy analysis is undergoing major change and development in the theories its practitioners employ and the way those theories are tested. In this book, the contributors clearly lay out the advocacy coalition approach to public policy analysis and apply it to a variety of public policy problems and arenas. In the process of looking at case studies in education, airline deregulation, communications, energy, and the environment, Sabatier and Jenkins-Smith offer the fullest exposition and application of the advocacy coalition framework to date, revising the approach in significant ways for future research and analysis. Students are treated to a textbook example of how theory illuminates the policy world, while scholars and policy makers are brought up-to-date on developments in the advocacy coalition framework and its potential to account for many factors that elude the classic stages model of agenda setting, formulation, and implementation. Tables, figures, and a methodological appendix enhance the teaching value of the text.}","ISBN":"978-0-8133-1649-9","title-short":"Policy Change and Learning","editor":[{"family":"Sabatier","given":"Paul"},{"family":"Jenkins-Smith","given":"Hank C."}],"issued":{"date-parts":[["1993"]]},"accessed":{"date-parts":[["2017",3,19]]}}}],"schema":"https://github.com/citation-style-language/schema/raw/master/csl-citation.json"} </w:instrText>
      </w:r>
      <w:r w:rsidRPr="00F54D14">
        <w:rPr>
          <w:szCs w:val="18"/>
        </w:rPr>
        <w:fldChar w:fldCharType="separate"/>
      </w:r>
      <w:r w:rsidRPr="006C2BFD">
        <w:rPr>
          <w:rFonts w:ascii="Calibri" w:hAnsi="Calibri" w:cs="Calibri"/>
          <w:szCs w:val="24"/>
        </w:rPr>
        <w:t xml:space="preserve">Paul Sabatier and Hank C. Jenkins-Smith, eds., </w:t>
      </w:r>
      <w:r w:rsidRPr="006C2BFD">
        <w:rPr>
          <w:rFonts w:ascii="Calibri" w:hAnsi="Calibri" w:cs="Calibri"/>
          <w:i/>
          <w:iCs/>
          <w:szCs w:val="24"/>
        </w:rPr>
        <w:t>Policy Change and Learning: An Advocacy Coalition Approach</w:t>
      </w:r>
      <w:r w:rsidRPr="006C2BFD">
        <w:rPr>
          <w:rFonts w:ascii="Calibri" w:hAnsi="Calibri" w:cs="Calibri"/>
          <w:szCs w:val="24"/>
        </w:rPr>
        <w:t xml:space="preserve"> (Boulder: Westview Press, 1993).</w:t>
      </w:r>
      <w:r w:rsidRPr="00F54D14">
        <w:rPr>
          <w:szCs w:val="18"/>
        </w:rPr>
        <w:fldChar w:fldCharType="end"/>
      </w:r>
    </w:p>
  </w:footnote>
  <w:footnote w:id="70">
    <w:p w14:paraId="64BB3D12" w14:textId="33E9EB38" w:rsidR="0082744A" w:rsidRPr="00C61638" w:rsidRDefault="0082744A">
      <w:pPr>
        <w:pStyle w:val="Funotentext"/>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{"citationID":"bvv1sp04f","properties":{"formattedCitation":"Daniel Beland and Robert Henry Cox, {\\i{}Ideas and Politics in Social Science Research} (Oxford, UK: Oxford University Press, 2010), 3.","plainCitation":"Daniel Beland and Robert Henry Cox, Ideas and Politics in Social Science Research (Oxford, UK: Oxford University Press, 2010), 3.","noteIndex":72},"citationItems":[{"id":411,"uris":["http://zotero.org/users/1372744/items/Q6NE8EV6"],"uri":["http://zotero.org/users/1372744/items/Q6NE8EV6"],"itemData":{"id":411,"type":"book","title":"Ideas and Politics in Social Science Research","publisher":"Oxford University Press","publisher-place":"Oxford, UK","number-of-pages":"311","source":"Google Books","event-place":"Oxford, UK","abstract":"Writing about ideas, John Maynard Keynes noted that they are \"more powerful than is commonly understood. Indeed the world is ruled by little else.\" One would expect, therefore, that political science--a discipline that focuses specifically on the nature of power--would have a healthy respect for the role of ideas. However, for a variety of reasons--not least of which is the influence of rational choice theory, which presumes that individuals are self-maximizing rational actors--this is not the case, and the literature on the topic is fairly thin. As the stellar cast of contributors to this volume show, ideas are in fact powerful shapers of political and social life. In Ideas and Politics in Social Science Research, Daniel B?land and Robert Henry Cox have gathered leading scholars from a variety of subdisciplines in political science and sociology to provide a general overview of the theoretical, empirical, and methodological issues raised by social science research on ideas and politics. Throughout, they hone in on three central questions. What is the theoretical basis for studying ideas in politics? What are the best methods? What sort of empirical puzzles can be solved by examining ideas and related phenomena such as discourse, policy paradigms, and framing processes? In sum, this is a state-of-the-art academic work on both the role of ideas in politics and the analytical utility that derives from studying them.","ISBN":"978-0-19-983087-9","note":"Google-Books-ID: BriV1LD1dcQC","language":"en","author":[{"family":"Beland","given":"Daniel"},{"family":"Cox","given":"Robert Henry"}],"issued":{"date-parts":[["2010",12,10]]}},"locator":"3"}],"schema":"https://github.com/citation-style-language/schema/raw/master/csl-citation.json"} </w:instrText>
      </w:r>
      <w:r w:rsidRPr="00F54D14">
        <w:rPr>
          <w:szCs w:val="18"/>
        </w:rPr>
        <w:fldChar w:fldCharType="separate"/>
      </w:r>
      <w:r w:rsidRPr="006C2BFD">
        <w:rPr>
          <w:rFonts w:ascii="Calibri" w:hAnsi="Calibri" w:cs="Calibri"/>
          <w:szCs w:val="24"/>
        </w:rPr>
        <w:t xml:space="preserve">Daniel Beland and Robert Henry Cox, </w:t>
      </w:r>
      <w:r w:rsidRPr="006C2BFD">
        <w:rPr>
          <w:rFonts w:ascii="Calibri" w:hAnsi="Calibri" w:cs="Calibri"/>
          <w:i/>
          <w:iCs/>
          <w:szCs w:val="24"/>
        </w:rPr>
        <w:t>Ideas and Politics in Social Science Research</w:t>
      </w:r>
      <w:r w:rsidRPr="006C2BFD">
        <w:rPr>
          <w:rFonts w:ascii="Calibri" w:hAnsi="Calibri" w:cs="Calibri"/>
          <w:szCs w:val="24"/>
        </w:rPr>
        <w:t xml:space="preserve"> (Oxford, UK: Oxford University Press, 2010), </w:t>
      </w:r>
      <w:r w:rsidR="00317395">
        <w:rPr>
          <w:rFonts w:ascii="Calibri" w:hAnsi="Calibri" w:cs="Calibri"/>
          <w:szCs w:val="24"/>
        </w:rPr>
        <w:t xml:space="preserve">p. </w:t>
      </w:r>
      <w:r w:rsidRPr="006C2BFD">
        <w:rPr>
          <w:rFonts w:ascii="Calibri" w:hAnsi="Calibri" w:cs="Calibri"/>
          <w:szCs w:val="24"/>
        </w:rPr>
        <w:t>3.</w:t>
      </w:r>
      <w:r w:rsidRPr="00F54D14">
        <w:rPr>
          <w:szCs w:val="18"/>
        </w:rPr>
        <w:fldChar w:fldCharType="end"/>
      </w:r>
    </w:p>
  </w:footnote>
  <w:footnote w:id="71">
    <w:p w14:paraId="744CF737" w14:textId="3C7B173C"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{"citationID":"2jkfbn0v1","properties":{"formattedCitation":"Goldstein and Keohane, {\\i{}Ideas and Foreign Policy: Beliefs, Institutions, and Political Change}, 10.","plainCitation":"Goldstein and Keohane, Ideas and Foreign Policy: Beliefs, Institutions, and Political Change, 10.","noteIndex":73},"citationItems":[{"id":1348,"uris":["http://zotero.org/users/1372744/items/NIA9D96V"],"uri":["http://zotero.org/users/1372744/items/NIA9D96V"],"itemData":{"id":1348,"type":"book","title":"Ideas and Foreign Policy: Beliefs, Institutions, and Political Change","publisher":"Cornell University Press","publisher-place":"Ithaca/London","event-place":"Ithaca/London","editor":[{"family":"Goldstein","given":"Judith"},{"family":"Keohane","given":"Robert O."}],"issued":{"date-parts":[["1993"]]}},"locator":"10"}],"schema":"https://github.com/citation-style-language/schema/raw/master/csl-citation.json"} </w:instrText>
      </w:r>
      <w:r w:rsidRPr="00F54D14">
        <w:rPr>
          <w:szCs w:val="18"/>
        </w:rPr>
        <w:fldChar w:fldCharType="separate"/>
      </w:r>
      <w:r w:rsidRPr="006C2BFD">
        <w:rPr>
          <w:rFonts w:ascii="Calibri" w:hAnsi="Calibri" w:cs="Calibri"/>
          <w:szCs w:val="24"/>
        </w:rPr>
        <w:t xml:space="preserve">Goldstein and Keohane, </w:t>
      </w:r>
      <w:r w:rsidRPr="006C2BFD">
        <w:rPr>
          <w:rFonts w:ascii="Calibri" w:hAnsi="Calibri" w:cs="Calibri"/>
          <w:i/>
          <w:iCs/>
          <w:szCs w:val="24"/>
        </w:rPr>
        <w:t>Ideas and Foreign Policy: Beliefs, Institutions, and Political Change</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10.</w:t>
      </w:r>
      <w:r w:rsidRPr="00F54D14">
        <w:rPr>
          <w:szCs w:val="18"/>
        </w:rPr>
        <w:fldChar w:fldCharType="end"/>
      </w:r>
    </w:p>
  </w:footnote>
  <w:footnote w:id="72">
    <w:p w14:paraId="34B9D40C" w14:textId="28BEE293"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{"citationID":"21omfpsbu3","properties":{"formattedCitation":"Keohane, \\uc0\\u8220{}Ideas Part-Way Down,\\uc0\\u8221{} 129.","plainCitation":"Keohane, “Ideas Part-Way Down,” 129.","noteIndex":74},"citationItems":[{"id":1573,"uris":["http://zotero.org/users/1372744/items/9IXGH5T5"],"uri":["http://zotero.org/users/1372744/items/9IXGH5T5"],"itemData":{"id":1573,"type":"article-journal","title":"Ideas part-way down","container-title":"Review of International Studies","page":"125-130","volume":"26","issue":"1","source":"Cambridge Core","abstract":"Social Theory of International Politics is in my view a major work in our field, fully deserving of this symposium in the Review of International Studies. Indeed, I think that Alexander Wendt's book is virtually certain to become a classic work on international relations theory, standard on graduate reading lists. Wendt's distinctive combination of scientific realism, holism, and what he calls ‘idealism’, will certainly spark much conversation and, it is to be hoped, a great deal of thought.","ISSN":"1469-9044, 0260-2105","author":[{"family":"Keohane","given":"Robert O."}],"issued":{"date-parts":[["2000",1]]}},"locator":"129"}],"schema":"https://github.com/citation-style-language/schema/raw/master/csl-citation.json"} </w:instrText>
      </w:r>
      <w:r w:rsidRPr="00F54D14">
        <w:rPr>
          <w:szCs w:val="18"/>
        </w:rPr>
        <w:fldChar w:fldCharType="separate"/>
      </w:r>
      <w:r w:rsidRPr="006C2BFD">
        <w:rPr>
          <w:rFonts w:ascii="Calibri" w:hAnsi="Calibri" w:cs="Calibri"/>
          <w:szCs w:val="24"/>
        </w:rPr>
        <w:t xml:space="preserve">Keohane, </w:t>
      </w:r>
      <w:r>
        <w:rPr>
          <w:rFonts w:ascii="Calibri" w:hAnsi="Calibri" w:cs="Calibri"/>
          <w:szCs w:val="24"/>
        </w:rPr>
        <w:t>‘</w:t>
      </w:r>
      <w:r w:rsidRPr="006C2BFD">
        <w:rPr>
          <w:rFonts w:ascii="Calibri" w:hAnsi="Calibri" w:cs="Calibri"/>
          <w:szCs w:val="24"/>
        </w:rPr>
        <w:t>Ideas Part-Way Down</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129.</w:t>
      </w:r>
      <w:r w:rsidRPr="00F54D14">
        <w:rPr>
          <w:szCs w:val="18"/>
        </w:rPr>
        <w:fldChar w:fldCharType="end"/>
      </w:r>
    </w:p>
  </w:footnote>
  <w:footnote w:id="73">
    <w:p w14:paraId="2F971CD0" w14:textId="4AF69326"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{"citationID":"k8i3lko7u","properties":{"formattedCitation":"Andreas Gofas and Colin Hay, {\\i{}The Role of Ideas in Political Analysis: A Portrait of Contemporary Debates} (London: Routledge, 2010), 18.","plainCitation":"Andreas Gofas and Colin Hay, The Role of Ideas in Political Analysis: A Portrait of Contemporary Debates (London: Routledge, 2010), 18.","noteIndex":75},"citationItems":[{"id":1482,"uris":["http://zotero.org/users/1372744/items/D26NU4BS"],"uri":["http://zotero.org/users/1372744/items/D26NU4BS"],"itemData":{"id":1482,"type":"book","title":"The Role of Ideas in Political Analysis: A Portrait of Contemporary Debates","publisher":"Routledge","publisher-place":"London","number-of-pages":"329","source":"Google Books","event-place":"London","abstract":"Despite the proliferation of ideational accounts in the last decade or so, the debate over the role of ideas remains caught up in a series of disputes over the ontological foundations, epistemological status and practical pay-off of the (re)turn to ideational explanations. It is thus unsurprising that there is still little clarity about just what sort of an approach an ideational approach is and about what it would take to establish the kind of fully-fledged ideational research programme many seem to assume has already been developed.   The contributors in this volume address these dilemmas in diverse but engagingly complementary ways. They argue that what plagues most attempts to accord ideas an explanatory role is the persistence of the perennial dualities in political analysis. In aspiring to eschew the current vogue for dualistic polemic, the present volume reveals elements of dualistic thinking in the ideational turn and assesses the impact of the persistence of these perennial dualisms in the attempt to accord ideas an explanatory role.","ISBN":"978-1-136-94650-9","note":"Google-Books-ID: 9nrFBQAAQBAJ","title-short":"The Role of Ideas in Political Analysis","language":"en","author":[{"family":"Gofas","given":"Andreas"},{"family":"Hay","given":"Colin"}],"issued":{"date-parts":[["2010",1,21]]}},"locator":"18"}],"schema":"https://github.com/citation-style-language/schema/raw/master/csl-citation.json"} </w:instrText>
      </w:r>
      <w:r w:rsidRPr="00F54D14">
        <w:rPr>
          <w:szCs w:val="18"/>
        </w:rPr>
        <w:fldChar w:fldCharType="separate"/>
      </w:r>
      <w:r w:rsidRPr="006C2BFD">
        <w:rPr>
          <w:rFonts w:ascii="Calibri" w:hAnsi="Calibri" w:cs="Calibri"/>
          <w:szCs w:val="24"/>
        </w:rPr>
        <w:t xml:space="preserve">Andreas Gofas and Colin Hay, </w:t>
      </w:r>
      <w:r w:rsidRPr="006C2BFD">
        <w:rPr>
          <w:rFonts w:ascii="Calibri" w:hAnsi="Calibri" w:cs="Calibri"/>
          <w:i/>
          <w:iCs/>
          <w:szCs w:val="24"/>
        </w:rPr>
        <w:t>The Role of Ideas in Political Analysis: A Portrait of Contemporary Debates</w:t>
      </w:r>
      <w:r w:rsidRPr="006C2BFD">
        <w:rPr>
          <w:rFonts w:ascii="Calibri" w:hAnsi="Calibri" w:cs="Calibri"/>
          <w:szCs w:val="24"/>
        </w:rPr>
        <w:t xml:space="preserve"> (London: Routledge, 2010), </w:t>
      </w:r>
      <w:r w:rsidR="00317395">
        <w:rPr>
          <w:rFonts w:ascii="Calibri" w:hAnsi="Calibri" w:cs="Calibri"/>
          <w:szCs w:val="24"/>
        </w:rPr>
        <w:t xml:space="preserve">p. </w:t>
      </w:r>
      <w:r w:rsidRPr="006C2BFD">
        <w:rPr>
          <w:rFonts w:ascii="Calibri" w:hAnsi="Calibri" w:cs="Calibri"/>
          <w:szCs w:val="24"/>
        </w:rPr>
        <w:t>18.</w:t>
      </w:r>
      <w:r w:rsidRPr="00F54D14">
        <w:rPr>
          <w:szCs w:val="18"/>
        </w:rPr>
        <w:fldChar w:fldCharType="end"/>
      </w:r>
    </w:p>
  </w:footnote>
  <w:footnote w:id="74">
    <w:p w14:paraId="736F978B" w14:textId="0D6BC71C"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{"citationID":"m3c2edg5m","properties":{"formattedCitation":"Herbert A. Simon, \\uc0\\u8220{}Rational Choice and the Structure of the Environment,\\uc0\\u8221{} {\\i{}Psychological Review} 63, no. 2 (1956): 129\\uc0\\u8211{}38, https://doi.org/10.1037/h0042769.","plainCitation":"Herbert A. Simon, “Rational Choice and the Structure of the Environment,” Psychological Review 63, no. 2 (1956): 129–38, https://doi.org/10.1037/h0042769.","noteIndex":76},"citationItems":[{"id":1112,"uris":["http://zotero.org/users/1372744/items/NXXDINVV"],"uri":["http://zotero.org/users/1372744/items/NXXDINVV"],"itemData":{"id":1112,"type":"article-journal","title":"Rational choice and the structure of the environment","container-title":"Psychological Review","page":"129-138","volume":"63","issue":"2","source":"APA PsycNET","abstract":"In this paper I have attempted to identify some of the structural characteristics that are typical of the 'psychological' environments of organisms. We have seen that an organism in an environment with these characteristics requires only very simple perceptual and choice mechanisms to satisfy its several needs and to assure a high probability of its survival over extended periods of time. In particular, no 'utility function' needs to be postulated for the organism, nor does it require any elaborate procedure for calculating marginal rates of substitution among different wants.","DOI":"10.1037/h0042769","ISSN":"1939-1471(Electronic);0033-295X(Print)","author":[{"family":"Simon","given":"Herbert A."}],"issued":{"date-parts":[["1956"]]}}}],"schema":"https://github.com/citation-style-language/schema/raw/master/csl-citation.json"} </w:instrText>
      </w:r>
      <w:r w:rsidRPr="00F54D14">
        <w:rPr>
          <w:szCs w:val="18"/>
        </w:rPr>
        <w:fldChar w:fldCharType="separate"/>
      </w:r>
      <w:r w:rsidRPr="006C2BFD">
        <w:rPr>
          <w:rFonts w:ascii="Calibri" w:hAnsi="Calibri" w:cs="Calibri"/>
          <w:szCs w:val="24"/>
        </w:rPr>
        <w:t xml:space="preserve">Herbert A. Simon, </w:t>
      </w:r>
      <w:r>
        <w:rPr>
          <w:rFonts w:ascii="Calibri" w:hAnsi="Calibri" w:cs="Calibri"/>
          <w:szCs w:val="24"/>
        </w:rPr>
        <w:t>‘</w:t>
      </w:r>
      <w:r w:rsidRPr="006C2BFD">
        <w:rPr>
          <w:rFonts w:ascii="Calibri" w:hAnsi="Calibri" w:cs="Calibri"/>
          <w:szCs w:val="24"/>
        </w:rPr>
        <w:t>Rational Choice and the Structure of the Environment</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Psychological Review</w:t>
      </w:r>
      <w:r w:rsidRPr="006C2BFD">
        <w:rPr>
          <w:rFonts w:ascii="Calibri" w:hAnsi="Calibri" w:cs="Calibri"/>
          <w:szCs w:val="24"/>
        </w:rPr>
        <w:t xml:space="preserve"> 63</w:t>
      </w:r>
      <w:r w:rsidR="00821EC3">
        <w:rPr>
          <w:rFonts w:ascii="Calibri" w:hAnsi="Calibri" w:cs="Calibri"/>
          <w:szCs w:val="24"/>
        </w:rPr>
        <w:t>:</w:t>
      </w:r>
      <w:r w:rsidRPr="006C2BFD">
        <w:rPr>
          <w:rFonts w:ascii="Calibri" w:hAnsi="Calibri" w:cs="Calibri"/>
          <w:szCs w:val="24"/>
        </w:rPr>
        <w:t>2 (1956</w:t>
      </w:r>
      <w:r w:rsidR="00821EC3">
        <w:rPr>
          <w:rFonts w:ascii="Calibri" w:hAnsi="Calibri" w:cs="Calibri"/>
          <w:szCs w:val="24"/>
        </w:rPr>
        <w:t>), pp.</w:t>
      </w:r>
      <w:r w:rsidRPr="006C2BFD">
        <w:rPr>
          <w:rFonts w:ascii="Calibri" w:hAnsi="Calibri" w:cs="Calibri"/>
          <w:szCs w:val="24"/>
        </w:rPr>
        <w:t xml:space="preserve"> 129–38.</w:t>
      </w:r>
      <w:r w:rsidRPr="00F54D14">
        <w:rPr>
          <w:szCs w:val="18"/>
        </w:rPr>
        <w:fldChar w:fldCharType="end"/>
      </w:r>
    </w:p>
  </w:footnote>
  <w:footnote w:id="75">
    <w:p w14:paraId="4526543E" w14:textId="1775D395" w:rsidR="0082744A" w:rsidRPr="00C61638" w:rsidRDefault="0082744A">
      <w:pPr>
        <w:pStyle w:val="Funotentext"/>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{"citationID":"DFyYMt3R","properties":{"formattedCitation":"Simon, 119.","plainCitation":"Simon, 119.","noteIndex":77},"citationItems":[{"id":1112,"uris":["http://zotero.org/users/1372744/items/NXXDINVV"],"uri":["http://zotero.org/users/1372744/items/NXXDINVV"],"itemData":{"id":1112,"type":"article-journal","title":"Rational choice and the structure of the environment","container-title":"Psychological Review","page":"129-138","volume":"63","issue":"2","source":"APA PsycNET","abstract":"In this paper I have attempted to identify some of the structural characteristics that are typical of the 'psychological' environments of organisms. We have seen that an organism in an environment with these characteristics requires only very simple perceptual and choice mechanisms to satisfy its several needs and to assure a high probability of its survival over extended periods of time. In particular, no 'utility function' needs to be postulated for the organism, nor does it require any elaborate procedure for calculating marginal rates of substitution among different wants.","DOI":"10.1037/h0042769","ISSN":"1939-1471(Electronic);0033-295X(Print)","author":[{"family":"Simon","given":"Herbert A."}],"issued":{"date-parts":[["1956"]]}},"locator":"119"}],"schema":"https://github.com/citation-style-language/schema/raw/master/csl-citation.json"} </w:instrText>
      </w:r>
      <w:r w:rsidRPr="00F54D14">
        <w:rPr>
          <w:szCs w:val="18"/>
        </w:rPr>
        <w:fldChar w:fldCharType="separate"/>
      </w:r>
      <w:r w:rsidRPr="00F54D14">
        <w:rPr>
          <w:rFonts w:ascii="Calibri" w:hAnsi="Calibri" w:cs="Calibri"/>
          <w:szCs w:val="18"/>
        </w:rPr>
        <w:t xml:space="preserve">Simon, </w:t>
      </w:r>
      <w:r w:rsidR="00317395">
        <w:rPr>
          <w:rFonts w:ascii="Calibri" w:hAnsi="Calibri" w:cs="Calibri"/>
          <w:szCs w:val="18"/>
        </w:rPr>
        <w:t xml:space="preserve">p. </w:t>
      </w:r>
      <w:r w:rsidRPr="00F54D14">
        <w:rPr>
          <w:rFonts w:ascii="Calibri" w:hAnsi="Calibri" w:cs="Calibri"/>
          <w:szCs w:val="18"/>
        </w:rPr>
        <w:t>119.</w:t>
      </w:r>
      <w:r w:rsidRPr="00F54D14">
        <w:rPr>
          <w:szCs w:val="18"/>
        </w:rPr>
        <w:fldChar w:fldCharType="end"/>
      </w:r>
    </w:p>
  </w:footnote>
  <w:footnote w:id="76">
    <w:p w14:paraId="2F35F7A8" w14:textId="1D78D831"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{"citationID":"2m3255v4nu","properties":{"formattedCitation":"Goldstein and Keohane, {\\i{}Ideas and Foreign Policy: Beliefs, Institutions, and Political Change}, 5.","plainCitation":"Goldstein and Keohane, Ideas and Foreign Policy: Beliefs, Institutions, and Political Change, 5.","noteIndex":78},"citationItems":[{"id":1348,"uris":["http://zotero.org/users/1372744/items/NIA9D96V"],"uri":["http://zotero.org/users/1372744/items/NIA9D96V"],"itemData":{"id":1348,"type":"book","title":"Ideas and Foreign Policy: Beliefs, Institutions, and Political Change","publisher":"Cornell University Press","publisher-place":"Ithaca/London","event-place":"Ithaca/London","editor":[{"family":"Goldstein","given":"Judith"},{"family":"Keohane","given":"Robert O."}],"issued":{"date-parts":[["1993"]]}},"locator":"5"}],"schema":"https://github.com/citation-style-language/schema/raw/master/csl-citation.json"} </w:instrText>
      </w:r>
      <w:r w:rsidRPr="00F54D14">
        <w:rPr>
          <w:szCs w:val="18"/>
        </w:rPr>
        <w:fldChar w:fldCharType="separate"/>
      </w:r>
      <w:r w:rsidRPr="006C2BFD">
        <w:rPr>
          <w:rFonts w:ascii="Calibri" w:hAnsi="Calibri" w:cs="Calibri"/>
          <w:szCs w:val="24"/>
        </w:rPr>
        <w:t xml:space="preserve">Goldstein and Keohane, </w:t>
      </w:r>
      <w:r w:rsidRPr="006C2BFD">
        <w:rPr>
          <w:rFonts w:ascii="Calibri" w:hAnsi="Calibri" w:cs="Calibri"/>
          <w:i/>
          <w:iCs/>
          <w:szCs w:val="24"/>
        </w:rPr>
        <w:t>Ideas and Foreign Policy: Beliefs, Institutions, and Political Change</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5.</w:t>
      </w:r>
      <w:r w:rsidRPr="00F54D14">
        <w:rPr>
          <w:szCs w:val="18"/>
        </w:rPr>
        <w:fldChar w:fldCharType="end"/>
      </w:r>
    </w:p>
  </w:footnote>
  <w:footnote w:id="77">
    <w:p w14:paraId="3EF19BAA" w14:textId="53147F50" w:rsidR="0082744A" w:rsidRPr="00F54D14" w:rsidRDefault="0082744A" w:rsidP="00840EC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{"citationID":"I9GKKkBo","properties":{"formattedCitation":"Ripsman, Taliaferro, and Lobell, {\\i{}Neoclassical Realist Theory of International Politics}, 105; Barkin, \\uc0\\u8220{}Realist Constructivism,\\uc0\\u8221{} 329.","plainCitation":"Ripsman, Taliaferro, and Lobell, Neoclassical Realist Theory of International Politics, 105; Barkin, “Realist Constructivism,” 329.","noteIndex":79},"citationItems":[{"id":1366,"uris":["http://zotero.org/users/1372744/items/SF68EGT3"],"uri":["http://zotero.org/users/1372744/items/SF68EGT3"],"itemData":{"id":1366,"type":"book","title":"Neoclassical Realist Theory of International Politics","publisher":"Oxford University Press","publisher-place":"Oxford","event-place":"Oxford","author":[{"family":"Ripsman","given":"Norrin M."},{"family":"Taliaferro","given":"Jeffrey W."},{"family":"Lobell","given":"Steven E."}],"issued":{"date-parts":[["2016"]]}},"locator":"105"},{"id":2189,"uris":["http://zotero.org/users/1372744/items/6WACK46D"],"uri":["http://zotero.org/users/1372744/items/6WACK46D"],"itemData":{"id":2189,"type":"article-journal","title":"Realist Constructivism","container-title":"International Studies Review","page":"325-342","volume":"5","issue":"3","author":[{"family":"Barkin","given":"J. Samuel"}],"issued":{"date-parts":[["2003",9]]}},"locator":"329"}],"schema":"https://github.com/citation-style-language/schema/raw/master/csl-citation.json"} </w:instrText>
      </w:r>
      <w:r w:rsidRPr="00F54D14">
        <w:rPr>
          <w:szCs w:val="18"/>
        </w:rPr>
        <w:fldChar w:fldCharType="separate"/>
      </w:r>
      <w:r w:rsidRPr="006C2BFD">
        <w:rPr>
          <w:rFonts w:ascii="Calibri" w:hAnsi="Calibri" w:cs="Calibri"/>
          <w:szCs w:val="24"/>
        </w:rPr>
        <w:t xml:space="preserve">Ripsman, Taliaferro, and Lobell, </w:t>
      </w:r>
      <w:r w:rsidRPr="006C2BFD">
        <w:rPr>
          <w:rFonts w:ascii="Calibri" w:hAnsi="Calibri" w:cs="Calibri"/>
          <w:i/>
          <w:iCs/>
          <w:szCs w:val="24"/>
        </w:rPr>
        <w:t>Neoclassical Realist Theory of International Politics</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105;</w:t>
      </w:r>
      <w:r w:rsidR="009E35FF">
        <w:rPr>
          <w:rFonts w:ascii="Calibri" w:hAnsi="Calibri" w:cs="Calibri"/>
          <w:szCs w:val="24"/>
        </w:rPr>
        <w:t xml:space="preserve"> also:</w:t>
      </w:r>
      <w:r w:rsidRPr="006C2BFD">
        <w:rPr>
          <w:rFonts w:ascii="Calibri" w:hAnsi="Calibri" w:cs="Calibri"/>
          <w:szCs w:val="24"/>
        </w:rPr>
        <w:t xml:space="preserve"> Barkin, </w:t>
      </w:r>
      <w:r>
        <w:rPr>
          <w:rFonts w:ascii="Calibri" w:hAnsi="Calibri" w:cs="Calibri"/>
          <w:szCs w:val="24"/>
        </w:rPr>
        <w:t>‘</w:t>
      </w:r>
      <w:r w:rsidRPr="006C2BFD">
        <w:rPr>
          <w:rFonts w:ascii="Calibri" w:hAnsi="Calibri" w:cs="Calibri"/>
          <w:szCs w:val="24"/>
        </w:rPr>
        <w:t>Realist Constructivism</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329.</w:t>
      </w:r>
      <w:r w:rsidRPr="00F54D14">
        <w:rPr>
          <w:szCs w:val="18"/>
        </w:rPr>
        <w:fldChar w:fldCharType="end"/>
      </w:r>
    </w:p>
  </w:footnote>
  <w:footnote w:id="78">
    <w:p w14:paraId="37EA3955" w14:textId="100C596F" w:rsidR="0082744A" w:rsidRPr="00D50EC6" w:rsidRDefault="0082744A">
      <w:pPr>
        <w:pStyle w:val="Funotentext"/>
      </w:pPr>
      <w:r w:rsidRPr="0082744A">
        <w:rPr>
          <w:rStyle w:val="Funotenzeichen"/>
        </w:rPr>
        <w:footnoteRef/>
      </w:r>
      <w:r>
        <w:t xml:space="preserve"> </w:t>
      </w:r>
      <w:r>
        <w:fldChar w:fldCharType="begin"/>
      </w:r>
      <w:r>
        <w:instrText xml:space="preserve"> ADDIN ZOTERO_ITEM CSL_CITATION {"citationID":"iBh7UfP1","properties":{"formattedCitation":"King, Keohane, and Verba, {\\i{}Designing Social Inquiry}, 75\\uc0\\u8211{}84.","plainCitation":"King, Keohane, and Verba, Designing Social Inquiry, 75–84.","noteIndex":80},"citationItems":[{"id":47,"uris":["http://zotero.org/users/1372744/items/N529BKAB"],"uri":["http://zotero.org/users/1372744/items/N529BKAB"],"itemData":{"id":47,"type":"book","title":"Designing Social Inquiry: Scientific Inference in Qualitative Research","publisher":"Princeton University Press","publisher-place":"Princeton, N.J","number-of-pages":"264","source":"Amazon.com","event-place":"Princeton, N.J","abstract":"While heated arguments between practitioners of qualitative and quantitative research have begun to test the very integrity of the social sciences, Gary King, Robert Keohane, and Sidney Verba have produced a farsighted and timely book that promises to sharpen and strengthen a wide range of research performed in this field. These leading scholars, each representing diverse academic traditions, have developed a unified approach to valid descriptive and causal inference in qualitative research, where numerical measurement is either impossible or undesirable. Their book demonstrates that the same logic of inference underlies both good quantitative and good qualitative research designs, and their approach applies equally to each. Providing precepts intended to stimulate and discipline thought, the authors explore issues related to framing research questions, measuring the accuracy of data and uncertainty of empirical inferences, discovering causal effects, and generally improving qualitative research. Among the specific topics they address are interpretation and inference, comparative case studies, constructing causal theories, dependent and explanatory variables, the limits of random selection, selection bias, and errors in measurement. Mathematical notation is occasionally used to clarify concepts, but no prior knowledge of mathematics or statistics is assumed. The unified logic of inference that this book explicates will be enormously useful to qualitative researchers of all traditions and substantive fields.","ISBN":"978-0-691-03471-3","title-short":"Designing Social Inquiry","language":"Englisch","author":[{"family":"King","given":"Gary"},{"family":"Keohane","given":"Robert O."},{"family":"Verba","given":"Sidney"}],"issued":{"date-parts":[["1994",5,2]]}},"locator":"75-84"}],"schema":"https://github.com/citation-style-language/schema/raw/master/csl-citation.json"} </w:instrText>
      </w:r>
      <w:r>
        <w:fldChar w:fldCharType="separate"/>
      </w:r>
      <w:r w:rsidRPr="006C2BFD">
        <w:rPr>
          <w:rFonts w:ascii="Calibri" w:hAnsi="Calibri" w:cs="Calibri"/>
          <w:szCs w:val="24"/>
        </w:rPr>
        <w:t xml:space="preserve">King, Keohane, and Verba, </w:t>
      </w:r>
      <w:r w:rsidRPr="006C2BFD">
        <w:rPr>
          <w:rFonts w:ascii="Calibri" w:hAnsi="Calibri" w:cs="Calibri"/>
          <w:i/>
          <w:iCs/>
          <w:szCs w:val="24"/>
        </w:rPr>
        <w:t>Designing Social Inquiry</w:t>
      </w:r>
      <w:r w:rsidRPr="006C2BFD">
        <w:rPr>
          <w:rFonts w:ascii="Calibri" w:hAnsi="Calibri" w:cs="Calibri"/>
          <w:szCs w:val="24"/>
        </w:rPr>
        <w:t xml:space="preserve">, </w:t>
      </w:r>
      <w:r w:rsidR="00317395">
        <w:rPr>
          <w:rFonts w:ascii="Calibri" w:hAnsi="Calibri" w:cs="Calibri"/>
          <w:szCs w:val="24"/>
        </w:rPr>
        <w:t xml:space="preserve">pp. </w:t>
      </w:r>
      <w:r w:rsidRPr="006C2BFD">
        <w:rPr>
          <w:rFonts w:ascii="Calibri" w:hAnsi="Calibri" w:cs="Calibri"/>
          <w:szCs w:val="24"/>
        </w:rPr>
        <w:t>75–84.</w:t>
      </w:r>
      <w:r>
        <w:fldChar w:fldCharType="end"/>
      </w:r>
    </w:p>
  </w:footnote>
  <w:footnote w:id="79">
    <w:p w14:paraId="4F232D46" w14:textId="7192F62B" w:rsidR="0082744A" w:rsidRPr="00D27C7A" w:rsidRDefault="0082744A">
      <w:pPr>
        <w:pStyle w:val="Funotentext"/>
      </w:pPr>
      <w:r w:rsidRPr="0082744A">
        <w:rPr>
          <w:rStyle w:val="Funotenzeichen"/>
        </w:rPr>
        <w:footnoteRef/>
      </w:r>
      <w:r>
        <w:t xml:space="preserve"> </w:t>
      </w:r>
      <w:r w:rsidR="00317395" w:rsidRPr="006C2BFD">
        <w:rPr>
          <w:rFonts w:ascii="Calibri" w:hAnsi="Calibri" w:cs="Calibri"/>
          <w:szCs w:val="24"/>
        </w:rPr>
        <w:t xml:space="preserve">Katarina </w:t>
      </w:r>
      <w:proofErr w:type="spellStart"/>
      <w:r w:rsidR="00317395" w:rsidRPr="006C2BFD">
        <w:rPr>
          <w:rFonts w:ascii="Calibri" w:hAnsi="Calibri" w:cs="Calibri"/>
          <w:szCs w:val="24"/>
        </w:rPr>
        <w:t>Brodin</w:t>
      </w:r>
      <w:proofErr w:type="spellEnd"/>
      <w:r w:rsidR="00317395" w:rsidRPr="006C2BFD">
        <w:rPr>
          <w:rFonts w:ascii="Calibri" w:hAnsi="Calibri" w:cs="Calibri"/>
          <w:szCs w:val="24"/>
        </w:rPr>
        <w:t xml:space="preserve">, </w:t>
      </w:r>
      <w:r w:rsidR="00317395">
        <w:rPr>
          <w:rFonts w:ascii="Calibri" w:hAnsi="Calibri" w:cs="Calibri"/>
          <w:szCs w:val="24"/>
        </w:rPr>
        <w:t>‘</w:t>
      </w:r>
      <w:r w:rsidR="00317395" w:rsidRPr="006C2BFD">
        <w:rPr>
          <w:rFonts w:ascii="Calibri" w:hAnsi="Calibri" w:cs="Calibri"/>
          <w:szCs w:val="24"/>
        </w:rPr>
        <w:t>Belief Systems, Doctrines, and Foreign Policy: A Presentation of Two Alternative Models for the Analysis of Foreign Policy Decision-Making</w:t>
      </w:r>
      <w:r w:rsidR="00317395">
        <w:rPr>
          <w:rFonts w:ascii="Calibri" w:hAnsi="Calibri" w:cs="Calibri"/>
          <w:szCs w:val="24"/>
        </w:rPr>
        <w:t>’,</w:t>
      </w:r>
      <w:r w:rsidR="00317395" w:rsidRPr="006C2BFD">
        <w:rPr>
          <w:rFonts w:ascii="Calibri" w:hAnsi="Calibri" w:cs="Calibri"/>
          <w:szCs w:val="24"/>
        </w:rPr>
        <w:t xml:space="preserve"> </w:t>
      </w:r>
      <w:r w:rsidR="00317395" w:rsidRPr="006C2BFD">
        <w:rPr>
          <w:rFonts w:ascii="Calibri" w:hAnsi="Calibri" w:cs="Calibri"/>
          <w:i/>
          <w:iCs/>
          <w:szCs w:val="24"/>
        </w:rPr>
        <w:t>Cooperation and Conflict</w:t>
      </w:r>
      <w:r w:rsidR="00317395" w:rsidRPr="006C2BFD">
        <w:rPr>
          <w:rFonts w:ascii="Calibri" w:hAnsi="Calibri" w:cs="Calibri"/>
          <w:szCs w:val="24"/>
        </w:rPr>
        <w:t xml:space="preserve"> 11 (1972</w:t>
      </w:r>
      <w:r w:rsidR="00317395">
        <w:rPr>
          <w:rFonts w:ascii="Calibri" w:hAnsi="Calibri" w:cs="Calibri"/>
          <w:szCs w:val="24"/>
        </w:rPr>
        <w:t>), p.</w:t>
      </w:r>
      <w:r w:rsidR="00317395" w:rsidRPr="006C2BFD">
        <w:rPr>
          <w:rFonts w:ascii="Calibri" w:hAnsi="Calibri" w:cs="Calibri"/>
          <w:szCs w:val="24"/>
        </w:rPr>
        <w:t xml:space="preserve"> 104</w:t>
      </w:r>
      <w:r w:rsidR="00317395">
        <w:rPr>
          <w:rFonts w:ascii="Calibri" w:hAnsi="Calibri" w:cs="Calibri"/>
          <w:szCs w:val="24"/>
        </w:rPr>
        <w:t xml:space="preserve">; </w:t>
      </w:r>
      <w:r>
        <w:fldChar w:fldCharType="begin"/>
      </w:r>
      <w:r>
        <w:instrText xml:space="preserve"> ADDIN ZOTERO_ITEM CSL_CITATION {"citationID":"znqUI3QR","properties":{"formattedCitation":"Grafstein, \\uc0\\u8220{}Behavioralism and the Operationalization of Psychological Variables\\uc0\\u8221{}; Holsti, \\uc0\\u8220{}The \\uc0\\u8216{}Operational Code\\uc0\\u8217{} Approach to the Study of Political Leaders,\\uc0\\u8221{} 153; Katarina Brodin, \\uc0\\u8220{}Belief Systems, Doctrines, and Foreign Policy: A Presentation of Two Alternative Models for the Analysis of Foreign Policy Decision-Making,\\uc0\\u8221{} {\\i{}Cooperation and Conflict} 11 (1972): 104.","plainCitation":"Grafstein, “Behavioralism and the Operationalization of Psychological Variables”; Holsti, “The ‘Operational Code’ Approach to the Study of Political Leaders,” 153; Katarina Brodin, “Belief Systems, Doctrines, and Foreign Policy: A Presentation of Two Alternative Models for the Analysis of Foreign Policy Decision-Making,” Cooperation and Conflict 11 (1972): 104.","noteIndex":81},"citationItems":[{"id":2855,"uris":["http://zotero.org/users/1372744/items/W234ZJXC"],"uri":["http://zotero.org/users/1372744/items/W234ZJXC"],"itemData":{"id":2855,"type":"article-journal","title":"Behavioralism and the Operationalization of Psychological Variables","container-title":"Political Methodology","page":"91-108","volume":"8","issue":"1","source":"JSTOR","archive":"JSTOR","abstract":"[The operationalization of psychological constructs is a significant feature of behavioralist methodology engendering a potential circularity in which the psychological construct is defined by the behavior it is supposed to explain. Attempts to avoid this circularity undermine the assumption that there are distinct psychological states, while efforts to show that the circularity is not vicious make doubtful assumptions about the theoretical status of psychological constructs.]","ISSN":"0162-2021","author":[{"family":"Grafstein","given":"Robert"}],"issued":{"date-parts":[["1982"]]}}},{"id":2946,"uris":["http://zotero.org/users/1372744/items/28FA65I9"],"uri":["http://zotero.org/users/1372744/items/28FA65I9"],"itemData":{"id":2946,"type":"article-journal","title":"The “Operational Code” Approach to the Study of Political Leaders: John Foster Dulles' Philosophical and Instrumental Beliefs*","container-title":"Canadian Journal of Political Science/Revue canadienne de science politique","page":"123-157","volume":"3","issue":"1","source":"Cambridge Core","abstract":"The “Operational Code” Approach to the Study of Political Leaders: John Foster Dulles' Philosophical and Instrumental Beliefs* - Volume 3 Issue 1 - Ole Holsti","DOI":"10.1017/S000842390002713X","ISSN":"1744-9324, 0008-4239","title-short":"The “Operational Code” Approach to the Study of Political Leaders","language":"en","author":[{"family":"Holsti","given":"Ole"}],"issued":{"date-parts":[["1970",3]]}},"locator":"153"},{"id":2945,"uris":["http://zotero.org/users/1372744/items/T57FGBWZ"],"uri":["http://zotero.org/users/1372744/items/T57FGBWZ"],"itemData":{"id":2945,"type":"article-journal","title":"Belief Systems, Doctrines, and Foreign Policy: A presentation of two alternative models for the analysis of foreign policy decision-making","container-title":"Cooperation and Conflict","page":"97-112","volume":"11","author":[{"family":"Brodin","given":"Katarina"}],"issued":{"date-parts":[["1972"]]}},"locator":"104"}],"schema":"https://github.com/citation-style-language/schema/raw/master/csl-citation.json"} </w:instrText>
      </w:r>
      <w:r>
        <w:fldChar w:fldCharType="separate"/>
      </w:r>
      <w:r w:rsidRPr="006C2BFD">
        <w:rPr>
          <w:rFonts w:ascii="Calibri" w:hAnsi="Calibri" w:cs="Calibri"/>
          <w:szCs w:val="24"/>
        </w:rPr>
        <w:t xml:space="preserve">Grafstein, </w:t>
      </w:r>
      <w:r>
        <w:rPr>
          <w:rFonts w:ascii="Calibri" w:hAnsi="Calibri" w:cs="Calibri"/>
          <w:szCs w:val="24"/>
        </w:rPr>
        <w:t>‘</w:t>
      </w:r>
      <w:r w:rsidRPr="006C2BFD">
        <w:rPr>
          <w:rFonts w:ascii="Calibri" w:hAnsi="Calibri" w:cs="Calibri"/>
          <w:szCs w:val="24"/>
        </w:rPr>
        <w:t>Behavioralism and the Operationalization of Psychological Variables</w:t>
      </w:r>
      <w:r>
        <w:rPr>
          <w:rFonts w:ascii="Calibri" w:hAnsi="Calibri" w:cs="Calibri"/>
          <w:szCs w:val="24"/>
        </w:rPr>
        <w:t>’</w:t>
      </w:r>
      <w:r w:rsidRPr="006C2BFD">
        <w:rPr>
          <w:rFonts w:ascii="Calibri" w:hAnsi="Calibri" w:cs="Calibri"/>
          <w:szCs w:val="24"/>
        </w:rPr>
        <w:t xml:space="preserve">; Holsti, </w:t>
      </w:r>
      <w:r>
        <w:rPr>
          <w:rFonts w:ascii="Calibri" w:hAnsi="Calibri" w:cs="Calibri"/>
          <w:szCs w:val="24"/>
        </w:rPr>
        <w:t>‘</w:t>
      </w:r>
      <w:r w:rsidRPr="006C2BFD">
        <w:rPr>
          <w:rFonts w:ascii="Calibri" w:hAnsi="Calibri" w:cs="Calibri"/>
          <w:szCs w:val="24"/>
        </w:rPr>
        <w:t>The ‘Operational Code’ Approach to the Study of Political Leaders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153.</w:t>
      </w:r>
      <w:r>
        <w:fldChar w:fldCharType="end"/>
      </w:r>
    </w:p>
  </w:footnote>
  <w:footnote w:id="80">
    <w:p w14:paraId="31D222FB" w14:textId="38D3C0B0"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{"citationID":"pkucThXx","properties":{"formattedCitation":"e.g. Barry R. Weingast, \\uc0\\u8220{}A Rational Choice Perspective on the Role of Ideas: Shared Belief Systems and State Sovereignty in International Cooperation,\\uc0\\u8221{} {\\i{}Politics &amp; Society} 23, no. 4 (December 1995): 449\\uc0\\u8211{}64.","plainCitation":"e.g. Barry R. Weingast, “A Rational Choice Perspective on the Role of Ideas: Shared Belief Systems and State Sovereignty in International Cooperation,” Politics &amp; Society 23, no. 4 (December 1995): 449–64.","noteIndex":82},"citationItems":[{"id":1643,"uris":["http://zotero.org/users/1372744/items/R3HDNN4X"],"uri":["http://zotero.org/users/1372744/items/R3HDNN4X"],"itemData":{"id":1643,"type":"article-journal","title":"A Rational Choice Perspective on the Role of Ideas: Shared Belief Systems and State Sovereignty in International Cooperation","container-title":"Politics &amp; Society","page":"449-464","volume":"23","issue":"4","title-short":"A Rational Choice Perspective on the Role of Ideas","author":[{"family":"Weingast","given":"Barry R."}],"issued":{"date-parts":[["1995",12]]}},"prefix":"e.g."}],"schema":"https://github.com/citation-style-language/schema/raw/master/csl-citation.json"} </w:instrText>
      </w:r>
      <w:r w:rsidRPr="00F54D14">
        <w:rPr>
          <w:szCs w:val="18"/>
        </w:rPr>
        <w:fldChar w:fldCharType="separate"/>
      </w:r>
      <w:r w:rsidR="009E35FF">
        <w:rPr>
          <w:rFonts w:ascii="Calibri" w:hAnsi="Calibri" w:cs="Calibri"/>
          <w:szCs w:val="24"/>
        </w:rPr>
        <w:t>See:</w:t>
      </w:r>
      <w:r w:rsidRPr="006C2BFD">
        <w:rPr>
          <w:rFonts w:ascii="Calibri" w:hAnsi="Calibri" w:cs="Calibri"/>
          <w:szCs w:val="24"/>
        </w:rPr>
        <w:t xml:space="preserve"> Barry R. Weingast, </w:t>
      </w:r>
      <w:r>
        <w:rPr>
          <w:rFonts w:ascii="Calibri" w:hAnsi="Calibri" w:cs="Calibri"/>
          <w:szCs w:val="24"/>
        </w:rPr>
        <w:t>‘</w:t>
      </w:r>
      <w:r w:rsidRPr="006C2BFD">
        <w:rPr>
          <w:rFonts w:ascii="Calibri" w:hAnsi="Calibri" w:cs="Calibri"/>
          <w:szCs w:val="24"/>
        </w:rPr>
        <w:t>A Rational Choice Perspective on the Role of Ideas: Shared Belief Systems and State Sovereignty in International Cooperation</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Politics &amp; Society</w:t>
      </w:r>
      <w:r w:rsidRPr="006C2BFD">
        <w:rPr>
          <w:rFonts w:ascii="Calibri" w:hAnsi="Calibri" w:cs="Calibri"/>
          <w:szCs w:val="24"/>
        </w:rPr>
        <w:t xml:space="preserve"> 23</w:t>
      </w:r>
      <w:r w:rsidR="00821EC3">
        <w:rPr>
          <w:rFonts w:ascii="Calibri" w:hAnsi="Calibri" w:cs="Calibri"/>
          <w:szCs w:val="24"/>
        </w:rPr>
        <w:t>:</w:t>
      </w:r>
      <w:r w:rsidRPr="006C2BFD">
        <w:rPr>
          <w:rFonts w:ascii="Calibri" w:hAnsi="Calibri" w:cs="Calibri"/>
          <w:szCs w:val="24"/>
        </w:rPr>
        <w:t>4 (December 1995</w:t>
      </w:r>
      <w:r w:rsidR="00821EC3">
        <w:rPr>
          <w:rFonts w:ascii="Calibri" w:hAnsi="Calibri" w:cs="Calibri"/>
          <w:szCs w:val="24"/>
        </w:rPr>
        <w:t>), pp.</w:t>
      </w:r>
      <w:r w:rsidRPr="006C2BFD">
        <w:rPr>
          <w:rFonts w:ascii="Calibri" w:hAnsi="Calibri" w:cs="Calibri"/>
          <w:szCs w:val="24"/>
        </w:rPr>
        <w:t xml:space="preserve"> 449–64.</w:t>
      </w:r>
      <w:r w:rsidRPr="00F54D14">
        <w:rPr>
          <w:szCs w:val="18"/>
        </w:rPr>
        <w:fldChar w:fldCharType="end"/>
      </w:r>
    </w:p>
  </w:footnote>
  <w:footnote w:id="81">
    <w:p w14:paraId="036C1EA9" w14:textId="7A9AEC25"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{"citationID":"1dbhbm1gn4","properties":{"formattedCitation":"Laffey and Weldes, \\uc0\\u8220{}Beyond Belief: Ideas and Symbolic Technologies in the Study of International Relations,\\uc0\\u8221{} 206.","plainCitation":"Laffey and Weldes, “Beyond Belief: Ideas and Symbolic Technologies in the Study of International Relations,” 206.","noteIndex":83},"citationItems":[{"id":1674,"uris":["http://zotero.org/users/1372744/items/6M8XMXBP"],"uri":["http://zotero.org/users/1372744/items/6M8XMXBP"],"itemData":{"id":1674,"type":"article-journal","title":"Beyond Belief: Ideas and Symbolic Technologies in the Study of International Relations","container-title":"European Journal of International Relations","page":"193-237","volume":"3","issue":"2","author":[{"family":"Laffey","given":"Mark"},{"family":"Weldes","given":"Jutta"}],"issued":{"date-parts":[["1997"]]}},"locator":"206"}],"schema":"https://github.com/citation-style-language/schema/raw/master/csl-citation.json"} </w:instrText>
      </w:r>
      <w:r w:rsidRPr="00F54D14">
        <w:rPr>
          <w:szCs w:val="18"/>
        </w:rPr>
        <w:fldChar w:fldCharType="separate"/>
      </w:r>
      <w:r w:rsidRPr="006C2BFD">
        <w:rPr>
          <w:rFonts w:ascii="Calibri" w:hAnsi="Calibri" w:cs="Calibri"/>
          <w:szCs w:val="24"/>
        </w:rPr>
        <w:t xml:space="preserve">Laffey and Weldes, </w:t>
      </w:r>
      <w:r>
        <w:rPr>
          <w:rFonts w:ascii="Calibri" w:hAnsi="Calibri" w:cs="Calibri"/>
          <w:szCs w:val="24"/>
        </w:rPr>
        <w:t>‘</w:t>
      </w:r>
      <w:r w:rsidRPr="006C2BFD">
        <w:rPr>
          <w:rFonts w:ascii="Calibri" w:hAnsi="Calibri" w:cs="Calibri"/>
          <w:szCs w:val="24"/>
        </w:rPr>
        <w:t>Beyond Belief: Ideas and Symbolic Technologies in the Study of International Relations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206.</w:t>
      </w:r>
      <w:r w:rsidRPr="00F54D14">
        <w:rPr>
          <w:szCs w:val="18"/>
        </w:rPr>
        <w:fldChar w:fldCharType="end"/>
      </w:r>
    </w:p>
  </w:footnote>
  <w:footnote w:id="82">
    <w:p w14:paraId="421DA7E0" w14:textId="5A727C02" w:rsidR="0082744A" w:rsidRPr="00C61638" w:rsidRDefault="0082744A">
      <w:pPr>
        <w:pStyle w:val="Funotentext"/>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{"citationID":"1snhaqlv9i","properties":{"formattedCitation":"Goldstein and Keohane, {\\i{}Ideas and Foreign Policy: Beliefs, Institutions, and Political Change}, 20.","plainCitation":"Goldstein and Keohane, Ideas and Foreign Policy: Beliefs, Institutions, and Political Change, 20.","noteIndex":84},"citationItems":[{"id":1348,"uris":["http://zotero.org/users/1372744/items/NIA9D96V"],"uri":["http://zotero.org/users/1372744/items/NIA9D96V"],"itemData":{"id":1348,"type":"book","title":"Ideas and Foreign Policy: Beliefs, Institutions, and Political Change","publisher":"Cornell University Press","publisher-place":"Ithaca/London","event-place":"Ithaca/London","editor":[{"family":"Goldstein","given":"Judith"},{"family":"Keohane","given":"Robert O."}],"issued":{"date-parts":[["1993"]]}},"locator":"20"}],"schema":"https://github.com/citation-style-language/schema/raw/master/csl-citation.json"} </w:instrText>
      </w:r>
      <w:r w:rsidRPr="00F54D14">
        <w:rPr>
          <w:szCs w:val="18"/>
        </w:rPr>
        <w:fldChar w:fldCharType="separate"/>
      </w:r>
      <w:r w:rsidRPr="006C2BFD">
        <w:rPr>
          <w:rFonts w:ascii="Calibri" w:hAnsi="Calibri" w:cs="Calibri"/>
          <w:szCs w:val="24"/>
        </w:rPr>
        <w:t xml:space="preserve">Goldstein and Keohane, </w:t>
      </w:r>
      <w:r w:rsidRPr="006C2BFD">
        <w:rPr>
          <w:rFonts w:ascii="Calibri" w:hAnsi="Calibri" w:cs="Calibri"/>
          <w:i/>
          <w:iCs/>
          <w:szCs w:val="24"/>
        </w:rPr>
        <w:t>Ideas and Foreign Policy: Beliefs, Institutions, and Political Change</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20.</w:t>
      </w:r>
      <w:r w:rsidRPr="00F54D14">
        <w:rPr>
          <w:szCs w:val="18"/>
        </w:rPr>
        <w:fldChar w:fldCharType="end"/>
      </w:r>
    </w:p>
  </w:footnote>
  <w:footnote w:id="83">
    <w:p w14:paraId="246A8ECE" w14:textId="0605F570"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{"citationID":"1q28v0ke1h","properties":{"formattedCitation":"Berman, \\uc0\\u8220{}Ideational Theorizing in the Social Sciences since \\uc0\\u8216{}Policy Paradigms, Social Learning, and the State,\\uc0\\u8217{}\\uc0\\u8221{} 228.","plainCitation":"Berman, “Ideational Theorizing in the Social Sciences since ‘Policy Paradigms, Social Learning, and the State,’” 228.","noteIndex":85},"citationItems":[{"id":1650,"uris":["http://zotero.org/users/1372744/items/W9ND4W5H"],"uri":["http://zotero.org/users/1372744/items/W9ND4W5H"],"itemData":{"id":1650,"type":"article-journal","title":"Ideational Theorizing in the Social Sciences since \"Policy Paradigms, Social Learning, and the State\"","container-title":"Governance: An International Journal of Policy, Administration, and Institutions","page":"217-237","volume":"26","issue":"2","author":[{"family":"Berman","given":"Sheri"}],"issued":{"date-parts":[["2013",4]]}},"locator":"228"}],"schema":"https://github.com/citation-style-language/schema/raw/master/csl-citation.json"} </w:instrText>
      </w:r>
      <w:r w:rsidRPr="00F54D14">
        <w:rPr>
          <w:szCs w:val="18"/>
        </w:rPr>
        <w:fldChar w:fldCharType="separate"/>
      </w:r>
      <w:r w:rsidRPr="006C2BFD">
        <w:rPr>
          <w:rFonts w:ascii="Calibri" w:hAnsi="Calibri" w:cs="Calibri"/>
          <w:szCs w:val="24"/>
        </w:rPr>
        <w:t xml:space="preserve">Berman, </w:t>
      </w:r>
      <w:r>
        <w:rPr>
          <w:rFonts w:ascii="Calibri" w:hAnsi="Calibri" w:cs="Calibri"/>
          <w:szCs w:val="24"/>
        </w:rPr>
        <w:t>‘</w:t>
      </w:r>
      <w:r w:rsidRPr="006C2BFD">
        <w:rPr>
          <w:rFonts w:ascii="Calibri" w:hAnsi="Calibri" w:cs="Calibri"/>
          <w:szCs w:val="24"/>
        </w:rPr>
        <w:t>Ideational Theorizing in the Social Sciences since ‘Policy Paradigms, Social Learning, and the State</w:t>
      </w:r>
      <w:r>
        <w:rPr>
          <w:rFonts w:ascii="Calibri" w:hAnsi="Calibri" w:cs="Calibri"/>
          <w:szCs w:val="24"/>
        </w:rPr>
        <w:t>’,</w:t>
      </w:r>
      <w:r w:rsidR="00317395">
        <w:rPr>
          <w:rFonts w:ascii="Calibri" w:hAnsi="Calibri" w:cs="Calibri"/>
          <w:szCs w:val="24"/>
        </w:rPr>
        <w:t xml:space="preserve"> p.</w:t>
      </w:r>
      <w:r w:rsidRPr="006C2BFD">
        <w:rPr>
          <w:rFonts w:ascii="Calibri" w:hAnsi="Calibri" w:cs="Calibri"/>
          <w:szCs w:val="24"/>
        </w:rPr>
        <w:t xml:space="preserve"> 228.</w:t>
      </w:r>
      <w:r w:rsidRPr="00F54D14">
        <w:rPr>
          <w:szCs w:val="18"/>
        </w:rPr>
        <w:fldChar w:fldCharType="end"/>
      </w:r>
    </w:p>
  </w:footnote>
  <w:footnote w:id="84">
    <w:p w14:paraId="0D07DFB7" w14:textId="74CF5729"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{"citationID":"rv9m1vc98","properties":{"formattedCitation":"Hall, {\\i{}The Political Power of Economic Ideas: Keynesianism Across Nations}, 367.","plainCitation":"Hall, The Political Power of Economic Ideas: Keynesianism Across Nations, 367.","noteIndex":86},"citationItems":[{"id":1709,"uris":["http://zotero.org/users/1372744/items/BKFDMGJ4"],"uri":["http://zotero.org/users/1372744/items/BKFDMGJ4"],"itemData":{"id":1709,"type":"book","title":"The Political Power of Economic Ideas: Keynesianism Across Nations","publisher":"Princeton University Press","publisher-place":"Princeton","event-place":"Princeton","editor":[{"family":"Hall","given":"Peter A."}],"issued":{"date-parts":[["1989"]]}},"locator":"367"}],"schema":"https://github.com/citation-style-language/schema/raw/master/csl-citation.json"} </w:instrText>
      </w:r>
      <w:r w:rsidRPr="00F54D14">
        <w:rPr>
          <w:szCs w:val="18"/>
        </w:rPr>
        <w:fldChar w:fldCharType="separate"/>
      </w:r>
      <w:r w:rsidRPr="006C2BFD">
        <w:rPr>
          <w:rFonts w:ascii="Calibri" w:hAnsi="Calibri" w:cs="Calibri"/>
          <w:szCs w:val="24"/>
        </w:rPr>
        <w:t xml:space="preserve">Hall, </w:t>
      </w:r>
      <w:r w:rsidRPr="006C2BFD">
        <w:rPr>
          <w:rFonts w:ascii="Calibri" w:hAnsi="Calibri" w:cs="Calibri"/>
          <w:i/>
          <w:iCs/>
          <w:szCs w:val="24"/>
        </w:rPr>
        <w:t>The Political Power of Economic Ideas: Keynesianism Across Nations</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367.</w:t>
      </w:r>
      <w:r w:rsidRPr="00F54D14">
        <w:rPr>
          <w:szCs w:val="18"/>
        </w:rPr>
        <w:fldChar w:fldCharType="end"/>
      </w:r>
    </w:p>
  </w:footnote>
  <w:footnote w:id="85">
    <w:p w14:paraId="6D0CD73E" w14:textId="15B76988"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{"citationID":"2ot8ud9u6i","properties":{"formattedCitation":"Kathryn Sikkink, {\\i{}Ideas and Institutions: Developmentalism in Brazil and Argentina} (Ithaca, NY: Cornell University Press, 1991), 242\\uc0\\u8211{}51.","plainCitation":"Kathryn Sikkink, Ideas and Institutions: Developmentalism in Brazil and Argentina (Ithaca, NY: Cornell University Press, 1991), 242–51.","noteIndex":87},"citationItems":[{"id":1710,"uris":["http://zotero.org/users/1372744/items/BXEXDRKU"],"uri":["http://zotero.org/users/1372744/items/BXEXDRKU"],"itemData":{"id":1710,"type":"book","title":"Ideas and Institutions: Developmentalism in Brazil and Argentina","publisher":"Cornell University Press","publisher-place":"Ithaca, NY","event-place":"Ithaca, NY","author":[{"family":"Sikkink","given":"Kathryn"}],"issued":{"date-parts":[["1991"]]}},"locator":"242-251"}],"schema":"https://github.com/citation-style-language/schema/raw/master/csl-citation.json"} </w:instrText>
      </w:r>
      <w:r w:rsidRPr="00F54D14">
        <w:rPr>
          <w:szCs w:val="18"/>
        </w:rPr>
        <w:fldChar w:fldCharType="separate"/>
      </w:r>
      <w:r w:rsidRPr="006C2BFD">
        <w:rPr>
          <w:rFonts w:ascii="Calibri" w:hAnsi="Calibri" w:cs="Calibri"/>
          <w:szCs w:val="24"/>
        </w:rPr>
        <w:t xml:space="preserve">Kathryn Sikkink, </w:t>
      </w:r>
      <w:r w:rsidRPr="006C2BFD">
        <w:rPr>
          <w:rFonts w:ascii="Calibri" w:hAnsi="Calibri" w:cs="Calibri"/>
          <w:i/>
          <w:iCs/>
          <w:szCs w:val="24"/>
        </w:rPr>
        <w:t>Ideas and Institutions: Developmentalism in Brazil and Argentina</w:t>
      </w:r>
      <w:r w:rsidRPr="006C2BFD">
        <w:rPr>
          <w:rFonts w:ascii="Calibri" w:hAnsi="Calibri" w:cs="Calibri"/>
          <w:szCs w:val="24"/>
        </w:rPr>
        <w:t xml:space="preserve"> (Ithaca, NY: Cornell University Press, 1991), </w:t>
      </w:r>
      <w:r w:rsidR="00317395">
        <w:rPr>
          <w:rFonts w:ascii="Calibri" w:hAnsi="Calibri" w:cs="Calibri"/>
          <w:szCs w:val="24"/>
        </w:rPr>
        <w:t xml:space="preserve">pp. </w:t>
      </w:r>
      <w:r w:rsidRPr="006C2BFD">
        <w:rPr>
          <w:rFonts w:ascii="Calibri" w:hAnsi="Calibri" w:cs="Calibri"/>
          <w:szCs w:val="24"/>
        </w:rPr>
        <w:t>242–51.</w:t>
      </w:r>
      <w:r w:rsidRPr="00F54D14">
        <w:rPr>
          <w:szCs w:val="18"/>
        </w:rPr>
        <w:fldChar w:fldCharType="end"/>
      </w:r>
    </w:p>
  </w:footnote>
  <w:footnote w:id="86">
    <w:p w14:paraId="36149A94" w14:textId="23C98B50"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{"citationID":"3uqbqeuei","properties":{"formattedCitation":"Judith Goldstein, {\\i{}Ideas, Interests, and American Trade Policy} (Ithaca, NY: Cornell University Press, 1993), 18.","plainCitation":"Judith Goldstein, Ideas, Interests, and American Trade Policy (Ithaca, NY: Cornell University Press, 1993), 18.","noteIndex":88},"citationItems":[{"id":1633,"uris":["http://zotero.org/users/1372744/items/IZ63GT6U"],"uri":["http://zotero.org/users/1372744/items/IZ63GT6U"],"itemData":{"id":1633,"type":"book","title":"Ideas, Interests, and American Trade Policy","publisher":"Cornell University Press","publisher-place":"Ithaca, NY","number-of-pages":"290","source":"Google Books","event-place":"Ithaca, NY","abstract":"To citizens and political analysts alike, United States trade law is an incoherent conglomeration of policies, both liberal and protectionist. Seeking to understand the contradictions in American policy, Judith Goldstein offers the first book to demonstrate the impact of the political past on today's trade decisions. As she traces the history of trade agreements from the antebellum era through the 1980s, she addresses a fundamental question: What effects do shared ideas about economics - as opposed to national power or individual self-interest - have on the institutions that make and enforce trade law?Goldstein argues that successful ideas become embedded in institutions and typically outlive the time during which they served social interests. She sets the stage with a discussion of the shifting commercial policy of the first half of the nineteenth century. After examining the consequences of the Republican Party's decision to promote high tariffs between 1870 and 1930, she then considers in detail the political aftermath of the Great Depression, when the Democratic party settled on a reciprocal trade platform. Because the Democrats did not completely dismantle the existing system, however, the combined legacies of protection and openness help examine the intricacies in the forms of protectionism that political leaders have advocated since World War II.Readers in such fields as political science, political economy, policy studies and law, international relations, and American history will welcome Ideas, Interests, and American Trade Policy.","ISBN":"978-0-8014-9988-3","note":"Google-Books-ID: Xv7v4KLToG0C","language":"en","author":[{"family":"Goldstein","given":"Judith"}],"issued":{"date-parts":[["1993"]]}},"locator":"18"}],"schema":"https://github.com/citation-style-language/schema/raw/master/csl-citation.json"} </w:instrText>
      </w:r>
      <w:r w:rsidRPr="00F54D14">
        <w:rPr>
          <w:szCs w:val="18"/>
        </w:rPr>
        <w:fldChar w:fldCharType="separate"/>
      </w:r>
      <w:r w:rsidRPr="006C2BFD">
        <w:rPr>
          <w:rFonts w:ascii="Calibri" w:hAnsi="Calibri" w:cs="Calibri"/>
          <w:szCs w:val="24"/>
        </w:rPr>
        <w:t xml:space="preserve">Judith Goldstein, </w:t>
      </w:r>
      <w:r w:rsidRPr="006C2BFD">
        <w:rPr>
          <w:rFonts w:ascii="Calibri" w:hAnsi="Calibri" w:cs="Calibri"/>
          <w:i/>
          <w:iCs/>
          <w:szCs w:val="24"/>
        </w:rPr>
        <w:t>Ideas, Interests, and American Trade Policy</w:t>
      </w:r>
      <w:r w:rsidRPr="006C2BFD">
        <w:rPr>
          <w:rFonts w:ascii="Calibri" w:hAnsi="Calibri" w:cs="Calibri"/>
          <w:szCs w:val="24"/>
        </w:rPr>
        <w:t xml:space="preserve"> (Ithaca, NY: Cornell University Press, 1993), </w:t>
      </w:r>
      <w:r w:rsidR="00317395">
        <w:rPr>
          <w:rFonts w:ascii="Calibri" w:hAnsi="Calibri" w:cs="Calibri"/>
          <w:szCs w:val="24"/>
        </w:rPr>
        <w:t xml:space="preserve">p. </w:t>
      </w:r>
      <w:r w:rsidRPr="006C2BFD">
        <w:rPr>
          <w:rFonts w:ascii="Calibri" w:hAnsi="Calibri" w:cs="Calibri"/>
          <w:szCs w:val="24"/>
        </w:rPr>
        <w:t>18.</w:t>
      </w:r>
      <w:r w:rsidRPr="00F54D14">
        <w:rPr>
          <w:szCs w:val="18"/>
        </w:rPr>
        <w:fldChar w:fldCharType="end"/>
      </w:r>
    </w:p>
  </w:footnote>
  <w:footnote w:id="87">
    <w:p w14:paraId="3D9D290B" w14:textId="01B7AB96" w:rsidR="0082744A" w:rsidRPr="00C61638" w:rsidRDefault="0082744A">
      <w:pPr>
        <w:pStyle w:val="Funotentext"/>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{"citationID":"1vmvu8fvpp","properties":{"formattedCitation":"Kingdon, {\\i{}Agendas, Alternatives, and Public Policies}, 122.","plainCitation":"Kingdon, Agendas, Alternatives, and Public Policies, 122.","noteIndex":89},"citationItems":[{"id":1639,"uris":["http://zotero.org/users/1372744/items/PUTCWCND"],"uri":["http://zotero.org/users/1372744/items/PUTCWCND"],"itemData":{"id":1639,"type":"book","title":"Agendas, Alternatives, and Public Policies","publisher":"Pearson","publisher-place":"Boston","number-of-pages":"304","edition":"2nd edition","source":"Amazon","event-place":"Boston","abstract":"Updated in a new 2nd edition, Agendas, Alternatives, and Public Policies has been reissued in this Longman Classics edition, featuring a new epilogue: Health Care Reform from Clinton to Obama. Comparing the Clinton administration in 1993 with the Obama administration in 2009 and 2010, Kingdon analyses how agenda setting, actors, and alternatives affect public policy.","ISBN":"978-0-205-00086-9","language":"English","author":[{"family":"Kingdon","given":"John W."}],"issued":{"date-parts":[["2010",6,17]]}},"locator":"122"}],"schema":"https://github.com/citation-style-language/schema/raw/master/csl-citation.json"} </w:instrText>
      </w:r>
      <w:r w:rsidRPr="00F54D14">
        <w:rPr>
          <w:szCs w:val="18"/>
        </w:rPr>
        <w:fldChar w:fldCharType="separate"/>
      </w:r>
      <w:r w:rsidRPr="006C2BFD">
        <w:rPr>
          <w:rFonts w:ascii="Calibri" w:hAnsi="Calibri" w:cs="Calibri"/>
          <w:szCs w:val="24"/>
        </w:rPr>
        <w:t xml:space="preserve">Kingdon, </w:t>
      </w:r>
      <w:r w:rsidRPr="006C2BFD">
        <w:rPr>
          <w:rFonts w:ascii="Calibri" w:hAnsi="Calibri" w:cs="Calibri"/>
          <w:i/>
          <w:iCs/>
          <w:szCs w:val="24"/>
        </w:rPr>
        <w:t>Agendas, Alternatives, and Public Policies</w:t>
      </w:r>
      <w:r w:rsidRPr="006C2BFD">
        <w:rPr>
          <w:rFonts w:ascii="Calibri" w:hAnsi="Calibri" w:cs="Calibri"/>
          <w:szCs w:val="24"/>
        </w:rPr>
        <w:t xml:space="preserve">, </w:t>
      </w:r>
      <w:r w:rsidR="00317395">
        <w:rPr>
          <w:rFonts w:ascii="Calibri" w:hAnsi="Calibri" w:cs="Calibri"/>
          <w:szCs w:val="24"/>
        </w:rPr>
        <w:t xml:space="preserve">pp. </w:t>
      </w:r>
      <w:r w:rsidRPr="006C2BFD">
        <w:rPr>
          <w:rFonts w:ascii="Calibri" w:hAnsi="Calibri" w:cs="Calibri"/>
          <w:szCs w:val="24"/>
        </w:rPr>
        <w:t>122.</w:t>
      </w:r>
      <w:r w:rsidRPr="00F54D14">
        <w:rPr>
          <w:szCs w:val="18"/>
        </w:rPr>
        <w:fldChar w:fldCharType="end"/>
      </w:r>
    </w:p>
  </w:footnote>
  <w:footnote w:id="88">
    <w:p w14:paraId="7AF74D63" w14:textId="5944F936" w:rsidR="0082744A" w:rsidRPr="00C6481A" w:rsidRDefault="0082744A">
      <w:pPr>
        <w:pStyle w:val="Funotentext"/>
      </w:pPr>
      <w:r w:rsidRPr="0082744A">
        <w:rPr>
          <w:rStyle w:val="Funotenzeichen"/>
        </w:rPr>
        <w:footnoteRef/>
      </w:r>
      <w:r>
        <w:t xml:space="preserve"> </w:t>
      </w:r>
      <w:r>
        <w:fldChar w:fldCharType="begin"/>
      </w:r>
      <w:r>
        <w:instrText xml:space="preserve"> ADDIN ZOTERO_ITEM CSL_CITATION {"citationID":"w9WPphUF","properties":{"formattedCitation":"Wesley D. Cray and Timothy Schroeder, \\uc0\\u8220{}An Ontology of Ideas,\\uc0\\u8221{} {\\i{}Journal of the American Philosophical Association} 1, no. 4 (2015): 762, https://doi.org/10.1017/apa.2015.28.","plainCitation":"Wesley D. Cray and Timothy Schroeder, “An Ontology of Ideas,” Journal of the American Philosophical Association 1, no. 4 (2015): 762, https://doi.org/10.1017/apa.2015.28.","noteIndex":90},"citationItems":[{"id":2689,"uris":["http://zotero.org/users/1372744/items/3B7FW2NG"],"uri":["http://zotero.org/users/1372744/items/3B7FW2NG"],"itemData":{"id":2689,"type":"article-journal","title":"An Ontology of Ideas","container-title":"Journal of the American Philosophical Association","page":"757-775","volume":"1","issue":"4","source":"Cambridge Core","abstract":"Philosophers often talk about and engage with ideas. Scientists, artists, and historians do, too. But what is an idea? In this paper, we first motivate the desire for an ontology of ideas before discussing what conditions a candidate ontology would have to satisfy to be minimally adequate. We then offer our own account of the ontology of ideas and consider various strategies for specifying the underlying metaphysics of the account. We conclude with a discussion of potential future work to be done on the ontology of ideas.","DOI":"10.1017/apa.2015.28","ISSN":"2053-4477, 2053-4485","language":"en","author":[{"family":"Cray","given":"Wesley D."},{"family":"Schroeder","given":"Timothy"}],"issued":{"date-parts":[["2015"]]}},"locator":"762"}],"schema":"https://github.com/citation-style-language/schema/raw/master/csl-citation.json"} </w:instrText>
      </w:r>
      <w:r>
        <w:fldChar w:fldCharType="separate"/>
      </w:r>
      <w:r w:rsidRPr="006C2BFD">
        <w:rPr>
          <w:rFonts w:ascii="Calibri" w:hAnsi="Calibri" w:cs="Calibri"/>
          <w:szCs w:val="24"/>
        </w:rPr>
        <w:t xml:space="preserve">Wesley D. Cray and Timothy Schroeder, </w:t>
      </w:r>
      <w:r>
        <w:rPr>
          <w:rFonts w:ascii="Calibri" w:hAnsi="Calibri" w:cs="Calibri"/>
          <w:szCs w:val="24"/>
        </w:rPr>
        <w:t>‘</w:t>
      </w:r>
      <w:r w:rsidRPr="006C2BFD">
        <w:rPr>
          <w:rFonts w:ascii="Calibri" w:hAnsi="Calibri" w:cs="Calibri"/>
          <w:szCs w:val="24"/>
        </w:rPr>
        <w:t>An Ontology of Ideas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Journal of the American Philosophical Association</w:t>
      </w:r>
      <w:r w:rsidRPr="006C2BFD">
        <w:rPr>
          <w:rFonts w:ascii="Calibri" w:hAnsi="Calibri" w:cs="Calibri"/>
          <w:szCs w:val="24"/>
        </w:rPr>
        <w:t xml:space="preserve"> 1</w:t>
      </w:r>
      <w:r w:rsidR="00821EC3">
        <w:rPr>
          <w:rFonts w:ascii="Calibri" w:hAnsi="Calibri" w:cs="Calibri"/>
          <w:szCs w:val="24"/>
        </w:rPr>
        <w:t>:</w:t>
      </w:r>
      <w:r w:rsidRPr="006C2BFD">
        <w:rPr>
          <w:rFonts w:ascii="Calibri" w:hAnsi="Calibri" w:cs="Calibri"/>
          <w:szCs w:val="24"/>
        </w:rPr>
        <w:t>4 (2015</w:t>
      </w:r>
      <w:r w:rsidR="00821EC3">
        <w:rPr>
          <w:rFonts w:ascii="Calibri" w:hAnsi="Calibri" w:cs="Calibri"/>
          <w:szCs w:val="24"/>
        </w:rPr>
        <w:t>), p.</w:t>
      </w:r>
      <w:r w:rsidRPr="006C2BFD">
        <w:rPr>
          <w:rFonts w:ascii="Calibri" w:hAnsi="Calibri" w:cs="Calibri"/>
          <w:szCs w:val="24"/>
        </w:rPr>
        <w:t xml:space="preserve"> 762.</w:t>
      </w:r>
      <w:r>
        <w:fldChar w:fldCharType="end"/>
      </w:r>
    </w:p>
  </w:footnote>
  <w:footnote w:id="89">
    <w:p w14:paraId="487F0DA1" w14:textId="6DE60A1A" w:rsidR="0082744A" w:rsidRPr="00F54D14" w:rsidRDefault="0082744A" w:rsidP="00C16218">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{"citationID":"2mbgln3m9k","properties":{"formattedCitation":"Berman, \\uc0\\u8220{}Ideational Theorizing in the Social Sciences since \\uc0\\u8216{}Policy Paradigms, Social Learning, and the State,\\uc0\\u8217{}\\uc0\\u8221{} 228.","plainCitation":"Berman, “Ideational Theorizing in the Social Sciences since ‘Policy Paradigms, Social Learning, and the State,’” 228.","noteIndex":91},"citationItems":[{"id":1650,"uris":["http://zotero.org/users/1372744/items/W9ND4W5H"],"uri":["http://zotero.org/users/1372744/items/W9ND4W5H"],"itemData":{"id":1650,"type":"article-journal","title":"Ideational Theorizing in the Social Sciences since \"Policy Paradigms, Social Learning, and the State\"","container-title":"Governance: An International Journal of Policy, Administration, and Institutions","page":"217-237","volume":"26","issue":"2","author":[{"family":"Berman","given":"Sheri"}],"issued":{"date-parts":[["2013",4]]}},"locator":"228"}],"schema":"https://github.com/citation-style-language/schema/raw/master/csl-citation.json"} </w:instrText>
      </w:r>
      <w:r w:rsidRPr="00F54D14">
        <w:rPr>
          <w:szCs w:val="18"/>
        </w:rPr>
        <w:fldChar w:fldCharType="separate"/>
      </w:r>
      <w:r w:rsidRPr="006C2BFD">
        <w:rPr>
          <w:rFonts w:ascii="Calibri" w:hAnsi="Calibri" w:cs="Calibri"/>
          <w:szCs w:val="24"/>
        </w:rPr>
        <w:t xml:space="preserve">Berman, </w:t>
      </w:r>
      <w:r>
        <w:rPr>
          <w:rFonts w:ascii="Calibri" w:hAnsi="Calibri" w:cs="Calibri"/>
          <w:szCs w:val="24"/>
        </w:rPr>
        <w:t>‘</w:t>
      </w:r>
      <w:r w:rsidRPr="006C2BFD">
        <w:rPr>
          <w:rFonts w:ascii="Calibri" w:hAnsi="Calibri" w:cs="Calibri"/>
          <w:szCs w:val="24"/>
        </w:rPr>
        <w:t>Ideational Theorizing in the Social Sciences since ‘Policy Paradigms, Social Learning, and the State</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228.</w:t>
      </w:r>
      <w:r w:rsidRPr="00F54D14">
        <w:rPr>
          <w:szCs w:val="18"/>
        </w:rPr>
        <w:fldChar w:fldCharType="end"/>
      </w:r>
    </w:p>
  </w:footnote>
  <w:footnote w:id="90">
    <w:p w14:paraId="4D3AA4CA" w14:textId="02C60F6B" w:rsidR="0082744A" w:rsidRPr="00774B55" w:rsidRDefault="0082744A" w:rsidP="00C16218">
      <w:pPr>
        <w:pStyle w:val="Funotentext"/>
      </w:pPr>
      <w:r w:rsidRPr="0082744A">
        <w:rPr>
          <w:rStyle w:val="Funotenzeichen"/>
        </w:rPr>
        <w:footnoteRef/>
      </w:r>
      <w:r>
        <w:t xml:space="preserve"> </w:t>
      </w:r>
      <w:r>
        <w:fldChar w:fldCharType="begin"/>
      </w:r>
      <w:r>
        <w:instrText xml:space="preserve"> ADDIN ZOTERO_ITEM CSL_CITATION {"citationID":"7JD29wbH","properties":{"formattedCitation":"Beland and Cox, {\\i{}Ideas and Politics in Social Science Research}, 9.","plainCitation":"Beland and Cox, Ideas and Politics in Social Science Research, 9.","noteIndex":92},"citationItems":[{"id":411,"uris":["http://zotero.org/users/1372744/items/Q6NE8EV6"],"uri":["http://zotero.org/users/1372744/items/Q6NE8EV6"],"itemData":{"id":411,"type":"book","title":"Ideas and Politics in Social Science Research","publisher":"Oxford University Press","publisher-place":"Oxford, UK","number-of-pages":"311","source":"Google Books","event-place":"Oxford, UK","abstract":"Writing about ideas, John Maynard Keynes noted that they are \"more powerful than is commonly understood. Indeed the world is ruled by little else.\" One would expect, therefore, that political science--a discipline that focuses specifically on the nature of power--would have a healthy respect for the role of ideas. However, for a variety of reasons--not least of which is the influence of rational choice theory, which presumes that individuals are self-maximizing rational actors--this is not the case, and the literature on the topic is fairly thin. As the stellar cast of contributors to this volume show, ideas are in fact powerful shapers of political and social life. In Ideas and Politics in Social Science Research, Daniel B?land and Robert Henry Cox have gathered leading scholars from a variety of subdisciplines in political science and sociology to provide a general overview of the theoretical, empirical, and methodological issues raised by social science research on ideas and politics. Throughout, they hone in on three central questions. What is the theoretical basis for studying ideas in politics? What are the best methods? What sort of empirical puzzles can be solved by examining ideas and related phenomena such as discourse, policy paradigms, and framing processes? In sum, this is a state-of-the-art academic work on both the role of ideas in politics and the analytical utility that derives from studying them.","ISBN":"978-0-19-983087-9","note":"Google-Books-ID: BriV1LD1dcQC","language":"en","author":[{"family":"Beland","given":"Daniel"},{"family":"Cox","given":"Robert Henry"}],"issued":{"date-parts":[["2010",12,10]]}},"locator":"9"}],"schema":"https://github.com/citation-style-language/schema/raw/master/csl-citation.json"} </w:instrText>
      </w:r>
      <w:r>
        <w:fldChar w:fldCharType="separate"/>
      </w:r>
      <w:r w:rsidRPr="006C2BFD">
        <w:rPr>
          <w:rFonts w:ascii="Calibri" w:hAnsi="Calibri" w:cs="Calibri"/>
          <w:szCs w:val="24"/>
        </w:rPr>
        <w:t xml:space="preserve">Beland and Cox, </w:t>
      </w:r>
      <w:r w:rsidRPr="006C2BFD">
        <w:rPr>
          <w:rFonts w:ascii="Calibri" w:hAnsi="Calibri" w:cs="Calibri"/>
          <w:i/>
          <w:iCs/>
          <w:szCs w:val="24"/>
        </w:rPr>
        <w:t>Ideas and Politics in Social Science Research</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9.</w:t>
      </w:r>
      <w:r>
        <w:fldChar w:fldCharType="end"/>
      </w:r>
    </w:p>
  </w:footnote>
  <w:footnote w:id="91">
    <w:p w14:paraId="5DD0C846" w14:textId="56CFEFEF" w:rsidR="0082744A" w:rsidRPr="00774B55" w:rsidRDefault="0082744A" w:rsidP="00C16218">
      <w:pPr>
        <w:pStyle w:val="Funotentext"/>
      </w:pPr>
      <w:r w:rsidRPr="0082744A">
        <w:rPr>
          <w:rStyle w:val="Funotenzeichen"/>
        </w:rPr>
        <w:footnoteRef/>
      </w:r>
      <w:r>
        <w:t xml:space="preserve"> </w:t>
      </w:r>
      <w:r>
        <w:fldChar w:fldCharType="begin"/>
      </w:r>
      <w:r>
        <w:instrText xml:space="preserve"> ADDIN ZOTERO_ITEM CSL_CITATION {"citationID":"64xMTPSn","properties":{"formattedCitation":"Ronald R. Krebs and Patrick Thaddeus Jackson, \\uc0\\u8220{}Twisting Tongues and Twisting Arms: The Power of Political Rhetoric,\\uc0\\u8221{} {\\i{}European Journal of International Relations} 13, no. 1 (2007): 36.","plainCitation":"Ronald R. Krebs and Patrick Thaddeus Jackson, “Twisting Tongues and Twisting Arms: The Power of Political Rhetoric,” European Journal of International Relations 13, no. 1 (2007): 36.","noteIndex":93},"citationItems":[{"id":"RxSCnSbl/WJqcPjfm","uris":["http://zotero.org/users/685764/items/CPI8ABII"],"uri":["http://zotero.org/users/685764/items/CPI8ABII"],"itemData":{"id":"lLJpp7Xz/zEsGdyBu","type":"article-journal","title":"Twisting Tongues and Twisting Arms: The Power of Political Rhetoric","container-title":"European Journal of International Relations","page":"35-66","volume":"13","issue":"1","author":[{"family":"Krebs","given":"Ronald R."},{"family":"Jackson","given":"Patrick Thaddeus"}],"issued":{"date-parts":[["2007"]]}},"locator":"36"}],"schema":"https://github.com/citation-style-language/schema/raw/master/csl-citation.json"} </w:instrText>
      </w:r>
      <w:r>
        <w:fldChar w:fldCharType="separate"/>
      </w:r>
      <w:r w:rsidRPr="006C2BFD">
        <w:rPr>
          <w:rFonts w:ascii="Calibri" w:hAnsi="Calibri" w:cs="Calibri"/>
          <w:szCs w:val="24"/>
        </w:rPr>
        <w:t xml:space="preserve">Ronald R. Krebs and Patrick Thaddeus Jackson, </w:t>
      </w:r>
      <w:r>
        <w:rPr>
          <w:rFonts w:ascii="Calibri" w:hAnsi="Calibri" w:cs="Calibri"/>
          <w:szCs w:val="24"/>
        </w:rPr>
        <w:t>‘</w:t>
      </w:r>
      <w:r w:rsidRPr="006C2BFD">
        <w:rPr>
          <w:rFonts w:ascii="Calibri" w:hAnsi="Calibri" w:cs="Calibri"/>
          <w:szCs w:val="24"/>
        </w:rPr>
        <w:t>Twisting Tongues and Twisting Arms: The Power of Political Rhetoric</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European Journal of International Relations</w:t>
      </w:r>
      <w:r w:rsidRPr="006C2BFD">
        <w:rPr>
          <w:rFonts w:ascii="Calibri" w:hAnsi="Calibri" w:cs="Calibri"/>
          <w:szCs w:val="24"/>
        </w:rPr>
        <w:t xml:space="preserve"> 13</w:t>
      </w:r>
      <w:r w:rsidR="00821EC3">
        <w:rPr>
          <w:rFonts w:ascii="Calibri" w:hAnsi="Calibri" w:cs="Calibri"/>
          <w:szCs w:val="24"/>
        </w:rPr>
        <w:t>:</w:t>
      </w:r>
      <w:r w:rsidRPr="006C2BFD">
        <w:rPr>
          <w:rFonts w:ascii="Calibri" w:hAnsi="Calibri" w:cs="Calibri"/>
          <w:szCs w:val="24"/>
        </w:rPr>
        <w:t>1 (2007</w:t>
      </w:r>
      <w:r w:rsidR="00821EC3">
        <w:rPr>
          <w:rFonts w:ascii="Calibri" w:hAnsi="Calibri" w:cs="Calibri"/>
          <w:szCs w:val="24"/>
        </w:rPr>
        <w:t>), p.</w:t>
      </w:r>
      <w:r w:rsidRPr="006C2BFD">
        <w:rPr>
          <w:rFonts w:ascii="Calibri" w:hAnsi="Calibri" w:cs="Calibri"/>
          <w:szCs w:val="24"/>
        </w:rPr>
        <w:t xml:space="preserve"> 36.</w:t>
      </w:r>
      <w:r>
        <w:fldChar w:fldCharType="end"/>
      </w:r>
    </w:p>
  </w:footnote>
  <w:footnote w:id="92">
    <w:p w14:paraId="2DA01F0A" w14:textId="42BB3B10" w:rsidR="0082744A" w:rsidRPr="00EE3A4A" w:rsidRDefault="0082744A" w:rsidP="00C16218">
      <w:pPr>
        <w:pStyle w:val="Funotentext"/>
      </w:pPr>
      <w:r w:rsidRPr="0082744A">
        <w:rPr>
          <w:rStyle w:val="Funotenzeichen"/>
        </w:rPr>
        <w:footnoteRef/>
      </w:r>
      <w:r>
        <w:t xml:space="preserve"> </w:t>
      </w:r>
      <w:r>
        <w:fldChar w:fldCharType="begin"/>
      </w:r>
      <w:r>
        <w:instrText xml:space="preserve"> ADDIN ZOTERO_ITEM CSL_CITATION {"citationID":"OHPF4196","properties":{"formattedCitation":"Alan Finlayson, \\uc0\\u8220{}From Beliefs to Arguments: Interpretive Methodology and Rhetorical Political Analysis,\\uc0\\u8221{} {\\i{}The British Journal of Politics &amp; International Relations} 9, no. 4 (2007): 552, https://doi.org/10.1111/j.1467-856X.2007.00269.x; George Lakoff, \\uc0\\u8220{}Body, Brain, and Communication,\\uc0\\u8221{} in {\\i{}Resisting the Virtual Life: The Culture and Politics of Information}, ed. James Brook and Iain A. Boal (San Francisco: City Lights, 1995), 115\\uc0\\u8211{}29; Laffey and Weldes, \\uc0\\u8220{}Beyond Belief: Ideas and Symbolic Technologies in the Study of International Relations.\\uc0\\u8221{}","plainCitation":"Alan Finlayson, “From Beliefs to Arguments: Interpretive Methodology and Rhetorical Political Analysis,” The British Journal of Politics &amp; International Relations 9, no. 4 (2007): 552, https://doi.org/10.1111/j.1467-856X.2007.00269.x; George Lakoff, “Body, Brain, and Communication,” in Resisting the Virtual Life: The Culture and Politics of Information, ed. James Brook and Iain A. Boal (San Francisco: City Lights, 1995), 115–29; Laffey and Weldes, “Beyond Belief: Ideas and Symbolic Technologies in the Study of International Relations.”","noteIndex":94},"citationItems":[{"id":2950,"uris":["http://zotero.org/users/1372744/items/4EGBB7UJ"],"uri":["http://zotero.org/users/1372744/items/4EGBB7UJ"],"itemData":{"id":2950,"type":"article-journal","title":"From Beliefs to Arguments: Interpretive Methodology and Rhetorical Political Analysis","container-title":"The British Journal of Politics &amp; International Relations","page":"545-563","volume":"9","issue":"4","source":"Wiley Online Library","abstract":"This article examines the development of methods of political analysis concerned with ideas, beliefs and meanings and argues that these need to be supplemented by an approach attuned to the specific nature of political action. It argues that since politics involves the contest of ideas, beliefs and meanings, analysis should focus on arguments. Considering methods for the study of political arguments the article argues for a re-examination of the rhetorical tradition and the development of a Rhetorical Political Analysis (RPA). It then outlines the sorts of things this would examine, the questions it would ask and the ways in which it might go about answering them.","DOI":"10.1111/j.1467-856X.2007.00269.x","ISSN":"1467-856X","title-short":"From Beliefs to Arguments","language":"en","author":[{"family":"Finlayson","given":"Alan"}],"issued":{"date-parts":[["2007"]]}},"locator":"552"},{"id":1787,"uris":["http://zotero.org/users/1372744/items/GNSZSBCT"],"uri":["http://zotero.org/users/1372744/items/GNSZSBCT"],"itemData":{"id":1787,"type":"chapter","title":"Body, Brain, and Communication","container-title":"Resisting the Virtual Life: The Culture and Politics of Information","publisher":"City Lights","publisher-place":"San Francisco","page":"115-129","event-place":"San Francisco","author":[{"family":"Lakoff","given":"George"}],"editor":[{"family":"Brook","given":"James"},{"family":"Boal","given":"Iain A."}],"issued":{"date-parts":[["1995"]]}}},{"id":1674,"uris":["http://zotero.org/users/1372744/items/6M8XMXBP"],"uri":["http://zotero.org/users/1372744/items/6M8XMXBP"],"itemData":{"id":1674,"type":"article-journal","title":"Beyond Belief: Ideas and Symbolic Technologies in the Study of International Relations","container-title":"European Journal of International Relations","page":"193-237","volume":"3","issue":"2","author":[{"family":"Laffey","given":"Mark"},{"family":"Weldes","given":"Jutta"}],"issued":{"date-parts":[["1997"]]}}}],"schema":"https://github.com/citation-style-language/schema/raw/master/csl-citation.json"} </w:instrText>
      </w:r>
      <w:r>
        <w:fldChar w:fldCharType="separate"/>
      </w:r>
      <w:r w:rsidRPr="006C2BFD">
        <w:rPr>
          <w:rFonts w:ascii="Calibri" w:hAnsi="Calibri" w:cs="Calibri"/>
          <w:szCs w:val="24"/>
        </w:rPr>
        <w:t xml:space="preserve">Alan Finlayson, </w:t>
      </w:r>
      <w:r>
        <w:rPr>
          <w:rFonts w:ascii="Calibri" w:hAnsi="Calibri" w:cs="Calibri"/>
          <w:szCs w:val="24"/>
        </w:rPr>
        <w:t>‘</w:t>
      </w:r>
      <w:r w:rsidRPr="006C2BFD">
        <w:rPr>
          <w:rFonts w:ascii="Calibri" w:hAnsi="Calibri" w:cs="Calibri"/>
          <w:szCs w:val="24"/>
        </w:rPr>
        <w:t>From Beliefs to Arguments: Interpretive Methodology and Rhetorical Political Analysis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The British Journal of Politics &amp; International Relations</w:t>
      </w:r>
      <w:r w:rsidRPr="006C2BFD">
        <w:rPr>
          <w:rFonts w:ascii="Calibri" w:hAnsi="Calibri" w:cs="Calibri"/>
          <w:szCs w:val="24"/>
        </w:rPr>
        <w:t xml:space="preserve"> 9</w:t>
      </w:r>
      <w:r w:rsidR="00821EC3">
        <w:rPr>
          <w:rFonts w:ascii="Calibri" w:hAnsi="Calibri" w:cs="Calibri"/>
          <w:szCs w:val="24"/>
        </w:rPr>
        <w:t>:</w:t>
      </w:r>
      <w:r w:rsidRPr="006C2BFD">
        <w:rPr>
          <w:rFonts w:ascii="Calibri" w:hAnsi="Calibri" w:cs="Calibri"/>
          <w:szCs w:val="24"/>
        </w:rPr>
        <w:t>4 (2007</w:t>
      </w:r>
      <w:r w:rsidR="00821EC3">
        <w:rPr>
          <w:rFonts w:ascii="Calibri" w:hAnsi="Calibri" w:cs="Calibri"/>
          <w:szCs w:val="24"/>
        </w:rPr>
        <w:t>), p.</w:t>
      </w:r>
      <w:r w:rsidRPr="006C2BFD">
        <w:rPr>
          <w:rFonts w:ascii="Calibri" w:hAnsi="Calibri" w:cs="Calibri"/>
          <w:szCs w:val="24"/>
        </w:rPr>
        <w:t xml:space="preserve"> 552; George Lakoff, </w:t>
      </w:r>
      <w:r>
        <w:rPr>
          <w:rFonts w:ascii="Calibri" w:hAnsi="Calibri" w:cs="Calibri"/>
          <w:szCs w:val="24"/>
        </w:rPr>
        <w:t>‘</w:t>
      </w:r>
      <w:r w:rsidRPr="006C2BFD">
        <w:rPr>
          <w:rFonts w:ascii="Calibri" w:hAnsi="Calibri" w:cs="Calibri"/>
          <w:szCs w:val="24"/>
        </w:rPr>
        <w:t>Body, Brain, and Communication</w:t>
      </w:r>
      <w:r>
        <w:rPr>
          <w:rFonts w:ascii="Calibri" w:hAnsi="Calibri" w:cs="Calibri"/>
          <w:szCs w:val="24"/>
        </w:rPr>
        <w:t>’,</w:t>
      </w:r>
      <w:r w:rsidRPr="006C2BFD">
        <w:rPr>
          <w:rFonts w:ascii="Calibri" w:hAnsi="Calibri" w:cs="Calibri"/>
          <w:szCs w:val="24"/>
        </w:rPr>
        <w:t xml:space="preserve"> in </w:t>
      </w:r>
      <w:r w:rsidRPr="006C2BFD">
        <w:rPr>
          <w:rFonts w:ascii="Calibri" w:hAnsi="Calibri" w:cs="Calibri"/>
          <w:i/>
          <w:iCs/>
          <w:szCs w:val="24"/>
        </w:rPr>
        <w:t>Resisting the Virtual Life: The Culture and Politics of Information</w:t>
      </w:r>
      <w:r w:rsidRPr="006C2BFD">
        <w:rPr>
          <w:rFonts w:ascii="Calibri" w:hAnsi="Calibri" w:cs="Calibri"/>
          <w:szCs w:val="24"/>
        </w:rPr>
        <w:t xml:space="preserve">, ed. James Brook and Iain A. Boal (San Francisco: City Lights, 1995), </w:t>
      </w:r>
      <w:r w:rsidR="00317395">
        <w:rPr>
          <w:rFonts w:ascii="Calibri" w:hAnsi="Calibri" w:cs="Calibri"/>
          <w:szCs w:val="24"/>
        </w:rPr>
        <w:t xml:space="preserve">pp. </w:t>
      </w:r>
      <w:r w:rsidRPr="006C2BFD">
        <w:rPr>
          <w:rFonts w:ascii="Calibri" w:hAnsi="Calibri" w:cs="Calibri"/>
          <w:szCs w:val="24"/>
        </w:rPr>
        <w:t>115–29</w:t>
      </w:r>
      <w:r w:rsidR="00317395">
        <w:rPr>
          <w:rFonts w:ascii="Calibri" w:hAnsi="Calibri" w:cs="Calibri"/>
          <w:szCs w:val="24"/>
        </w:rPr>
        <w:t>.</w:t>
      </w:r>
      <w:r w:rsidRPr="006C2BFD">
        <w:rPr>
          <w:rFonts w:ascii="Calibri" w:hAnsi="Calibri" w:cs="Calibri"/>
          <w:szCs w:val="24"/>
        </w:rPr>
        <w:t xml:space="preserve"> </w:t>
      </w:r>
      <w:r>
        <w:fldChar w:fldCharType="end"/>
      </w:r>
    </w:p>
  </w:footnote>
  <w:footnote w:id="93">
    <w:p w14:paraId="72D394E7" w14:textId="26F2C3BE" w:rsidR="0082744A" w:rsidRPr="00F54D14" w:rsidRDefault="0082744A" w:rsidP="00C16218">
      <w:pPr>
        <w:pStyle w:val="Funotentext"/>
        <w:rPr>
          <w:szCs w:val="18"/>
        </w:rPr>
      </w:pPr>
      <w:r w:rsidRPr="0082744A">
        <w:rPr>
          <w:rStyle w:val="Funotenzeichen"/>
        </w:rPr>
        <w:footnoteRef/>
      </w:r>
      <w:r w:rsidRPr="00F54D14">
        <w:rPr>
          <w:szCs w:val="18"/>
        </w:rPr>
        <w:t xml:space="preserve"> </w:t>
      </w:r>
      <w:r>
        <w:t>This process</w:t>
      </w:r>
      <w:r w:rsidRPr="007C7E0B">
        <w:t xml:space="preserve"> </w:t>
      </w:r>
      <w:r>
        <w:t>may</w:t>
      </w:r>
      <w:r w:rsidRPr="007C7E0B">
        <w:t xml:space="preserve"> be understood as a </w:t>
      </w:r>
      <w:r w:rsidRPr="009A67EB">
        <w:rPr>
          <w:i/>
        </w:rPr>
        <w:t>discourse</w:t>
      </w:r>
      <w:r>
        <w:rPr>
          <w:i/>
        </w:rPr>
        <w:t>,</w:t>
      </w:r>
      <w:r>
        <w:t xml:space="preserve"> defined as an</w:t>
      </w:r>
      <w:r w:rsidRPr="007C7E0B">
        <w:t xml:space="preserve"> </w:t>
      </w:r>
      <w:r>
        <w:t>‘</w:t>
      </w:r>
      <w:r w:rsidRPr="007C7E0B">
        <w:t>interactive process of conveying ideas</w:t>
      </w:r>
      <w:r>
        <w:t>’ where carriers engage in ‘language games’;</w:t>
      </w:r>
      <w:r w:rsidRPr="007C7E0B">
        <w:t xml:space="preserve"> </w:t>
      </w:r>
      <w:r>
        <w:fldChar w:fldCharType="begin"/>
      </w:r>
      <w:r>
        <w:instrText xml:space="preserve"> ADDIN ZOTERO_ITEM CSL_CITATION {"citationID":"LNRc5r2i","properties":{"formattedCitation":"Vivien A. Schmidt, \\uc0\\u8220{}Taking Ideas and Discourse Seriously: Explaining Change through Discursive Institutionalism as the Fourth \\uc0\\u8216{}New Institutionalism,\\uc0\\u8217{}\\uc0\\u8221{} {\\i{}European Political Science Review} 2, no. 1 (2010): 8.","plainCitation":"Vivien A. Schmidt, “Taking Ideas and Discourse Seriously: Explaining Change through Discursive Institutionalism as the Fourth ‘New Institutionalism,’” European Political Science Review 2, no. 1 (2010): 8.","noteIndex":95},"citationItems":[{"id":1785,"uris":["http://zotero.org/users/1372744/items/4N8VZFVK"],"uri":["http://zotero.org/users/1372744/items/4N8VZFVK"],"itemData":{"id":1785,"type":"article-journal","title":"Taking ideas and discourse seriously: explaining change through discursive institutionalism as the fourth 'new institutionalism'","container-title":"European Political Science Review","page":"1-25","volume":"2","issue":"1","author":[{"family":"Schmidt","given":"Vivien A."}],"issued":{"date-parts":[["2010"]]}},"locator":"8"}],"schema":"https://github.com/citation-style-language/schema/raw/master/csl-citation.json"} </w:instrText>
      </w:r>
      <w:r>
        <w:fldChar w:fldCharType="separate"/>
      </w:r>
      <w:r w:rsidRPr="006C2BFD">
        <w:rPr>
          <w:rFonts w:ascii="Calibri" w:hAnsi="Calibri" w:cs="Calibri"/>
          <w:szCs w:val="24"/>
        </w:rPr>
        <w:t xml:space="preserve">Vivien A. Schmidt, </w:t>
      </w:r>
      <w:r>
        <w:rPr>
          <w:rFonts w:ascii="Calibri" w:hAnsi="Calibri" w:cs="Calibri"/>
          <w:szCs w:val="24"/>
        </w:rPr>
        <w:t>‘</w:t>
      </w:r>
      <w:r w:rsidRPr="006C2BFD">
        <w:rPr>
          <w:rFonts w:ascii="Calibri" w:hAnsi="Calibri" w:cs="Calibri"/>
          <w:szCs w:val="24"/>
        </w:rPr>
        <w:t>Taking Ideas and Discourse Seriously: Explaining Change through Discursive Institutionalism as the Fourth ‘New Institutionalism</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European Political Science Review</w:t>
      </w:r>
      <w:r w:rsidRPr="006C2BFD">
        <w:rPr>
          <w:rFonts w:ascii="Calibri" w:hAnsi="Calibri" w:cs="Calibri"/>
          <w:szCs w:val="24"/>
        </w:rPr>
        <w:t xml:space="preserve"> 2</w:t>
      </w:r>
      <w:r w:rsidR="00821EC3">
        <w:rPr>
          <w:rFonts w:ascii="Calibri" w:hAnsi="Calibri" w:cs="Calibri"/>
          <w:szCs w:val="24"/>
        </w:rPr>
        <w:t>:</w:t>
      </w:r>
      <w:r w:rsidRPr="006C2BFD">
        <w:rPr>
          <w:rFonts w:ascii="Calibri" w:hAnsi="Calibri" w:cs="Calibri"/>
          <w:szCs w:val="24"/>
        </w:rPr>
        <w:t>1 (2010</w:t>
      </w:r>
      <w:r w:rsidR="00821EC3">
        <w:rPr>
          <w:rFonts w:ascii="Calibri" w:hAnsi="Calibri" w:cs="Calibri"/>
          <w:szCs w:val="24"/>
        </w:rPr>
        <w:t>), p.</w:t>
      </w:r>
      <w:r w:rsidRPr="006C2BFD">
        <w:rPr>
          <w:rFonts w:ascii="Calibri" w:hAnsi="Calibri" w:cs="Calibri"/>
          <w:szCs w:val="24"/>
        </w:rPr>
        <w:t xml:space="preserve"> 8.</w:t>
      </w:r>
      <w:r>
        <w:fldChar w:fldCharType="end"/>
      </w:r>
      <w:r>
        <w:t xml:space="preserve"> Also: </w:t>
      </w:r>
      <w:r w:rsidRPr="00F54D14">
        <w:rPr>
          <w:szCs w:val="18"/>
        </w:rPr>
        <w:fldChar w:fldCharType="begin"/>
      </w:r>
      <w:r>
        <w:rPr>
          <w:szCs w:val="18"/>
        </w:rPr>
        <w:instrText xml:space="preserve"> ADDIN ZOTERO_ITEM CSL_CITATION {"citationID":"z0V67Z2U","properties":{"formattedCitation":"Mark Blyth, {\\i{}Great Transformations: Economic Ideas and Institutional Change in the Twentieth Century} (New York: Cambridge University Press, 2002), 39; Ronald R. Krebs and Patrick Thaddeus Jackson, \\uc0\\u8220{}Twisting Tongues and Twisting Arms: The Power of Political Rhetoric,\\uc0\\u8221{} {\\i{}European Journal of International Relations} 13, no. 1 (March 1, 2007): 36, https://doi.org/10.1177/1354066107074284; Laffey and Weldes, \\uc0\\u8220{}Beyond Belief: Ideas and Symbolic Technologies in the Study of International Relations,\\uc0\\u8221{} 208; Andrew Chadwick, \\uc0\\u8220{}Studying Political Ideas: A Public Political Discourse Approach,\\uc0\\u8221{} {\\i{}Political Studies} 48 (2000): 288; Alan M. Jacobs, \\uc0\\u8220{}Process-Tracing the Effects of Ideas,\\uc0\\u8221{} in {\\i{}Process Tracing in the Social Sciences: From Metaphor to Analytic Tool}, ed. Andrew Bennett and Jeffrey T. Checkel (Cambridge, UK: Cambridge University Press, 2014), 48.","plainCitation":"Mark Blyth, Great Transformations: Economic Ideas and Institutional Change in the Twentieth Century (New York: Cambridge University Press, 2002), 39; Ronald R. Krebs and Patrick Thaddeus Jackson, “Twisting Tongues and Twisting Arms: The Power of Political Rhetoric,” European Journal of International Relations 13, no. 1 (March 1, 2007): 36, https://doi.org/10.1177/1354066107074284; Laffey and Weldes, “Beyond Belief: Ideas and Symbolic Technologies in the Study of International Relations,” 208; Andrew Chadwick, “Studying Political Ideas: A Public Political Discourse Approach,” Political Studies 48 (2000): 288; Alan M. Jacobs, “Process-Tracing the Effects of Ideas,” in Process Tracing in the Social Sciences: From Metaphor to Analytic Tool, ed. Andrew Bennett and Jeffrey T. Checkel (Cambridge, UK: Cambridge University Press, 2014), 48.","noteIndex":95},"citationItems":[{"id":1640,"uris":["http://zotero.org/users/1372744/items/Q4A49NIV"],"uri":["http://zotero.org/users/1372744/items/Q4A49NIV"],"itemData":{"id":1640,"type":"book","title":"Great Transformations: Economic Ideas and Institutional Change in the Twentieth Century","publisher":"Cambridge University Press","publisher-place":"New York","number-of-pages":"298","source":"Amazon","event-place":"New York","abstract":"This book picks up where Karl Polanyi's study of economic and political change left off. Building upon Polanyi's conception of the double movement, Blyth analyzes the two periods of deep seated institutional change that characterized the twentieth century: the 1930s and the 1970s. Blyth views both sets of changes as part of the same dynamic. In the 1930s labor reacted against the exigencies of the market and demanded state action to mitigate the market's effects by 'embedding liberalism.' In the 1970s, those who benefited least from such 'embedding' institutions, namely business, reacted against these constraints and sought to overturn that institutional order. Blyth demonstrates the critical role economic ideas played in making institutional change possible. Great Transformations rethinks the relationship between uncertainty, ideas, and interests, achieving profound new insights on how, and under what conditions, institutional change takes place.","ISBN":"978-0-521-01052-8","title-short":"Great Transformations","language":"Englisch","author":[{"family":"Blyth","given":"Mark"}],"issued":{"date-parts":[["2002",10,31]]}},"locator":"39"},{"id":2243,"uris":["http://zotero.org/users/1372744/items/G4W5JKRM"],"uri":["http://zotero.org/users/1372744/items/G4W5JKRM"],"itemData":{"id":2243,"type":"article-journal","title":"Twisting Tongues and Twisting Arms: The Power of Political Rhetoric","container-title":"European Journal of International Relations","page":"35-66","volume":"13","issue":"1","source":"SAGE Journals","abstract":"While scholars of International Relations and comparative politics have usually treated rhetoric as epiphenomenal, one strand of constructivism has recently returned rhetoric to the heart of political analysis, especially through the mechanism of persuasion. We too maintain that rhetoric is central to political processes and outcomes, but we argue that persuasion is theoretically and methodologically problematic. We aver that rhetoric's role may be more usefully conceptualized in the context of coercion, and we advance a stylized model that illustrates how rhetorical coercion operates, explains why it works, and identifies key scope conditions. We subsequently illustrate our model's relevance through a detailed examination of a ‘hard’ case. This article's agenda is twofold. First, it advises scholars in these fields to avoid focusing on unanswerable questions about actors' motives and to examine instead what actors say, in what contexts, and to what audiences. Second, it lays the groundwork for a ‘coercive constructivism’, complementing the liberal version so prevalent today.","DOI":"10.1177/1354066107074284","ISSN":"1354-0661","title-short":"Twisting Tongues and Twisting Arms","journalAbbreviation":"European Journal of International Relations","language":"en","author":[{"family":"Krebs","given":"Ronald R."},{"family":"Jackson","given":"Patrick Thaddeus"}],"issued":{"date-parts":[["2007",3,1]]}},"locator":"36"},{"id":1674,"uris":["http://zotero.org/users/1372744/items/6M8XMXBP"],"uri":["http://zotero.org/users/1372744/items/6M8XMXBP"],"itemData":{"id":1674,"type":"article-journal","title":"Beyond Belief: Ideas and Symbolic Technologies in the Study of International Relations","container-title":"European Journal of International Relations","page":"193-237","volume":"3","issue":"2","author":[{"family":"Laffey","given":"Mark"},{"family":"Weldes","given":"Jutta"}],"issued":{"date-parts":[["1997"]]}},"locator":"208"},{"id":1644,"uris":["http://zotero.org/users/1372744/items/RX2XAAXA"],"uri":["http://zotero.org/users/1372744/items/RX2XAAXA"],"itemData":{"id":1644,"type":"article-journal","title":"Studying Political Ideas: A Public Political Discourse Approach","container-title":"Political Studies","page":"283-301","volume":"48","author":[{"family":"Chadwick","given":"Andrew"}],"issued":{"date-parts":[["2000"]]}},"locator":"288"},{"id":1766,"uris":["http://zotero.org/users/1372744/items/JRXNVJUV"],"uri":["http://zotero.org/users/1372744/items/JRXNVJUV"],"itemData":{"id":1766,"type":"chapter","title":"Process-Tracing the Effects of Ideas","container-title":"Process Tracing in the Social Sciences: From Metaphor to Analytic Tool","publisher":"Cambridge University Press","publisher-place":"Cambridge, UK","page":"41-73","event-place":"Cambridge, UK","author":[{"family":"Jacobs","given":"Alan M."}],"editor":[{"family":"Bennett","given":"Andrew"},{"family":"Checkel","given":"Jeffrey T."}],"issued":{"date-parts":[["2014"]]}},"locator":"48"}],"schema":"https://github.com/citation-style-language/schema/raw/master/csl-citation.json"} </w:instrText>
      </w:r>
      <w:r w:rsidRPr="00F54D14">
        <w:rPr>
          <w:szCs w:val="18"/>
        </w:rPr>
        <w:fldChar w:fldCharType="separate"/>
      </w:r>
      <w:r w:rsidRPr="006C2BFD">
        <w:rPr>
          <w:rFonts w:ascii="Calibri" w:hAnsi="Calibri" w:cs="Calibri"/>
          <w:szCs w:val="24"/>
        </w:rPr>
        <w:t xml:space="preserve">Mark Blyth, </w:t>
      </w:r>
      <w:r w:rsidRPr="006C2BFD">
        <w:rPr>
          <w:rFonts w:ascii="Calibri" w:hAnsi="Calibri" w:cs="Calibri"/>
          <w:i/>
          <w:iCs/>
          <w:szCs w:val="24"/>
        </w:rPr>
        <w:t>Great Transformations: Economic Ideas and Institutional Change in the Twentieth Century</w:t>
      </w:r>
      <w:r w:rsidRPr="006C2BFD">
        <w:rPr>
          <w:rFonts w:ascii="Calibri" w:hAnsi="Calibri" w:cs="Calibri"/>
          <w:szCs w:val="24"/>
        </w:rPr>
        <w:t xml:space="preserve"> (New York: Cambridge University Press, 2002), </w:t>
      </w:r>
      <w:r w:rsidR="00317395">
        <w:rPr>
          <w:rFonts w:ascii="Calibri" w:hAnsi="Calibri" w:cs="Calibri"/>
          <w:szCs w:val="24"/>
        </w:rPr>
        <w:t xml:space="preserve">p. </w:t>
      </w:r>
      <w:r w:rsidRPr="006C2BFD">
        <w:rPr>
          <w:rFonts w:ascii="Calibri" w:hAnsi="Calibri" w:cs="Calibri"/>
          <w:szCs w:val="24"/>
        </w:rPr>
        <w:t xml:space="preserve">39; </w:t>
      </w:r>
      <w:r w:rsidR="00317395" w:rsidRPr="006C2BFD">
        <w:rPr>
          <w:rFonts w:ascii="Calibri" w:hAnsi="Calibri" w:cs="Calibri"/>
          <w:szCs w:val="24"/>
        </w:rPr>
        <w:t xml:space="preserve">Andrew Chadwick, </w:t>
      </w:r>
      <w:r w:rsidR="00317395">
        <w:rPr>
          <w:rFonts w:ascii="Calibri" w:hAnsi="Calibri" w:cs="Calibri"/>
          <w:szCs w:val="24"/>
        </w:rPr>
        <w:t>‘</w:t>
      </w:r>
      <w:r w:rsidR="00317395" w:rsidRPr="006C2BFD">
        <w:rPr>
          <w:rFonts w:ascii="Calibri" w:hAnsi="Calibri" w:cs="Calibri"/>
          <w:szCs w:val="24"/>
        </w:rPr>
        <w:t>Studying Political Ideas: A Public Political Discourse Approach</w:t>
      </w:r>
      <w:r w:rsidR="00317395">
        <w:rPr>
          <w:rFonts w:ascii="Calibri" w:hAnsi="Calibri" w:cs="Calibri"/>
          <w:szCs w:val="24"/>
        </w:rPr>
        <w:t>’,</w:t>
      </w:r>
      <w:r w:rsidR="00317395" w:rsidRPr="006C2BFD">
        <w:rPr>
          <w:rFonts w:ascii="Calibri" w:hAnsi="Calibri" w:cs="Calibri"/>
          <w:szCs w:val="24"/>
        </w:rPr>
        <w:t xml:space="preserve"> </w:t>
      </w:r>
      <w:r w:rsidR="00317395" w:rsidRPr="006C2BFD">
        <w:rPr>
          <w:rFonts w:ascii="Calibri" w:hAnsi="Calibri" w:cs="Calibri"/>
          <w:i/>
          <w:iCs/>
          <w:szCs w:val="24"/>
        </w:rPr>
        <w:t>Political Studies</w:t>
      </w:r>
      <w:r w:rsidR="00317395" w:rsidRPr="006C2BFD">
        <w:rPr>
          <w:rFonts w:ascii="Calibri" w:hAnsi="Calibri" w:cs="Calibri"/>
          <w:szCs w:val="24"/>
        </w:rPr>
        <w:t xml:space="preserve"> 48 (2000</w:t>
      </w:r>
      <w:r w:rsidR="00317395">
        <w:rPr>
          <w:rFonts w:ascii="Calibri" w:hAnsi="Calibri" w:cs="Calibri"/>
          <w:szCs w:val="24"/>
        </w:rPr>
        <w:t>), p.</w:t>
      </w:r>
      <w:r w:rsidR="00317395" w:rsidRPr="006C2BFD">
        <w:rPr>
          <w:rFonts w:ascii="Calibri" w:hAnsi="Calibri" w:cs="Calibri"/>
          <w:szCs w:val="24"/>
        </w:rPr>
        <w:t xml:space="preserve"> 288; Alan M. Jacobs, </w:t>
      </w:r>
      <w:r w:rsidR="00317395">
        <w:rPr>
          <w:rFonts w:ascii="Calibri" w:hAnsi="Calibri" w:cs="Calibri"/>
          <w:szCs w:val="24"/>
        </w:rPr>
        <w:t>‘</w:t>
      </w:r>
      <w:r w:rsidR="00317395" w:rsidRPr="006C2BFD">
        <w:rPr>
          <w:rFonts w:ascii="Calibri" w:hAnsi="Calibri" w:cs="Calibri"/>
          <w:szCs w:val="24"/>
        </w:rPr>
        <w:t>Process-Tracing the Effects of Ideas</w:t>
      </w:r>
      <w:r w:rsidR="00317395">
        <w:rPr>
          <w:rFonts w:ascii="Calibri" w:hAnsi="Calibri" w:cs="Calibri"/>
          <w:szCs w:val="24"/>
        </w:rPr>
        <w:t>’,</w:t>
      </w:r>
      <w:r w:rsidR="00317395" w:rsidRPr="006C2BFD">
        <w:rPr>
          <w:rFonts w:ascii="Calibri" w:hAnsi="Calibri" w:cs="Calibri"/>
          <w:szCs w:val="24"/>
        </w:rPr>
        <w:t xml:space="preserve"> in </w:t>
      </w:r>
      <w:r w:rsidR="00317395" w:rsidRPr="006C2BFD">
        <w:rPr>
          <w:rFonts w:ascii="Calibri" w:hAnsi="Calibri" w:cs="Calibri"/>
          <w:i/>
          <w:iCs/>
          <w:szCs w:val="24"/>
        </w:rPr>
        <w:t>Process Tracing in the Social Sciences: From Metaphor to Analytic Tool</w:t>
      </w:r>
      <w:r w:rsidR="00317395" w:rsidRPr="006C2BFD">
        <w:rPr>
          <w:rFonts w:ascii="Calibri" w:hAnsi="Calibri" w:cs="Calibri"/>
          <w:szCs w:val="24"/>
        </w:rPr>
        <w:t xml:space="preserve">, ed. Andrew Bennett and Jeffrey T. Checkel (Cambridge, UK: Cambridge University Press, 2014), </w:t>
      </w:r>
      <w:r w:rsidR="00317395">
        <w:rPr>
          <w:rFonts w:ascii="Calibri" w:hAnsi="Calibri" w:cs="Calibri"/>
          <w:szCs w:val="24"/>
        </w:rPr>
        <w:t xml:space="preserve">p. </w:t>
      </w:r>
      <w:r w:rsidR="00317395" w:rsidRPr="006C2BFD">
        <w:rPr>
          <w:rFonts w:ascii="Calibri" w:hAnsi="Calibri" w:cs="Calibri"/>
          <w:szCs w:val="24"/>
        </w:rPr>
        <w:t>48</w:t>
      </w:r>
      <w:r w:rsidR="00317395">
        <w:rPr>
          <w:rFonts w:ascii="Calibri" w:hAnsi="Calibri" w:cs="Calibri"/>
          <w:szCs w:val="24"/>
        </w:rPr>
        <w:t xml:space="preserve">; </w:t>
      </w:r>
      <w:r w:rsidRPr="006C2BFD">
        <w:rPr>
          <w:rFonts w:ascii="Calibri" w:hAnsi="Calibri" w:cs="Calibri"/>
          <w:szCs w:val="24"/>
        </w:rPr>
        <w:t xml:space="preserve">Krebs and Jackson, </w:t>
      </w:r>
      <w:r>
        <w:rPr>
          <w:rFonts w:ascii="Calibri" w:hAnsi="Calibri" w:cs="Calibri"/>
          <w:szCs w:val="24"/>
        </w:rPr>
        <w:t>‘</w:t>
      </w:r>
      <w:r w:rsidRPr="006C2BFD">
        <w:rPr>
          <w:rFonts w:ascii="Calibri" w:hAnsi="Calibri" w:cs="Calibri"/>
          <w:szCs w:val="24"/>
        </w:rPr>
        <w:t>Twisting Tongues and Twisting Arms</w:t>
      </w:r>
      <w:r>
        <w:rPr>
          <w:rFonts w:ascii="Calibri" w:hAnsi="Calibri" w:cs="Calibri"/>
          <w:szCs w:val="24"/>
        </w:rPr>
        <w:t>’</w:t>
      </w:r>
      <w:r w:rsidR="00821EC3">
        <w:rPr>
          <w:rFonts w:ascii="Calibri" w:hAnsi="Calibri" w:cs="Calibri"/>
          <w:szCs w:val="24"/>
        </w:rPr>
        <w:t>, p.</w:t>
      </w:r>
      <w:r w:rsidRPr="006C2BFD">
        <w:rPr>
          <w:rFonts w:ascii="Calibri" w:hAnsi="Calibri" w:cs="Calibri"/>
          <w:szCs w:val="24"/>
        </w:rPr>
        <w:t xml:space="preserve"> 36; Laffey and Weldes, </w:t>
      </w:r>
      <w:r>
        <w:rPr>
          <w:rFonts w:ascii="Calibri" w:hAnsi="Calibri" w:cs="Calibri"/>
          <w:szCs w:val="24"/>
        </w:rPr>
        <w:t>‘</w:t>
      </w:r>
      <w:r w:rsidRPr="006C2BFD">
        <w:rPr>
          <w:rFonts w:ascii="Calibri" w:hAnsi="Calibri" w:cs="Calibri"/>
          <w:szCs w:val="24"/>
        </w:rPr>
        <w:t>Beyond Belief: Ideas and Symbolic Technologies in the Study of International Relations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208.</w:t>
      </w:r>
      <w:r w:rsidRPr="00F54D14">
        <w:rPr>
          <w:szCs w:val="18"/>
        </w:rPr>
        <w:fldChar w:fldCharType="end"/>
      </w:r>
    </w:p>
  </w:footnote>
  <w:footnote w:id="94">
    <w:p w14:paraId="345DE9FE" w14:textId="3EE42FCD" w:rsidR="0082744A" w:rsidRPr="00CE2440" w:rsidRDefault="0082744A" w:rsidP="00C6481A">
      <w:pPr>
        <w:pStyle w:val="Funotentext"/>
      </w:pPr>
      <w:r w:rsidRPr="0082744A">
        <w:rPr>
          <w:rStyle w:val="Funotenzeichen"/>
        </w:rPr>
        <w:footnoteRef/>
      </w:r>
      <w:r>
        <w:t xml:space="preserve"> </w:t>
      </w:r>
      <w:r>
        <w:fldChar w:fldCharType="begin"/>
      </w:r>
      <w:r>
        <w:instrText xml:space="preserve"> ADDIN ZOTERO_ITEM CSL_CITATION {"citationID":"yssxu3F5","properties":{"formattedCitation":"Cray and Schroeder, \\uc0\\u8220{}An Ontology of Ideas,\\uc0\\u8221{} 759.","plainCitation":"Cray and Schroeder, “An Ontology of Ideas,” 759.","noteIndex":96},"citationItems":[{"id":2689,"uris":["http://zotero.org/users/1372744/items/3B7FW2NG"],"uri":["http://zotero.org/users/1372744/items/3B7FW2NG"],"itemData":{"id":2689,"type":"article-journal","title":"An Ontology of Ideas","container-title":"Journal of the American Philosophical Association","page":"757-775","volume":"1","issue":"4","source":"Cambridge Core","abstract":"Philosophers often talk about and engage with ideas. Scientists, artists, and historians do, too. But what is an idea? In this paper, we first motivate the desire for an ontology of ideas before discussing what conditions a candidate ontology would have to satisfy to be minimally adequate. We then offer our own account of the ontology of ideas and consider various strategies for specifying the underlying metaphysics of the account. We conclude with a discussion of potential future work to be done on the ontology of ideas.","DOI":"10.1017/apa.2015.28","ISSN":"2053-4477, 2053-4485","language":"en","author":[{"family":"Cray","given":"Wesley D."},{"family":"Schroeder","given":"Timothy"}],"issued":{"date-parts":[["2015"]]}},"locator":"759"}],"schema":"https://github.com/citation-style-language/schema/raw/master/csl-citation.json"} </w:instrText>
      </w:r>
      <w:r>
        <w:fldChar w:fldCharType="separate"/>
      </w:r>
      <w:r w:rsidRPr="006C2BFD">
        <w:rPr>
          <w:rFonts w:ascii="Calibri" w:hAnsi="Calibri" w:cs="Calibri"/>
          <w:szCs w:val="24"/>
        </w:rPr>
        <w:t xml:space="preserve">Cray and Schroeder, </w:t>
      </w:r>
      <w:r>
        <w:rPr>
          <w:rFonts w:ascii="Calibri" w:hAnsi="Calibri" w:cs="Calibri"/>
          <w:szCs w:val="24"/>
        </w:rPr>
        <w:t>‘</w:t>
      </w:r>
      <w:r w:rsidRPr="006C2BFD">
        <w:rPr>
          <w:rFonts w:ascii="Calibri" w:hAnsi="Calibri" w:cs="Calibri"/>
          <w:szCs w:val="24"/>
        </w:rPr>
        <w:t>An Ontology of Ideas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759.</w:t>
      </w:r>
      <w:r>
        <w:fldChar w:fldCharType="end"/>
      </w:r>
      <w:r>
        <w:t xml:space="preserve"> </w:t>
      </w:r>
      <w:r w:rsidRPr="00022304">
        <w:t xml:space="preserve">Ideas may well be understood, </w:t>
      </w:r>
      <w:r>
        <w:t>like in</w:t>
      </w:r>
      <w:r w:rsidRPr="00022304">
        <w:t xml:space="preserve"> Cray and Schroeder, as</w:t>
      </w:r>
      <w:r>
        <w:t xml:space="preserve"> certain, aggregated, historically particular</w:t>
      </w:r>
      <w:r w:rsidRPr="00022304">
        <w:t xml:space="preserve"> </w:t>
      </w:r>
      <w:r w:rsidRPr="00022304">
        <w:rPr>
          <w:i/>
        </w:rPr>
        <w:t>systems</w:t>
      </w:r>
      <w:r w:rsidRPr="00022304">
        <w:t xml:space="preserve"> of mental states (beliefs) </w:t>
      </w:r>
      <w:r>
        <w:t>that</w:t>
      </w:r>
      <w:r w:rsidRPr="00022304">
        <w:t xml:space="preserve"> are </w:t>
      </w:r>
      <w:r w:rsidRPr="00B35A6F">
        <w:rPr>
          <w:i/>
        </w:rPr>
        <w:t>communicated socially</w:t>
      </w:r>
      <w:r>
        <w:t xml:space="preserve"> (externalized). This social communication may even solve Cray and Schroeder’s metaphysical puzzle, i.e. how ideas can survive beyond the initial belief, namely through their use in </w:t>
      </w:r>
      <w:r w:rsidRPr="00200CA5">
        <w:rPr>
          <w:i/>
        </w:rPr>
        <w:t>language</w:t>
      </w:r>
      <w:r>
        <w:t xml:space="preserve">; Cray and Schroeder, ‘An Ontology of Ideas’, </w:t>
      </w:r>
      <w:r w:rsidR="00317395">
        <w:t xml:space="preserve">p. </w:t>
      </w:r>
      <w:r>
        <w:t>772.</w:t>
      </w:r>
    </w:p>
  </w:footnote>
  <w:footnote w:id="95">
    <w:p w14:paraId="38C622C7" w14:textId="79608337" w:rsidR="0082744A" w:rsidRPr="00F54D14" w:rsidRDefault="0082744A" w:rsidP="00774B55">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{"citationID":"DQNeOCCM","properties":{"formattedCitation":"John L. Campbell, \\uc0\\u8220{}Ideas, Politics, and Public Policy,\\uc0\\u8221{} {\\i{}Annual Review of Sociology} 28, no. 2002 (2002): 29; Goldstein and Keohane, {\\i{}Ideas and Foreign Policy: Beliefs, Institutions, and Political Change}, 17, 173\\uc0\\u8211{}75; Weingast, \\uc0\\u8220{}A Rational Choice Perspective on the Role of Ideas.\\uc0\\u8221{}","plainCitation":"John L. Campbell, “Ideas, Politics, and Public Policy,” Annual Review of Sociology 28, no. 2002 (2002): 29; Goldstein and Keohane, Ideas and Foreign Policy: Beliefs, Institutions, and Political Change, 17, 173–75; Weingast, “A Rational Choice Perspective on the Role of Ideas.”","noteIndex":97},"citationItems":[{"id":1646,"uris":["http://zotero.org/users/1372744/items/SJZ2F6XE"],"uri":["http://zotero.org/users/1372744/items/SJZ2F6XE"],"itemData":{"id":1646,"type":"article-journal","title":"Ideas, Politics, and Public Policy","container-title":"Annual Review of Sociology","page":"21-38","volume":"28","issue":"2002","author":[{"family":"Campbell","given":"John L."}],"issued":{"date-parts":[["2002"]]}},"locator":"29"},{"id":1348,"uris":["http://zotero.org/users/1372744/items/NIA9D96V"],"uri":["http://zotero.org/users/1372744/items/NIA9D96V"],"itemData":{"id":1348,"type":"book","title":"Ideas and Foreign Policy: Beliefs, Institutions, and Political Change","publisher":"Cornell University Press","publisher-place":"Ithaca/London","event-place":"Ithaca/London","editor":[{"family":"Goldstein","given":"Judith"},{"family":"Keohane","given":"Robert O."}],"issued":{"date-parts":[["1993"]]}},"locator":"17, 173-175"},{"id":1643,"uris":["http://zotero.org/users/1372744/items/R3HDNN4X"],"uri":["http://zotero.org/users/1372744/items/R3HDNN4X"],"itemData":{"id":1643,"type":"article-journal","title":"A Rational Choice Perspective on the Role of Ideas: Shared Belief Systems and State Sovereignty in International Cooperation","container-title":"Politics &amp; Society","page":"449-464","volume":"23","issue":"4","title-short":"A Rational Choice Perspective on the Role of Ideas","author":[{"family":"Weingast","given":"Barry R."}],"issued":{"date-parts":[["1995",12]]}}}],"schema":"https://github.com/citation-style-language/schema/raw/master/csl-citation.json"} </w:instrText>
      </w:r>
      <w:r w:rsidRPr="00F54D14">
        <w:rPr>
          <w:szCs w:val="18"/>
        </w:rPr>
        <w:fldChar w:fldCharType="separate"/>
      </w:r>
      <w:r w:rsidRPr="006C2BFD">
        <w:rPr>
          <w:rFonts w:ascii="Calibri" w:hAnsi="Calibri" w:cs="Calibri"/>
          <w:szCs w:val="24"/>
        </w:rPr>
        <w:t xml:space="preserve">John L. Campbell, </w:t>
      </w:r>
      <w:r>
        <w:rPr>
          <w:rFonts w:ascii="Calibri" w:hAnsi="Calibri" w:cs="Calibri"/>
          <w:szCs w:val="24"/>
        </w:rPr>
        <w:t>‘</w:t>
      </w:r>
      <w:r w:rsidRPr="006C2BFD">
        <w:rPr>
          <w:rFonts w:ascii="Calibri" w:hAnsi="Calibri" w:cs="Calibri"/>
          <w:szCs w:val="24"/>
        </w:rPr>
        <w:t>Ideas, Politics, and Public Policy</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Annual Review of Sociology</w:t>
      </w:r>
      <w:r w:rsidRPr="006C2BFD">
        <w:rPr>
          <w:rFonts w:ascii="Calibri" w:hAnsi="Calibri" w:cs="Calibri"/>
          <w:szCs w:val="24"/>
        </w:rPr>
        <w:t xml:space="preserve"> 28</w:t>
      </w:r>
      <w:r w:rsidR="00821EC3">
        <w:rPr>
          <w:rFonts w:ascii="Calibri" w:hAnsi="Calibri" w:cs="Calibri"/>
          <w:szCs w:val="24"/>
        </w:rPr>
        <w:t>:</w:t>
      </w:r>
      <w:r w:rsidRPr="006C2BFD">
        <w:rPr>
          <w:rFonts w:ascii="Calibri" w:hAnsi="Calibri" w:cs="Calibri"/>
          <w:szCs w:val="24"/>
        </w:rPr>
        <w:t>2002 (2002</w:t>
      </w:r>
      <w:r w:rsidR="00821EC3">
        <w:rPr>
          <w:rFonts w:ascii="Calibri" w:hAnsi="Calibri" w:cs="Calibri"/>
          <w:szCs w:val="24"/>
        </w:rPr>
        <w:t>), p.</w:t>
      </w:r>
      <w:r w:rsidRPr="006C2BFD">
        <w:rPr>
          <w:rFonts w:ascii="Calibri" w:hAnsi="Calibri" w:cs="Calibri"/>
          <w:szCs w:val="24"/>
        </w:rPr>
        <w:t xml:space="preserve"> 29; Goldstein and Keohane, </w:t>
      </w:r>
      <w:r w:rsidRPr="006C2BFD">
        <w:rPr>
          <w:rFonts w:ascii="Calibri" w:hAnsi="Calibri" w:cs="Calibri"/>
          <w:i/>
          <w:iCs/>
          <w:szCs w:val="24"/>
        </w:rPr>
        <w:t>Ideas and Foreign Policy: Beliefs, Institutions, and Political Change</w:t>
      </w:r>
      <w:r w:rsidRPr="006C2BFD">
        <w:rPr>
          <w:rFonts w:ascii="Calibri" w:hAnsi="Calibri" w:cs="Calibri"/>
          <w:szCs w:val="24"/>
        </w:rPr>
        <w:t xml:space="preserve">, </w:t>
      </w:r>
      <w:r w:rsidR="009E35FF">
        <w:rPr>
          <w:rFonts w:ascii="Calibri" w:hAnsi="Calibri" w:cs="Calibri"/>
          <w:szCs w:val="24"/>
        </w:rPr>
        <w:t xml:space="preserve">pp. </w:t>
      </w:r>
      <w:r w:rsidRPr="006C2BFD">
        <w:rPr>
          <w:rFonts w:ascii="Calibri" w:hAnsi="Calibri" w:cs="Calibri"/>
          <w:szCs w:val="24"/>
        </w:rPr>
        <w:t xml:space="preserve">17, 173–75; Weingast, </w:t>
      </w:r>
      <w:r>
        <w:rPr>
          <w:rFonts w:ascii="Calibri" w:hAnsi="Calibri" w:cs="Calibri"/>
          <w:szCs w:val="24"/>
        </w:rPr>
        <w:t>‘</w:t>
      </w:r>
      <w:r w:rsidRPr="006C2BFD">
        <w:rPr>
          <w:rFonts w:ascii="Calibri" w:hAnsi="Calibri" w:cs="Calibri"/>
          <w:szCs w:val="24"/>
        </w:rPr>
        <w:t>A Rational Choice Perspective on the Role of Ideas.</w:t>
      </w:r>
      <w:r>
        <w:rPr>
          <w:rFonts w:ascii="Calibri" w:hAnsi="Calibri" w:cs="Calibri"/>
          <w:szCs w:val="24"/>
        </w:rPr>
        <w:t>’</w:t>
      </w:r>
      <w:r w:rsidRPr="00F54D14">
        <w:rPr>
          <w:szCs w:val="18"/>
        </w:rPr>
        <w:fldChar w:fldCharType="end"/>
      </w:r>
    </w:p>
  </w:footnote>
  <w:footnote w:id="96">
    <w:p w14:paraId="07935827" w14:textId="19B88CA0" w:rsidR="0082744A" w:rsidRPr="009405C2" w:rsidRDefault="0082744A">
      <w:pPr>
        <w:pStyle w:val="Funotentext"/>
      </w:pPr>
      <w:r w:rsidRPr="0082744A">
        <w:rPr>
          <w:rStyle w:val="Funotenzeichen"/>
        </w:rPr>
        <w:footnoteRef/>
      </w:r>
      <w:r>
        <w:t xml:space="preserve"> </w:t>
      </w:r>
      <w:r>
        <w:fldChar w:fldCharType="begin"/>
      </w:r>
      <w:r>
        <w:instrText xml:space="preserve"> ADDIN ZOTERO_ITEM CSL_CITATION {"citationID":"MshuXJ3i","properties":{"formattedCitation":"Laffey and Weldes, \\uc0\\u8220{}Beyond Belief: Ideas and Symbolic Technologies in the Study of International Relations,\\uc0\\u8221{} 197.","plainCitation":"Laffey and Weldes, “Beyond Belief: Ideas and Symbolic Technologies in the Study of International Relations,” 197.","noteIndex":98},"citationItems":[{"id":1674,"uris":["http://zotero.org/users/1372744/items/6M8XMXBP"],"uri":["http://zotero.org/users/1372744/items/6M8XMXBP"],"itemData":{"id":1674,"type":"article-journal","title":"Beyond Belief: Ideas and Symbolic Technologies in the Study of International Relations","container-title":"European Journal of International Relations","page":"193-237","volume":"3","issue":"2","author":[{"family":"Laffey","given":"Mark"},{"family":"Weldes","given":"Jutta"}],"issued":{"date-parts":[["1997"]]}},"locator":"197"}],"schema":"https://github.com/citation-style-language/schema/raw/master/csl-citation.json"} </w:instrText>
      </w:r>
      <w:r>
        <w:fldChar w:fldCharType="separate"/>
      </w:r>
      <w:r w:rsidRPr="006C2BFD">
        <w:rPr>
          <w:rFonts w:ascii="Calibri" w:hAnsi="Calibri" w:cs="Calibri"/>
          <w:szCs w:val="24"/>
        </w:rPr>
        <w:t xml:space="preserve">Laffey and Weldes, </w:t>
      </w:r>
      <w:r>
        <w:rPr>
          <w:rFonts w:ascii="Calibri" w:hAnsi="Calibri" w:cs="Calibri"/>
          <w:szCs w:val="24"/>
        </w:rPr>
        <w:t>‘</w:t>
      </w:r>
      <w:r w:rsidRPr="006C2BFD">
        <w:rPr>
          <w:rFonts w:ascii="Calibri" w:hAnsi="Calibri" w:cs="Calibri"/>
          <w:szCs w:val="24"/>
        </w:rPr>
        <w:t>Beyond Belief: Ideas and Symbolic Technologies in the Study of International Relations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197.</w:t>
      </w:r>
      <w:r>
        <w:fldChar w:fldCharType="end"/>
      </w:r>
    </w:p>
  </w:footnote>
  <w:footnote w:id="97">
    <w:p w14:paraId="137EC4E7" w14:textId="089AD0E8" w:rsidR="0082744A" w:rsidRPr="00031A33" w:rsidRDefault="0082744A">
      <w:pPr>
        <w:pStyle w:val="Funotentext"/>
      </w:pPr>
      <w:r w:rsidRPr="0082744A">
        <w:rPr>
          <w:rStyle w:val="Funotenzeichen"/>
        </w:rPr>
        <w:footnoteRef/>
      </w:r>
      <w:r>
        <w:t xml:space="preserve"> </w:t>
      </w:r>
      <w:r>
        <w:fldChar w:fldCharType="begin"/>
      </w:r>
      <w:r>
        <w:instrText xml:space="preserve"> ADDIN ZOTERO_ITEM CSL_CITATION {"citationID":"v5EYwiFN","properties":{"formattedCitation":"Jacobs, \\uc0\\u8220{}Process-Tracing the Effects of Ideas,\\uc0\\u8221{} 45.","plainCitation":"Jacobs, “Process-Tracing the Effects of Ideas,” 45.","noteIndex":99},"citationItems":[{"id":1766,"uris":["http://zotero.org/users/1372744/items/JRXNVJUV"],"uri":["http://zotero.org/users/1372744/items/JRXNVJUV"],"itemData":{"id":1766,"type":"chapter","title":"Process-Tracing the Effects of Ideas","container-title":"Process Tracing in the Social Sciences: From Metaphor to Analytic Tool","publisher":"Cambridge University Press","publisher-place":"Cambridge, UK","page":"41-73","event-place":"Cambridge, UK","author":[{"family":"Jacobs","given":"Alan M."}],"editor":[{"family":"Bennett","given":"Andrew"},{"family":"Checkel","given":"Jeffrey T."}],"issued":{"date-parts":[["2014"]]}},"locator":"45"}],"schema":"https://github.com/citation-style-language/schema/raw/master/csl-citation.json"} </w:instrText>
      </w:r>
      <w:r>
        <w:fldChar w:fldCharType="separate"/>
      </w:r>
      <w:r w:rsidRPr="006C2BFD">
        <w:rPr>
          <w:rFonts w:ascii="Calibri" w:hAnsi="Calibri" w:cs="Calibri"/>
          <w:szCs w:val="24"/>
        </w:rPr>
        <w:t xml:space="preserve">Jacobs, </w:t>
      </w:r>
      <w:r>
        <w:rPr>
          <w:rFonts w:ascii="Calibri" w:hAnsi="Calibri" w:cs="Calibri"/>
          <w:szCs w:val="24"/>
        </w:rPr>
        <w:t>‘</w:t>
      </w:r>
      <w:r w:rsidRPr="006C2BFD">
        <w:rPr>
          <w:rFonts w:ascii="Calibri" w:hAnsi="Calibri" w:cs="Calibri"/>
          <w:szCs w:val="24"/>
        </w:rPr>
        <w:t>Process-Tracing the Effects of Ideas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45.</w:t>
      </w:r>
      <w:r>
        <w:fldChar w:fldCharType="end"/>
      </w:r>
    </w:p>
  </w:footnote>
  <w:footnote w:id="98">
    <w:p w14:paraId="3FBBCD89" w14:textId="37A8E4BB" w:rsidR="0082744A" w:rsidRPr="00031A33" w:rsidRDefault="0082744A">
      <w:pPr>
        <w:pStyle w:val="Funotentext"/>
      </w:pPr>
      <w:r w:rsidRPr="0082744A">
        <w:rPr>
          <w:rStyle w:val="Funotenzeichen"/>
        </w:rPr>
        <w:footnoteRef/>
      </w:r>
      <w:r>
        <w:t xml:space="preserve"> </w:t>
      </w:r>
      <w:r>
        <w:fldChar w:fldCharType="begin"/>
      </w:r>
      <w:r>
        <w:instrText xml:space="preserve"> ADDIN ZOTERO_ITEM CSL_CITATION {"citationID":"YKtznkG4","properties":{"formattedCitation":"Irving L. Janis, {\\i{}Victims of Groupthink}, 2nd edition (Boston: Houghton Mifflin, 1973); Alex Mintz and Carly Wayne, {\\i{}The Polythink Syndrome: U.S. Foreign Policy Decisions on 9/11, Afghanistan, Iraq, Iran, Syria, and ISIS} (Stanford University Press, 2016).","plainCitation":"Irving L. Janis, Victims of Groupthink, 2nd edition (Boston: Houghton Mifflin, 1973); Alex Mintz and Carly Wayne, The Polythink Syndrome: U.S. Foreign Policy Decisions on 9/11, Afghanistan, Iraq, Iran, Syria, and ISIS (Stanford University Press, 2016).","noteIndex":100},"citationItems":[{"id":2939,"uris":["http://zotero.org/users/1372744/items/FT3HCG3C"],"uri":["http://zotero.org/users/1372744/items/FT3HCG3C"],"itemData":{"id":2939,"type":"book","title":"Victims of Groupthink","publisher":"Houghton Mifflin","publisher-place":"Boston","number-of-pages":"320","edition":"2nd edition","source":"Amazon","event-place":"Boston","ISBN":"978-0-395-14044-4","language":"English","author":[{"family":"Janis","given":"Irving L."}],"issued":{"date-parts":[["1973",7]]}}},{"id":2317,"uris":["http://zotero.org/users/1372744/items/CS3F4RBB"],"uri":["http://zotero.org/users/1372744/items/CS3F4RBB"],"itemData":{"id":2317,"type":"book","title":"The Polythink Syndrome: U.S. Foreign Policy Decisions on 9/11, Afghanistan, Iraq, Iran, Syria, and ISIS","publisher":"Stanford University Press","number-of-pages":"200","source":"Google Books","abstract":"Why do presidents and their advisors often make sub-optimal decisions on military intervention, escalation, de-escalation, and termination of conflicts?  The leading concept of group dynamics, groupthink, offers one explanation: policy-making groups make sub-optimal decisions due to their desire for conformity and uniformity over dissent, leading to a failure to consider other relevant possibilities. But presidential advisory groups are often fragmented and divisive. This book therefore scrutinizes polythink, a group decision-making dynamic whereby different members in a decision-making unit espouse a plurality of opinions and divergent policy prescriptions, resulting in a disjointed decision-making process or even decision paralysis.  The book analyzes eleven national security decisions, including the national security policy designed prior to the terrorist attacks of 9/11, the decisions to enter into and withdraw from Afghanistan and Iraq, the 2007 \"surge\" decision, the crisis over the Iranian nuclear program, the UN Security Council decision on the Syrian Civil War, the faltering Kerry Peace Process in the Middle East, and the U.S. decision on military operations against ISIS.  Based on the analysis of these case studies, the authors address implications of the polythink phenomenon, including prescriptions for avoiding and/or overcoming it, and develop strategies and tools for what they call Productive Polythink. The authors also show the applicability of polythink to business, industry, and everyday decisions.","ISBN":"978-0-8047-9515-9","note":"Google-Books-ID: PBmErgEACAAJ","title-short":"The Polythink Syndrome","language":"en","author":[{"family":"Mintz","given":"Alex"},{"family":"Wayne","given":"Carly"}],"issued":{"date-parts":[["2016",1,20]]}}}],"schema":"https://github.com/citation-style-language/schema/raw/master/csl-citation.json"} </w:instrText>
      </w:r>
      <w:r>
        <w:fldChar w:fldCharType="separate"/>
      </w:r>
      <w:r w:rsidRPr="006C2BFD">
        <w:rPr>
          <w:rFonts w:ascii="Calibri" w:hAnsi="Calibri" w:cs="Calibri"/>
          <w:szCs w:val="24"/>
        </w:rPr>
        <w:t xml:space="preserve">Irving L. Janis, </w:t>
      </w:r>
      <w:r w:rsidRPr="006C2BFD">
        <w:rPr>
          <w:rFonts w:ascii="Calibri" w:hAnsi="Calibri" w:cs="Calibri"/>
          <w:i/>
          <w:iCs/>
          <w:szCs w:val="24"/>
        </w:rPr>
        <w:t>Victims of Groupthink</w:t>
      </w:r>
      <w:r w:rsidRPr="006C2BFD">
        <w:rPr>
          <w:rFonts w:ascii="Calibri" w:hAnsi="Calibri" w:cs="Calibri"/>
          <w:szCs w:val="24"/>
        </w:rPr>
        <w:t xml:space="preserve">, 2nd edition (Boston: Houghton Mifflin, 1973); Alex Mintz and Carly Wayne, </w:t>
      </w:r>
      <w:r w:rsidRPr="006C2BFD">
        <w:rPr>
          <w:rFonts w:ascii="Calibri" w:hAnsi="Calibri" w:cs="Calibri"/>
          <w:i/>
          <w:iCs/>
          <w:szCs w:val="24"/>
        </w:rPr>
        <w:t>The Polythink Syndrome: U.S. Foreign Policy Decisions on 9/11, Afghanistan, Iraq, Iran, Syria, and ISIS</w:t>
      </w:r>
      <w:r w:rsidRPr="006C2BFD">
        <w:rPr>
          <w:rFonts w:ascii="Calibri" w:hAnsi="Calibri" w:cs="Calibri"/>
          <w:szCs w:val="24"/>
        </w:rPr>
        <w:t xml:space="preserve"> (Stanford University Press, 2016).</w:t>
      </w:r>
      <w:r>
        <w:fldChar w:fldCharType="end"/>
      </w:r>
    </w:p>
  </w:footnote>
  <w:footnote w:id="99">
    <w:p w14:paraId="44102482" w14:textId="21FAA1B2" w:rsidR="0082744A" w:rsidRPr="00031A33" w:rsidRDefault="0082744A">
      <w:pPr>
        <w:pStyle w:val="Funotentext"/>
      </w:pPr>
      <w:r w:rsidRPr="0082744A">
        <w:rPr>
          <w:rStyle w:val="Funotenzeichen"/>
        </w:rPr>
        <w:footnoteRef/>
      </w:r>
      <w:r>
        <w:t xml:space="preserve"> </w:t>
      </w:r>
      <w:r>
        <w:fldChar w:fldCharType="begin"/>
      </w:r>
      <w:r>
        <w:instrText xml:space="preserve"> ADDIN ZOTERO_ITEM CSL_CITATION {"citationID":"CFhC4hI6","properties":{"formattedCitation":"King, Keohane, and Verba, {\\i{}Designing Social Inquiry}, 41.","plainCitation":"King, Keohane, and Verba, Designing Social Inquiry, 41.","noteIndex":101},"citationItems":[{"id":47,"uris":["http://zotero.org/users/1372744/items/N529BKAB"],"uri":["http://zotero.org/users/1372744/items/N529BKAB"],"itemData":{"id":47,"type":"book","title":"Designing Social Inquiry: Scientific Inference in Qualitative Research","publisher":"Princeton University Press","publisher-place":"Princeton, N.J","number-of-pages":"264","source":"Amazon.com","event-place":"Princeton, N.J","abstract":"While heated arguments between practitioners of qualitative and quantitative research have begun to test the very integrity of the social sciences, Gary King, Robert Keohane, and Sidney Verba have produced a farsighted and timely book that promises to sharpen and strengthen a wide range of research performed in this field. These leading scholars, each representing diverse academic traditions, have developed a unified approach to valid descriptive and causal inference in qualitative research, where numerical measurement is either impossible or undesirable. Their book demonstrates that the same logic of inference underlies both good quantitative and good qualitative research designs, and their approach applies equally to each. Providing precepts intended to stimulate and discipline thought, the authors explore issues related to framing research questions, measuring the accuracy of data and uncertainty of empirical inferences, discovering causal effects, and generally improving qualitative research. Among the specific topics they address are interpretation and inference, comparative case studies, constructing causal theories, dependent and explanatory variables, the limits of random selection, selection bias, and errors in measurement. Mathematical notation is occasionally used to clarify concepts, but no prior knowledge of mathematics or statistics is assumed. The unified logic of inference that this book explicates will be enormously useful to qualitative researchers of all traditions and substantive fields.","ISBN":"978-0-691-03471-3","title-short":"Designing Social Inquiry","language":"Englisch","author":[{"family":"King","given":"Gary"},{"family":"Keohane","given":"Robert O."},{"family":"Verba","given":"Sidney"}],"issued":{"date-parts":[["1994",5,2]]}},"locator":"41"}],"schema":"https://github.com/citation-style-language/schema/raw/master/csl-citation.json"} </w:instrText>
      </w:r>
      <w:r>
        <w:fldChar w:fldCharType="separate"/>
      </w:r>
      <w:r w:rsidRPr="006C2BFD">
        <w:rPr>
          <w:rFonts w:ascii="Calibri" w:hAnsi="Calibri" w:cs="Calibri"/>
          <w:szCs w:val="24"/>
        </w:rPr>
        <w:t xml:space="preserve">King, Keohane, and Verba, </w:t>
      </w:r>
      <w:r w:rsidRPr="006C2BFD">
        <w:rPr>
          <w:rFonts w:ascii="Calibri" w:hAnsi="Calibri" w:cs="Calibri"/>
          <w:i/>
          <w:iCs/>
          <w:szCs w:val="24"/>
        </w:rPr>
        <w:t>Designing Social Inquiry</w:t>
      </w:r>
      <w:r w:rsidRPr="006C2BFD">
        <w:rPr>
          <w:rFonts w:ascii="Calibri" w:hAnsi="Calibri" w:cs="Calibri"/>
          <w:szCs w:val="24"/>
        </w:rPr>
        <w:t>,</w:t>
      </w:r>
      <w:r w:rsidR="00317395">
        <w:rPr>
          <w:rFonts w:ascii="Calibri" w:hAnsi="Calibri" w:cs="Calibri"/>
          <w:szCs w:val="24"/>
        </w:rPr>
        <w:t xml:space="preserve"> p.</w:t>
      </w:r>
      <w:r w:rsidRPr="006C2BFD">
        <w:rPr>
          <w:rFonts w:ascii="Calibri" w:hAnsi="Calibri" w:cs="Calibri"/>
          <w:szCs w:val="24"/>
        </w:rPr>
        <w:t xml:space="preserve"> 41.</w:t>
      </w:r>
      <w:r>
        <w:fldChar w:fldCharType="end"/>
      </w:r>
    </w:p>
  </w:footnote>
  <w:footnote w:id="100">
    <w:p w14:paraId="29EC7812" w14:textId="2F723E9A" w:rsidR="0082744A" w:rsidRPr="00031A33" w:rsidRDefault="0082744A" w:rsidP="006A2F3E">
      <w:pPr>
        <w:pStyle w:val="Funotentext"/>
      </w:pPr>
      <w:r w:rsidRPr="0082744A">
        <w:rPr>
          <w:rStyle w:val="Funotenzeichen"/>
        </w:rPr>
        <w:footnoteRef/>
      </w:r>
      <w:r>
        <w:t xml:space="preserve"> </w:t>
      </w:r>
      <w:r>
        <w:fldChar w:fldCharType="begin"/>
      </w:r>
      <w:r>
        <w:instrText xml:space="preserve"> ADDIN ZOTERO_ITEM CSL_CITATION {"citationID":"ZAlCkWBU","properties":{"formattedCitation":"Jacobs, \\uc0\\u8220{}Process-Tracing the Effects of Ideas,\\uc0\\u8221{} 54.","plainCitation":"Jacobs, “Process-Tracing the Effects of Ideas,” 54.","noteIndex":102},"citationItems":[{"id":1766,"uris":["http://zotero.org/users/1372744/items/JRXNVJUV"],"uri":["http://zotero.org/users/1372744/items/JRXNVJUV"],"itemData":{"id":1766,"type":"chapter","title":"Process-Tracing the Effects of Ideas","container-title":"Process Tracing in the Social Sciences: From Metaphor to Analytic Tool","publisher":"Cambridge University Press","publisher-place":"Cambridge, UK","page":"41-73","event-place":"Cambridge, UK","author":[{"family":"Jacobs","given":"Alan M."}],"editor":[{"family":"Bennett","given":"Andrew"},{"family":"Checkel","given":"Jeffrey T."}],"issued":{"date-parts":[["2014"]]}},"locator":"54"}],"schema":"https://github.com/citation-style-language/schema/raw/master/csl-citation.json"} </w:instrText>
      </w:r>
      <w:r>
        <w:fldChar w:fldCharType="separate"/>
      </w:r>
      <w:r w:rsidRPr="006C2BFD">
        <w:rPr>
          <w:rFonts w:ascii="Calibri" w:hAnsi="Calibri" w:cs="Calibri"/>
          <w:szCs w:val="24"/>
        </w:rPr>
        <w:t xml:space="preserve">Jacobs, </w:t>
      </w:r>
      <w:r>
        <w:rPr>
          <w:rFonts w:ascii="Calibri" w:hAnsi="Calibri" w:cs="Calibri"/>
          <w:szCs w:val="24"/>
        </w:rPr>
        <w:t>‘</w:t>
      </w:r>
      <w:r w:rsidRPr="006C2BFD">
        <w:rPr>
          <w:rFonts w:ascii="Calibri" w:hAnsi="Calibri" w:cs="Calibri"/>
          <w:szCs w:val="24"/>
        </w:rPr>
        <w:t>Process-Tracing the Effects of Ideas</w:t>
      </w:r>
      <w:r>
        <w:rPr>
          <w:rFonts w:ascii="Calibri" w:hAnsi="Calibri" w:cs="Calibri"/>
          <w:szCs w:val="24"/>
        </w:rPr>
        <w:t>’,</w:t>
      </w:r>
      <w:r w:rsidR="00317395">
        <w:rPr>
          <w:rFonts w:ascii="Calibri" w:hAnsi="Calibri" w:cs="Calibri"/>
          <w:szCs w:val="24"/>
        </w:rPr>
        <w:t xml:space="preserve"> p.</w:t>
      </w:r>
      <w:r w:rsidRPr="006C2BFD">
        <w:rPr>
          <w:rFonts w:ascii="Calibri" w:hAnsi="Calibri" w:cs="Calibri"/>
          <w:szCs w:val="24"/>
        </w:rPr>
        <w:t xml:space="preserve"> 54.</w:t>
      </w:r>
      <w:r>
        <w:fldChar w:fldCharType="end"/>
      </w:r>
    </w:p>
  </w:footnote>
  <w:footnote w:id="101">
    <w:p w14:paraId="3FD38D54" w14:textId="4BB2BF30" w:rsidR="0082744A" w:rsidRPr="001C5834" w:rsidRDefault="0082744A">
      <w:pPr>
        <w:pStyle w:val="Funotentext"/>
      </w:pPr>
      <w:r w:rsidRPr="0082744A">
        <w:rPr>
          <w:rStyle w:val="Funotenzeichen"/>
        </w:rPr>
        <w:footnoteRef/>
      </w:r>
      <w:r>
        <w:t xml:space="preserve"> </w:t>
      </w:r>
      <w:r>
        <w:fldChar w:fldCharType="begin"/>
      </w:r>
      <w:r>
        <w:instrText xml:space="preserve"> ADDIN ZOTERO_ITEM CSL_CITATION {"citationID":"IMk6JEAN","properties":{"formattedCitation":"Alexander L. George, \\uc0\\u8220{}The Causal Nexus Between Cognitive Beliefs and Decision-Making Behavior: The \\uc0\\u8216{}Operational Code\\uc0\\u8217{} Belief System,\\uc0\\u8221{} in {\\i{}Psychological Models in International Politics}, ed. Lawrence S. Falkowksi (Boulder, CO: Westview Press, 1979), 114.","plainCitation":"Alexander L. George, “The Causal Nexus Between Cognitive Beliefs and Decision-Making Behavior: The ‘Operational Code’ Belief System,” in Psychological Models in International Politics, ed. Lawrence S. Falkowksi (Boulder, CO: Westview Press, 1979), 114.","noteIndex":103},"citationItems":[{"id":3031,"uris":["http://zotero.org/users/1372744/items/FNKGKEE2"],"uri":["http://zotero.org/users/1372744/items/FNKGKEE2"],"itemData":{"id":3031,"type":"chapter","title":"The Causal Nexus Between Cognitive Beliefs and Decision-Making Behavior: The \"Operational Code\" Belief System","container-title":"Psychological Models in International Politics","publisher":"Westview Press","publisher-place":"Boulder, CO","page":"95-124","event-place":"Boulder, CO","author":[{"family":"George","given":"Alexander L."}],"editor":[{"family":"Falkowksi","given":"Lawrence S."}],"issued":{"date-parts":[["1979"]]}},"locator":"114"}],"schema":"https://github.com/citation-style-language/schema/raw/master/csl-citation.json"} </w:instrText>
      </w:r>
      <w:r>
        <w:fldChar w:fldCharType="separate"/>
      </w:r>
      <w:r w:rsidRPr="006C2BFD">
        <w:rPr>
          <w:rFonts w:ascii="Calibri" w:hAnsi="Calibri" w:cs="Calibri"/>
          <w:szCs w:val="24"/>
        </w:rPr>
        <w:t xml:space="preserve">Alexander L. George, </w:t>
      </w:r>
      <w:r>
        <w:rPr>
          <w:rFonts w:ascii="Calibri" w:hAnsi="Calibri" w:cs="Calibri"/>
          <w:szCs w:val="24"/>
        </w:rPr>
        <w:t>‘</w:t>
      </w:r>
      <w:r w:rsidRPr="006C2BFD">
        <w:rPr>
          <w:rFonts w:ascii="Calibri" w:hAnsi="Calibri" w:cs="Calibri"/>
          <w:szCs w:val="24"/>
        </w:rPr>
        <w:t>The Causal Nexus Between Cognitive Beliefs and Decision-Making Behavior: The ‘Operational Code’ Belief System</w:t>
      </w:r>
      <w:r>
        <w:rPr>
          <w:rFonts w:ascii="Calibri" w:hAnsi="Calibri" w:cs="Calibri"/>
          <w:szCs w:val="24"/>
        </w:rPr>
        <w:t>’,</w:t>
      </w:r>
      <w:r w:rsidRPr="006C2BFD">
        <w:rPr>
          <w:rFonts w:ascii="Calibri" w:hAnsi="Calibri" w:cs="Calibri"/>
          <w:szCs w:val="24"/>
        </w:rPr>
        <w:t xml:space="preserve"> in </w:t>
      </w:r>
      <w:r w:rsidRPr="006C2BFD">
        <w:rPr>
          <w:rFonts w:ascii="Calibri" w:hAnsi="Calibri" w:cs="Calibri"/>
          <w:i/>
          <w:iCs/>
          <w:szCs w:val="24"/>
        </w:rPr>
        <w:t>Psychological Models in International Politics</w:t>
      </w:r>
      <w:r w:rsidRPr="006C2BFD">
        <w:rPr>
          <w:rFonts w:ascii="Calibri" w:hAnsi="Calibri" w:cs="Calibri"/>
          <w:szCs w:val="24"/>
        </w:rPr>
        <w:t xml:space="preserve">, ed. Lawrence S. Falkowksi (Boulder, CO: Westview Press, 1979), </w:t>
      </w:r>
      <w:r w:rsidR="00317395">
        <w:rPr>
          <w:rFonts w:ascii="Calibri" w:hAnsi="Calibri" w:cs="Calibri"/>
          <w:szCs w:val="24"/>
        </w:rPr>
        <w:t xml:space="preserve">pp. </w:t>
      </w:r>
      <w:r w:rsidRPr="006C2BFD">
        <w:rPr>
          <w:rFonts w:ascii="Calibri" w:hAnsi="Calibri" w:cs="Calibri"/>
          <w:szCs w:val="24"/>
        </w:rPr>
        <w:t>114.</w:t>
      </w:r>
      <w:r>
        <w:fldChar w:fldCharType="end"/>
      </w:r>
    </w:p>
  </w:footnote>
  <w:footnote w:id="102">
    <w:p w14:paraId="271D21FF" w14:textId="62D65D80" w:rsidR="0082744A" w:rsidRPr="003438E6" w:rsidRDefault="0082744A">
      <w:pPr>
        <w:pStyle w:val="Funotentext"/>
      </w:pPr>
      <w:r w:rsidRPr="0082744A">
        <w:rPr>
          <w:rStyle w:val="Funotenzeichen"/>
        </w:rPr>
        <w:footnoteRef/>
      </w:r>
      <w:r>
        <w:t xml:space="preserve"> </w:t>
      </w:r>
      <w:r>
        <w:fldChar w:fldCharType="begin"/>
      </w:r>
      <w:r>
        <w:instrText xml:space="preserve"> ADDIN ZOTERO_ITEM CSL_CITATION {"citationID":"iNfEPHKk","properties":{"formattedCitation":"Laffey and Weldes, \\uc0\\u8220{}Beyond Belief: Ideas and Symbolic Technologies in the Study of International Relations,\\uc0\\u8221{} 198; Goldstein, {\\i{}Ideas, Interests, and American Trade Policy}, 5\\uc0\\u8211{}9.","plainCitation":"Laffey and Weldes, “Beyond Belief: Ideas and Symbolic Technologies in the Study of International Relations,” 198; Goldstein, Ideas, Interests, and American Trade Policy, 5–9.","noteIndex":105},"citationItems":[{"id":1674,"uris":["http://zotero.org/users/1372744/items/6M8XMXBP"],"uri":["http://zotero.org/users/1372744/items/6M8XMXBP"],"itemData":{"id":1674,"type":"article-journal","title":"Beyond Belief: Ideas and Symbolic Technologies in the Study of International Relations","container-title":"European Journal of International Relations","page":"193-237","volume":"3","issue":"2","author":[{"family":"Laffey","given":"Mark"},{"family":"Weldes","given":"Jutta"}],"issued":{"date-parts":[["1997"]]}},"locator":"198"},{"id":1633,"uris":["http://zotero.org/users/1372744/items/IZ63GT6U"],"uri":["http://zotero.org/users/1372744/items/IZ63GT6U"],"itemData":{"id":1633,"type":"book","title":"Ideas, Interests, and American Trade Policy","publisher":"Cornell University Press","publisher-place":"Ithaca, NY","number-of-pages":"290","source":"Google Books","event-place":"Ithaca, NY","abstract":"To citizens and political analysts alike, United States trade law is an incoherent conglomeration of policies, both liberal and protectionist. Seeking to understand the contradictions in American policy, Judith Goldstein offers the first book to demonstrate the impact of the political past on today's trade decisions. As she traces the history of trade agreements from the antebellum era through the 1980s, she addresses a fundamental question: What effects do shared ideas about economics - as opposed to national power or individual self-interest - have on the institutions that make and enforce trade law?Goldstein argues that successful ideas become embedded in institutions and typically outlive the time during which they served social interests. She sets the stage with a discussion of the shifting commercial policy of the first half of the nineteenth century. After examining the consequences of the Republican Party's decision to promote high tariffs between 1870 and 1930, she then considers in detail the political aftermath of the Great Depression, when the Democratic party settled on a reciprocal trade platform. Because the Democrats did not completely dismantle the existing system, however, the combined legacies of protection and openness help examine the intricacies in the forms of protectionism that political leaders have advocated since World War II.Readers in such fields as political science, political economy, policy studies and law, international relations, and American history will welcome Ideas, Interests, and American Trade Policy.","ISBN":"978-0-8014-9988-3","note":"Google-Books-ID: Xv7v4KLToG0C","language":"en","author":[{"family":"Goldstein","given":"Judith"}],"issued":{"date-parts":[["1993"]]}},"locator":"5-9"}],"schema":"https://github.com/citation-style-language/schema/raw/master/csl-citation.json"} </w:instrText>
      </w:r>
      <w:r>
        <w:fldChar w:fldCharType="separate"/>
      </w:r>
      <w:r w:rsidRPr="006C2BFD">
        <w:rPr>
          <w:rFonts w:ascii="Calibri" w:hAnsi="Calibri" w:cs="Calibri"/>
          <w:szCs w:val="24"/>
        </w:rPr>
        <w:t xml:space="preserve">Laffey and Weldes, </w:t>
      </w:r>
      <w:r>
        <w:rPr>
          <w:rFonts w:ascii="Calibri" w:hAnsi="Calibri" w:cs="Calibri"/>
          <w:szCs w:val="24"/>
        </w:rPr>
        <w:t>‘</w:t>
      </w:r>
      <w:r w:rsidRPr="006C2BFD">
        <w:rPr>
          <w:rFonts w:ascii="Calibri" w:hAnsi="Calibri" w:cs="Calibri"/>
          <w:szCs w:val="24"/>
        </w:rPr>
        <w:t>Beyond Belief: Ideas and Symbolic Technologies in the Study of International Relations</w:t>
      </w:r>
      <w:r>
        <w:rPr>
          <w:rFonts w:ascii="Calibri" w:hAnsi="Calibri" w:cs="Calibri"/>
          <w:szCs w:val="24"/>
        </w:rPr>
        <w:t>’,</w:t>
      </w:r>
      <w:r w:rsidRPr="006C2BFD">
        <w:rPr>
          <w:rFonts w:ascii="Calibri" w:hAnsi="Calibri" w:cs="Calibri"/>
          <w:szCs w:val="24"/>
        </w:rPr>
        <w:t xml:space="preserve"> </w:t>
      </w:r>
      <w:r w:rsidR="009E35FF">
        <w:rPr>
          <w:rFonts w:ascii="Calibri" w:hAnsi="Calibri" w:cs="Calibri"/>
          <w:szCs w:val="24"/>
        </w:rPr>
        <w:t xml:space="preserve">p. </w:t>
      </w:r>
      <w:r w:rsidRPr="006C2BFD">
        <w:rPr>
          <w:rFonts w:ascii="Calibri" w:hAnsi="Calibri" w:cs="Calibri"/>
          <w:szCs w:val="24"/>
        </w:rPr>
        <w:t xml:space="preserve">198; Goldstein, </w:t>
      </w:r>
      <w:r w:rsidRPr="006C2BFD">
        <w:rPr>
          <w:rFonts w:ascii="Calibri" w:hAnsi="Calibri" w:cs="Calibri"/>
          <w:i/>
          <w:iCs/>
          <w:szCs w:val="24"/>
        </w:rPr>
        <w:t>Ideas, Interests, and American Trade Policy</w:t>
      </w:r>
      <w:r w:rsidRPr="006C2BFD">
        <w:rPr>
          <w:rFonts w:ascii="Calibri" w:hAnsi="Calibri" w:cs="Calibri"/>
          <w:szCs w:val="24"/>
        </w:rPr>
        <w:t xml:space="preserve">, </w:t>
      </w:r>
      <w:r w:rsidR="00317395">
        <w:rPr>
          <w:rFonts w:ascii="Calibri" w:hAnsi="Calibri" w:cs="Calibri"/>
          <w:szCs w:val="24"/>
        </w:rPr>
        <w:t xml:space="preserve">pp. </w:t>
      </w:r>
      <w:r w:rsidRPr="006C2BFD">
        <w:rPr>
          <w:rFonts w:ascii="Calibri" w:hAnsi="Calibri" w:cs="Calibri"/>
          <w:szCs w:val="24"/>
        </w:rPr>
        <w:t>5–9.</w:t>
      </w:r>
      <w:r>
        <w:fldChar w:fldCharType="end"/>
      </w:r>
    </w:p>
  </w:footnote>
  <w:footnote w:id="103">
    <w:p w14:paraId="043B1B10" w14:textId="0892E760" w:rsidR="0082744A" w:rsidRPr="00091379" w:rsidRDefault="0082744A">
      <w:pPr>
        <w:pStyle w:val="Funotentext"/>
      </w:pPr>
      <w:r w:rsidRPr="0082744A">
        <w:rPr>
          <w:rStyle w:val="Funotenzeichen"/>
        </w:rPr>
        <w:footnoteRef/>
      </w:r>
      <w:r>
        <w:t xml:space="preserve"> </w:t>
      </w:r>
      <w:r>
        <w:fldChar w:fldCharType="begin"/>
      </w:r>
      <w:r>
        <w:instrText xml:space="preserve"> ADDIN ZOTERO_ITEM CSL_CITATION {"citationID":"uN5zeJgf","properties":{"formattedCitation":"Camilla T. N. S\\uc0\\u248{}rensen, \\uc0\\u8220{}Is China Becoming More Aggressive? A Neoclassical Realist Analysis,\\uc0\\u8221{} {\\i{}Asian Perspective} 37, no. 3 (July 1, 2013): 363\\uc0\\u8211{}85, https://doi.org/10.5555/0258-9184-37.3.363.","plainCitation":"Camilla T. N. Sørensen, “Is China Becoming More Aggressive? A Neoclassical Realist Analysis,” Asian Perspective 37, no. 3 (July 1, 2013): 363–85, https://doi.org/10.5555/0258-9184-37.3.363.","noteIndex":106},"citationItems":[{"id":2641,"uris":["http://zotero.org/users/1372744/items/X25MEFGQ"],"uri":["http://zotero.org/users/1372744/items/X25MEFGQ"],"itemData":{"id":2641,"type":"article-journal","title":"Is China Becoming More Aggressive? A Neoclassical Realist Analysis","container-title":"Asian Perspective","page":"363-385","volume":"37","issue":"3","source":"journals.rienner.com (Atypon)","abstract":"In this article I seek to improve the dominant neorealist analysis of China's rise. I offer a neoclassical realist analytical framework in order to identify the influence of certain Chinese domestic developments and priorities on Chinese foreign and security policy behavior. Rather than reflecting a more self-confident and aggressive China, developments in Chinese foreign and security policy in recent years reveal an internally conflicted, inward-looking, and reactive China not yet ready for its new international role. Beijing is uncertain how to manage the challenges and the inevitable tension, both domestically and internationally, arising from China's rapid development.","DOI":"10.5555/0258-9184-37.3.363","ISSN":"0258-9184","title-short":"Is China Becoming More Aggressive?","journalAbbreviation":"Asian Perspective","author":[{"family":"Sørensen","given":"Camilla T. N."}],"issued":{"date-parts":[["2013",7,1]]}}}],"schema":"https://github.com/citation-style-language/schema/raw/master/csl-citation.json"} </w:instrText>
      </w:r>
      <w:r>
        <w:fldChar w:fldCharType="separate"/>
      </w:r>
      <w:r w:rsidRPr="006C2BFD">
        <w:rPr>
          <w:rFonts w:ascii="Calibri" w:hAnsi="Calibri" w:cs="Calibri"/>
          <w:szCs w:val="24"/>
        </w:rPr>
        <w:t xml:space="preserve">Camilla T. N. Sørensen, </w:t>
      </w:r>
      <w:r>
        <w:rPr>
          <w:rFonts w:ascii="Calibri" w:hAnsi="Calibri" w:cs="Calibri"/>
          <w:szCs w:val="24"/>
        </w:rPr>
        <w:t>‘</w:t>
      </w:r>
      <w:r w:rsidRPr="006C2BFD">
        <w:rPr>
          <w:rFonts w:ascii="Calibri" w:hAnsi="Calibri" w:cs="Calibri"/>
          <w:szCs w:val="24"/>
        </w:rPr>
        <w:t>Is China Becoming More Aggressive? A Neoclassical Realist Analysis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Asian Perspective</w:t>
      </w:r>
      <w:r w:rsidRPr="006C2BFD">
        <w:rPr>
          <w:rFonts w:ascii="Calibri" w:hAnsi="Calibri" w:cs="Calibri"/>
          <w:szCs w:val="24"/>
        </w:rPr>
        <w:t xml:space="preserve"> 37</w:t>
      </w:r>
      <w:r w:rsidR="00821EC3">
        <w:rPr>
          <w:rFonts w:ascii="Calibri" w:hAnsi="Calibri" w:cs="Calibri"/>
          <w:szCs w:val="24"/>
        </w:rPr>
        <w:t>:</w:t>
      </w:r>
      <w:r w:rsidRPr="006C2BFD">
        <w:rPr>
          <w:rFonts w:ascii="Calibri" w:hAnsi="Calibri" w:cs="Calibri"/>
          <w:szCs w:val="24"/>
        </w:rPr>
        <w:t>3 (July</w:t>
      </w:r>
      <w:r w:rsidR="009E35FF">
        <w:rPr>
          <w:rFonts w:ascii="Calibri" w:hAnsi="Calibri" w:cs="Calibri"/>
          <w:szCs w:val="24"/>
        </w:rPr>
        <w:t xml:space="preserve"> </w:t>
      </w:r>
      <w:r w:rsidRPr="006C2BFD">
        <w:rPr>
          <w:rFonts w:ascii="Calibri" w:hAnsi="Calibri" w:cs="Calibri"/>
          <w:szCs w:val="24"/>
        </w:rPr>
        <w:t>2013</w:t>
      </w:r>
      <w:r w:rsidR="00821EC3">
        <w:rPr>
          <w:rFonts w:ascii="Calibri" w:hAnsi="Calibri" w:cs="Calibri"/>
          <w:szCs w:val="24"/>
        </w:rPr>
        <w:t>), pp.</w:t>
      </w:r>
      <w:r w:rsidRPr="006C2BFD">
        <w:rPr>
          <w:rFonts w:ascii="Calibri" w:hAnsi="Calibri" w:cs="Calibri"/>
          <w:szCs w:val="24"/>
        </w:rPr>
        <w:t xml:space="preserve"> 363–85.</w:t>
      </w:r>
      <w:r>
        <w:fldChar w:fldCharType="end"/>
      </w:r>
    </w:p>
  </w:footnote>
  <w:footnote w:id="104">
    <w:p w14:paraId="2827DFB6" w14:textId="5BF8CADA" w:rsidR="0082744A" w:rsidRPr="007D4F2C" w:rsidRDefault="0082744A">
      <w:pPr>
        <w:pStyle w:val="Funotentext"/>
      </w:pPr>
      <w:r w:rsidRPr="0082744A">
        <w:rPr>
          <w:rStyle w:val="Funotenzeichen"/>
        </w:rPr>
        <w:footnoteRef/>
      </w:r>
      <w:r>
        <w:t xml:space="preserve"> </w:t>
      </w:r>
      <w:r>
        <w:fldChar w:fldCharType="begin"/>
      </w:r>
      <w:r>
        <w:instrText xml:space="preserve"> ADDIN ZOTERO_ITEM CSL_CITATION {"citationID":"PqjjYH1R","properties":{"formattedCitation":"Snyder et al., {\\i{}Foreign Policy Decision-Making, Revisited}, 104\\uc0\\u8211{}10.","plainCitation":"Snyder et al., Foreign Policy Decision-Making, Revisited, 104–10.","noteIndex":107},"citationItems":[{"id":232,"uris":["http://zotero.org/users/1372744/items/4Q9KTCNN"],"uri":["http://zotero.org/users/1372744/items/4Q9KTCNN"],"itemData":{"id":232,"type":"book","title":"Foreign Policy Decision-Making, Revisited","publisher":"Palgrave Macmillan","publisher-place":"New York","source":"www.palgrave.com","event-place":"New York","abstract":"This classic work has helped shape the field of international relations and especially influenced scholars interested in how foreign policy is made. At a time when conventional wisdom and traditional approaches are being questioned, and when there is increased interest in the importance of process, the insights of Snyder, Bruck and Sapin have continuing and increased relevance. Prescient in its focus on the effects on foreign policy of individuals and their preconceptions, organizations and their procedures, and cultures and their values, \"Foreign Policy Decision-Making\" is of continued relevance for anyone seeking to understand the ways foreign policy is made. Their seminal framework is here complemented by two new chapters examining its influence on generations of scholars, the current state of the field, and areas for future research.","URL":"http://www.palgrave.com%2Fpage%2Fdetail%2Fforeign-policy-decisionmaking-revisited-richard-c-snyder%2F%3FK%3D9781403960757","author":[{"family":"Snyder","given":"Richard C."},{"family":"Bruck","given":"H.W."},{"family":"Sapin","given":"Burton"},{"family":"Hudson","given":"Valerie M."}],"issued":{"date-parts":[["2003"]]},"accessed":{"date-parts":[["2015",5,6]]}},"locator":"104-110"}],"schema":"https://github.com/citation-style-language/schema/raw/master/csl-citation.json"} </w:instrText>
      </w:r>
      <w:r>
        <w:fldChar w:fldCharType="separate"/>
      </w:r>
      <w:r w:rsidRPr="006C2BFD">
        <w:rPr>
          <w:rFonts w:ascii="Calibri" w:hAnsi="Calibri" w:cs="Calibri"/>
          <w:szCs w:val="24"/>
        </w:rPr>
        <w:t xml:space="preserve">Snyder et al., </w:t>
      </w:r>
      <w:r w:rsidRPr="006C2BFD">
        <w:rPr>
          <w:rFonts w:ascii="Calibri" w:hAnsi="Calibri" w:cs="Calibri"/>
          <w:i/>
          <w:iCs/>
          <w:szCs w:val="24"/>
        </w:rPr>
        <w:t>Foreign Policy Decision-Making, Revisited</w:t>
      </w:r>
      <w:r w:rsidRPr="006C2BFD">
        <w:rPr>
          <w:rFonts w:ascii="Calibri" w:hAnsi="Calibri" w:cs="Calibri"/>
          <w:szCs w:val="24"/>
        </w:rPr>
        <w:t xml:space="preserve">, </w:t>
      </w:r>
      <w:r w:rsidR="00317395">
        <w:rPr>
          <w:rFonts w:ascii="Calibri" w:hAnsi="Calibri" w:cs="Calibri"/>
          <w:szCs w:val="24"/>
        </w:rPr>
        <w:t xml:space="preserve">pp. </w:t>
      </w:r>
      <w:r w:rsidRPr="006C2BFD">
        <w:rPr>
          <w:rFonts w:ascii="Calibri" w:hAnsi="Calibri" w:cs="Calibri"/>
          <w:szCs w:val="24"/>
        </w:rPr>
        <w:t>104–10.</w:t>
      </w:r>
      <w:r>
        <w:fldChar w:fldCharType="end"/>
      </w:r>
    </w:p>
  </w:footnote>
  <w:footnote w:id="105">
    <w:p w14:paraId="1A1751A0" w14:textId="641F7E58" w:rsidR="0082744A" w:rsidRPr="00F54D14" w:rsidRDefault="0082744A" w:rsidP="005C53CC">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{"citationID":"DsjHa3r2","properties":{"formattedCitation":"Kitchen, \\uc0\\u8220{}Systemic Pressures and Domestic Ideas,\\uc0\\u8221{} 132.","plainCitation":"Kitchen, “Systemic Pressures and Domestic Ideas,” 132.","noteIndex":108},"citationItems":[{"id":"RxSCnSbl/8V3ESiOb","uris":["http://zotero.org/users/local/tzn77n72/items/S9FKVMKE"],"uri":["http://zotero.org/users/local/tzn77n72/items/S9FKVMKE"],"itemData":{"id":"oipZxPYT/ZqBLdoVR","type":"article-journal","title":"Systemic pressures and domestic ideas: a neoclassical realist model of grand strategy formation","container-title":"Review of International Studies","page":"117–143","volume":"36","issue":"01","source":"Cambridge Journals Online","abstract":"Scholars in international relations have long known that ideas matter in matters of international politics, yet theories of the discipline have failed to capture their impact either in the making of foreign policy or the nature of the international system. Recent reengagement with the insights of classical realists has pointed to the possibility of a neoclassical realist approach that can take into account the impact of ideas. This article will suggest that the study of grand strategy can enlighten the intervening ideational variables between the distribution of power in the international system and the foreign policy behaviour of states, and thus constitute the key element in a neoclassical realist research agenda.","DOI":"10.1017/S0260210509990532","ISSN":"1469-9044","shortTitle":"Systemic pressures and domestic ideas","author":[{"family":"Kitchen","given":"Nicholas"}],"issued":{"year":2010,"month":1},"accessed":{"year":2015,"month":1,"day":27,"season":"21:03:32"},"page-first":"117","title-short":"Systemic pressures and domestic ideas","container-title-short":"Rev. Int. Stud."},"locator":"132"}],"schema":"https://github.com/citation-style-language/schema/raw/master/csl-citation.json"} </w:instrText>
      </w:r>
      <w:r w:rsidRPr="00F54D14">
        <w:rPr>
          <w:szCs w:val="18"/>
        </w:rPr>
        <w:fldChar w:fldCharType="separate"/>
      </w:r>
      <w:r w:rsidRPr="006C2BFD">
        <w:rPr>
          <w:rFonts w:ascii="Calibri" w:hAnsi="Calibri" w:cs="Calibri"/>
          <w:szCs w:val="24"/>
        </w:rPr>
        <w:t xml:space="preserve">Kitchen, </w:t>
      </w:r>
      <w:r>
        <w:rPr>
          <w:rFonts w:ascii="Calibri" w:hAnsi="Calibri" w:cs="Calibri"/>
          <w:szCs w:val="24"/>
        </w:rPr>
        <w:t>‘</w:t>
      </w:r>
      <w:r w:rsidRPr="006C2BFD">
        <w:rPr>
          <w:rFonts w:ascii="Calibri" w:hAnsi="Calibri" w:cs="Calibri"/>
          <w:szCs w:val="24"/>
        </w:rPr>
        <w:t>Systemic Pressures and Domestic Ideas</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132.</w:t>
      </w:r>
      <w:r w:rsidRPr="00F54D14">
        <w:rPr>
          <w:szCs w:val="18"/>
        </w:rPr>
        <w:fldChar w:fldCharType="end"/>
      </w:r>
    </w:p>
  </w:footnote>
  <w:footnote w:id="106">
    <w:p w14:paraId="0BA32C4A" w14:textId="19915B48" w:rsidR="0082744A" w:rsidRPr="006165ED" w:rsidRDefault="0082744A" w:rsidP="005C53CC">
      <w:pPr>
        <w:pStyle w:val="Funotentext"/>
      </w:pPr>
      <w:r w:rsidRPr="0082744A">
        <w:rPr>
          <w:rStyle w:val="Funotenzeichen"/>
        </w:rPr>
        <w:footnoteRef/>
      </w:r>
      <w:r>
        <w:t xml:space="preserve"> </w:t>
      </w:r>
      <w:r>
        <w:fldChar w:fldCharType="begin"/>
      </w:r>
      <w:r>
        <w:instrText xml:space="preserve"> ADDIN ZOTERO_ITEM CSL_CITATION {"citationID":"lNLx5kZs","properties":{"formattedCitation":"Graham T. Allison and Morton H. Halperin, \\uc0\\u8220{}Bureaucratic Politics: A Paradigm and Some Policy Implications,\\uc0\\u8221{} {\\i{}World Politics} 24 (1972): 57, https://doi.org/10.2307/2010559.","plainCitation":"Graham T. Allison and Morton H. Halperin, “Bureaucratic Politics: A Paradigm and Some Policy Implications,” World Politics 24 (1972): 57, https://doi.org/10.2307/2010559.","noteIndex":109},"citationItems":[{"id":1484,"uris":["http://zotero.org/users/1372744/items/UJPWU33F"],"uri":["http://zotero.org/users/1372744/items/UJPWU33F"],"itemData":{"id":1484,"type":"article-journal","title":"Bureaucratic Politics: A Paradigm and Some Policy Implications","container-title":"World Politics","page":"40-79","volume":"24","source":"JSTOR","DOI":"10.2307/2010559","ISSN":"0043-8871","title-short":"Bureaucratic Politics","journalAbbreviation":"World Politics","author":[{"family":"Allison","given":"Graham T."},{"family":"Halperin","given":"Morton H."}],"issued":{"date-parts":[["1972"]]}},"locator":"57"}],"schema":"https://github.com/citation-style-language/schema/raw/master/csl-citation.json"} </w:instrText>
      </w:r>
      <w:r>
        <w:fldChar w:fldCharType="separate"/>
      </w:r>
      <w:r w:rsidRPr="006C2BFD">
        <w:rPr>
          <w:rFonts w:ascii="Calibri" w:hAnsi="Calibri" w:cs="Calibri"/>
          <w:szCs w:val="24"/>
        </w:rPr>
        <w:t xml:space="preserve">Graham T. Allison and Morton H. Halperin, </w:t>
      </w:r>
      <w:r>
        <w:rPr>
          <w:rFonts w:ascii="Calibri" w:hAnsi="Calibri" w:cs="Calibri"/>
          <w:szCs w:val="24"/>
        </w:rPr>
        <w:t>‘</w:t>
      </w:r>
      <w:r w:rsidRPr="006C2BFD">
        <w:rPr>
          <w:rFonts w:ascii="Calibri" w:hAnsi="Calibri" w:cs="Calibri"/>
          <w:szCs w:val="24"/>
        </w:rPr>
        <w:t>Bureaucratic Politics: A Paradigm and Some Policy Implications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World Politics</w:t>
      </w:r>
      <w:r w:rsidRPr="006C2BFD">
        <w:rPr>
          <w:rFonts w:ascii="Calibri" w:hAnsi="Calibri" w:cs="Calibri"/>
          <w:szCs w:val="24"/>
        </w:rPr>
        <w:t xml:space="preserve"> 24 (1972</w:t>
      </w:r>
      <w:r w:rsidR="00821EC3">
        <w:rPr>
          <w:rFonts w:ascii="Calibri" w:hAnsi="Calibri" w:cs="Calibri"/>
          <w:szCs w:val="24"/>
        </w:rPr>
        <w:t>), p.</w:t>
      </w:r>
      <w:r w:rsidRPr="006C2BFD">
        <w:rPr>
          <w:rFonts w:ascii="Calibri" w:hAnsi="Calibri" w:cs="Calibri"/>
          <w:szCs w:val="24"/>
        </w:rPr>
        <w:t xml:space="preserve"> 57.</w:t>
      </w:r>
      <w:r>
        <w:fldChar w:fldCharType="end"/>
      </w:r>
    </w:p>
  </w:footnote>
  <w:footnote w:id="107">
    <w:p w14:paraId="55B0B021" w14:textId="01F2B466" w:rsidR="0082744A" w:rsidRPr="00F54D14" w:rsidRDefault="0082744A">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{"citationID":"2emat8bogc","properties":{"formattedCitation":"Dueck, \\uc0\\u8220{}Ideas and Alternatives in American Grand Strategy, 2000-2004,\\uc0\\u8221{} 522.","plainCitation":"Dueck, “Ideas and Alternatives in American Grand Strategy, 2000-2004,” 522.","noteIndex":110},"citationItems":[{"id":1154,"uris":["http://zotero.org/users/1372744/items/CQMIC7Q8"],"uri":["http://zotero.org/users/1372744/items/CQMIC7Q8"],"itemData":{"id":1154,"type":"article-journal","title":"Ideas and alternatives in American grand strategy, 2000-2004","container-title":"Review of International Studies","page":"511–535","volume":"30","issue":"4","source":"Primo","abstract":"American grand strategy has undergone repeated changes in recent years. This essay clarifies the nature of those changes and offers an explanation for them. US foreign policymakers have had four basic strategic alternatives a strategy of disengagement a strategy of balance of power a strategy of primacy and a strategy of liberal internationalism. The Bush administration experimented with two of these strategies, and initiated two major strategic adjustments after coming into power the first, early in 2001, by moving from Clintons liberal internationalist approach towards a strategy of realism the second, after the terrorist attacks of 11 September 2001, by moving from a realist approach towards a strategy of American primacy. International structural pressures cannot explain why either of these changes occurred. The real explanation lies in the influence of distinctive policy ideas, as promoted by leading state officials. The irony of this twofold strategic adjustment is that the realists of the Bush administration have returned to many of the Wilsonian assumptions that characterised the Clinton years.","DOI":"10.1017/S0260210504006205","ISSN":"0260-2105","language":"eng","author":[{"family":"Dueck","given":"Colin"}],"issued":{"date-parts":[["2004"]]}},"locator":"522"}],"schema":"https://github.com/citation-style-language/schema/raw/master/csl-citation.json"} </w:instrText>
      </w:r>
      <w:r w:rsidRPr="00F54D14">
        <w:rPr>
          <w:szCs w:val="18"/>
        </w:rPr>
        <w:fldChar w:fldCharType="separate"/>
      </w:r>
      <w:r w:rsidRPr="006C2BFD">
        <w:rPr>
          <w:rFonts w:ascii="Calibri" w:hAnsi="Calibri" w:cs="Calibri"/>
          <w:szCs w:val="24"/>
        </w:rPr>
        <w:t xml:space="preserve">Dueck, </w:t>
      </w:r>
      <w:r>
        <w:rPr>
          <w:rFonts w:ascii="Calibri" w:hAnsi="Calibri" w:cs="Calibri"/>
          <w:szCs w:val="24"/>
        </w:rPr>
        <w:t>‘</w:t>
      </w:r>
      <w:r w:rsidRPr="006C2BFD">
        <w:rPr>
          <w:rFonts w:ascii="Calibri" w:hAnsi="Calibri" w:cs="Calibri"/>
          <w:szCs w:val="24"/>
        </w:rPr>
        <w:t>Ideas and Alternatives in American Grand Strategy, 2000-2004</w:t>
      </w:r>
      <w:r>
        <w:rPr>
          <w:rFonts w:ascii="Calibri" w:hAnsi="Calibri" w:cs="Calibri"/>
          <w:szCs w:val="24"/>
        </w:rPr>
        <w:t>’,</w:t>
      </w:r>
      <w:r w:rsidR="00317395">
        <w:rPr>
          <w:rFonts w:ascii="Calibri" w:hAnsi="Calibri" w:cs="Calibri"/>
          <w:szCs w:val="24"/>
        </w:rPr>
        <w:t xml:space="preserve"> p.</w:t>
      </w:r>
      <w:r w:rsidRPr="006C2BFD">
        <w:rPr>
          <w:rFonts w:ascii="Calibri" w:hAnsi="Calibri" w:cs="Calibri"/>
          <w:szCs w:val="24"/>
        </w:rPr>
        <w:t xml:space="preserve"> 522.</w:t>
      </w:r>
      <w:r w:rsidRPr="00F54D14">
        <w:rPr>
          <w:szCs w:val="18"/>
        </w:rPr>
        <w:fldChar w:fldCharType="end"/>
      </w:r>
    </w:p>
  </w:footnote>
  <w:footnote w:id="108">
    <w:p w14:paraId="0F3ABE84" w14:textId="38D061E9" w:rsidR="0082744A" w:rsidRPr="00C61638" w:rsidRDefault="0082744A">
      <w:pPr>
        <w:pStyle w:val="Funotentext"/>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{"citationID":"v20gqojj7","properties":{"formattedCitation":"Quinn, {\\i{}US Foreign Policy in Context}, 22\\uc0\\u8211{}24.","plainCitation":"Quinn, US Foreign Policy in Context, 22–24.","noteIndex":111},"citationItems":[{"id":1158,"uris":["http://zotero.org/users/1372744/items/6665IEVA"],"uri":["http://zotero.org/users/1372744/items/6665IEVA"],"itemData":{"id":1158,"type":"book","title":"US foreign policy in context: national ideology from the founders to the Bush doctrine","collection-title":"Routledge studies in US foreign policy","publisher":"Routledge","publisher-place":"London/New York","number-of-pages":"ix+218","source":"Primo","event-place":"London/New York","ISBN":"978-0-415-54965-3","call-number":"E183.7","title-short":"US foreign policy in context","language":"eng","author":[{"family":"Quinn","given":"Adam"}],"issued":{"date-parts":[["2010"]]}},"locator":"22-24"}],"schema":"https://github.com/citation-style-language/schema/raw/master/csl-citation.json"} </w:instrText>
      </w:r>
      <w:r w:rsidRPr="00F54D14">
        <w:rPr>
          <w:szCs w:val="18"/>
        </w:rPr>
        <w:fldChar w:fldCharType="separate"/>
      </w:r>
      <w:r w:rsidRPr="006C2BFD">
        <w:rPr>
          <w:rFonts w:ascii="Calibri" w:hAnsi="Calibri" w:cs="Calibri"/>
          <w:szCs w:val="24"/>
        </w:rPr>
        <w:t xml:space="preserve">Quinn, </w:t>
      </w:r>
      <w:r w:rsidRPr="006C2BFD">
        <w:rPr>
          <w:rFonts w:ascii="Calibri" w:hAnsi="Calibri" w:cs="Calibri"/>
          <w:i/>
          <w:iCs/>
          <w:szCs w:val="24"/>
        </w:rPr>
        <w:t>US Foreign Policy in Context</w:t>
      </w:r>
      <w:r w:rsidRPr="006C2BFD">
        <w:rPr>
          <w:rFonts w:ascii="Calibri" w:hAnsi="Calibri" w:cs="Calibri"/>
          <w:szCs w:val="24"/>
        </w:rPr>
        <w:t xml:space="preserve">, </w:t>
      </w:r>
      <w:r w:rsidR="00317395">
        <w:rPr>
          <w:rFonts w:ascii="Calibri" w:hAnsi="Calibri" w:cs="Calibri"/>
          <w:szCs w:val="24"/>
        </w:rPr>
        <w:t xml:space="preserve">pp. </w:t>
      </w:r>
      <w:r w:rsidRPr="006C2BFD">
        <w:rPr>
          <w:rFonts w:ascii="Calibri" w:hAnsi="Calibri" w:cs="Calibri"/>
          <w:szCs w:val="24"/>
        </w:rPr>
        <w:t>22–24.</w:t>
      </w:r>
      <w:r w:rsidRPr="00F54D14">
        <w:rPr>
          <w:szCs w:val="18"/>
        </w:rPr>
        <w:fldChar w:fldCharType="end"/>
      </w:r>
    </w:p>
  </w:footnote>
  <w:footnote w:id="109">
    <w:p w14:paraId="4F47D14B" w14:textId="42409401" w:rsidR="0082744A" w:rsidRPr="00F54D14" w:rsidRDefault="0082744A" w:rsidP="0016217D">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{"citationID":"H2UfkZNG","properties":{"formattedCitation":"Walter Russell Mead, {\\i{}Special Providence: American Foreign Policy and How It Changed the World} (New York: Routledge Chapman Hall, 2002); Jon Western, {\\i{}Selling Intervention &amp; War: The Presidency, the Media, and the American Public} (Baltimore: Johns Hopkins University Press, 2005); John J. Kohout et al., \\uc0\\u8220{}Alternative Grand Strategy Options for the United States,\\uc0\\u8221{} {\\i{}Comparative Strategy} 14, no. 4 (October 1, 1995): 361\\uc0\\u8211{}420, https://doi.org/10.1080/01495939508403043; Barry R. Posen and Andrew L. Ross, \\uc0\\u8220{}Competing Visions of US Grand Strategy,\\uc0\\u8221{} {\\i{}International Security} 21, no. 3 (1996): 5\\uc0\\u8211{}53, https://doi.org/10.2307/2539272; Fraser Cameron, {\\i{}US Foreign Policy After the Cold War: Global Hegemon or Reluctant Sheriff?} (London; New York: Routledge, 2002); Eugene Gholz, Daryl G. Press, and Harvey M. Sapolsky, \\uc0\\u8220{}Come Home, America: The Strategy of Restraint in the Face of Temptation,\\uc0\\u8221{} {\\i{}International Security} 21, no. 4 (April 1, 1997): 5\\uc0\\u8211{}48, https://doi.org/10.1162/isec.21.4.5.","plainCitation":"Walter Russell Mead, Special Providence: American Foreign Policy and How It Changed the World (New York: Routledge Chapman Hall, 2002); Jon Western, Selling Intervention &amp; War: The Presidency, the Media, and the American Public (Baltimore: Johns Hopkins University Press, 2005); John J. Kohout et al., “Alternative Grand Strategy Options for the United States,” Comparative Strategy 14, no. 4 (October 1, 1995): 361–420, https://doi.org/10.1080/01495939508403043; Barry R. Posen and Andrew L. Ross, “Competing Visions of US Grand Strategy,” International Security 21, no. 3 (1996): 5–53, https://doi.org/10.2307/2539272; Fraser Cameron, US Foreign Policy After the Cold War: Global Hegemon or Reluctant Sheriff? (London; New York: Routledge, 2002); Eugene Gholz, Daryl G. Press, and Harvey M. Sapolsky, “Come Home, America: The Strategy of Restraint in the Face of Temptation,” International Security 21, no. 4 (April 1, 1997): 5–48, https://doi.org/10.1162/isec.21.4.5.","noteIndex":112},"citationItems":[{"id":1584,"uris":["http://zotero.org/users/1372744/items/8S5NH8D5"],"uri":["http://zotero.org/users/1372744/items/8S5NH8D5"],"itemData":{"id":1584,"type":"book","title":"Special Providence: American Foreign Policy and How It Changed the World","publisher":"Routledge Chapman Hall","publisher-place":"New York","number-of-pages":"378","source":"Amazon","event-place":"New York","abstract":"\"God has a special providence for fools, drunks and the United States of America.\"--Otto von Bismarck America's response to the September 11 attacks spotlighted many of the country's longstanding goals on the world stage: to protect liberty at home, to secure America's economic interests, to spread democracy in totalitarian regimes and to vanquish the enemy utterly. One of America's leading foreign policy thinkers, Walter Russell Mead, argues that these diverse, conflicting impulses have in fact been the key to the U.S.'s success in the world. In a sweeping new synthesis, Mead uncovers four distinct historical patterns in foreign policy, each exemplified by a towering figure from our past. Wilsonians are moral missionaries, making the world safe for democracy by creating international watchdogs like the U.N. Hamiltonians likewise support international engagement, but their goal is to open foreign markets and expand the economy. Populist Jacksonians support a strong military, one that should be used rarely, but then with overwhelming force to bring the enemy to its knees. Jeffersonians, concerned primarily with liberty at home, are suspicious of both big military and large-scale international projects. A striking new vision of America's place in the world, Special Providence transcends stale debates about realists vs. idealists and hawks vs. doves to provide a revolutionary, nuanced, historically-grounded view of American foreign policy.","ISBN":"978-0-415-93536-4","title-short":"Special Providence","language":"Englisch","author":[{"family":"Mead","given":"Walter Russell"}],"issued":{"date-parts":[["2002",9]]}}},{"id":1928,"uris":["http://zotero.org/users/1372744/items/ICNTS9NM"],"uri":["http://zotero.org/users/1372744/items/ICNTS9NM"],"itemData":{"id":1928,"type":"book","title":"Selling Intervention &amp; War: The Presidency, the Media, and the American Public","publisher":"Johns Hopkins University Press","publisher-place":"Baltimore","event-place":"Baltimore","title-short":"Selling Intervention &amp; War","author":[{"family":"Western","given":"Jon"}],"issued":{"date-parts":[["2005"]]}}},{"id":1618,"uris":["http://zotero.org/users/1372744/items/XI7TW5B2"],"uri":["http://zotero.org/users/1372744/items/XI7TW5B2"],"itemData":{"id":1618,"type":"article-journal","title":"Alternative grand strategy options for the United States","container-title":"Comparative Strategy","page":"361-420","volume":"14","issue":"4","source":"Taylor and </w:instrText>
      </w:r>
      <w:r>
        <w:rPr>
          <w:rFonts w:hint="eastAsia"/>
          <w:szCs w:val="18"/>
        </w:rPr>
        <w:instrText>Francis+NEJM","abstract":"The cold war grand strategy of the United States</w:instrText>
      </w:r>
      <w:r>
        <w:rPr>
          <w:rFonts w:hint="eastAsia"/>
          <w:szCs w:val="18"/>
        </w:rPr>
        <w:instrText>—</w:instrText>
      </w:r>
      <w:r>
        <w:rPr>
          <w:rFonts w:hint="eastAsia"/>
          <w:szCs w:val="18"/>
        </w:rPr>
        <w:instrText>containment</w:instrText>
      </w:r>
      <w:r>
        <w:rPr>
          <w:rFonts w:hint="eastAsia"/>
          <w:szCs w:val="18"/>
        </w:rPr>
        <w:instrText>—</w:instrText>
      </w:r>
      <w:r>
        <w:rPr>
          <w:rFonts w:hint="eastAsia"/>
          <w:szCs w:val="18"/>
        </w:rPr>
        <w:instrText>became outmoded with the demise of the Soviet Union and the collapse of the Warsaw Pact. This article is a description and review of three U.S. post</w:instrText>
      </w:r>
      <w:r>
        <w:rPr>
          <w:rFonts w:hint="eastAsia"/>
          <w:szCs w:val="18"/>
        </w:rPr>
        <w:instrText>‐</w:instrText>
      </w:r>
      <w:r>
        <w:rPr>
          <w:rFonts w:hint="eastAsia"/>
          <w:szCs w:val="18"/>
        </w:rPr>
        <w:instrText>cold war grand stra</w:instrText>
      </w:r>
      <w:r>
        <w:rPr>
          <w:szCs w:val="18"/>
        </w:rPr>
        <w:instrText xml:space="preserve">tegy options, as articulated by different prominent members of the U.S. defense and foreign policy community. The three options—noninterventionism, unipolarism, and multilateralism—capture virtually all of the various proposals for a new grand strategy as currently discussed in official and unofficial circles in Washington. Each option is presented in terms of a common framework that examines its conceptualization of the international system, characterization of security interests, evaluation of strategic assets, and specification of a strategic approach.","DOI":"10.1080/01495939508403043","ISSN":"0149-5933","author":[{"family":"Kohout","given":"John J."},{"family":"Lambakis","given":"Steven J."},{"family":"Payne","given":"Keith B."},{"family":"Rudney","given":"Robert S."},{"family":"Stanley","given":"Willis A."},{"family":"Victory","given":"Bernard C."},{"family":"Vlahos","given":"Linda H."}],"issued":{"date-parts":[["1995",10,1]]}}},{"id":1626,"uris":["http://zotero.org/users/1372744/items/K94FSJAA"],"uri":["http://zotero.org/users/1372744/items/K94FSJAA"],"itemData":{"id":1626,"type":"article-journal","title":"Competing Visions of US Grand Strategy","container-title":"International Security","page":"5-53","volume":"21","issue":"3","source":"www.researchgate.net","abstract":"Competing Visions of US Grand Strategy on ResearchGate, the professional network for scientists.","DOI":"10.2307/2539272","ISSN":"1531-4804","author":[{"family":"Posen","given":"Barry R."},{"family":"Ross","given":"Andrew L."}],"issued":{"date-parts":[["1996"]]}}},{"id":2078,"uris":["http://zotero.org/users/1372744/items/PCW3C488"],"uri":["http://zotero.org/users/1372744/items/PCW3C488"],"itemData":{"id":2078,"type":"book","title":"US Foreign Policy After the Cold War: Global Hegemon or Reluctant Sheriff?","publisher":"Routledge","publisher-place":"London; New York","number-of-pages":"240","source":"Amazon","event-place":"London; New York","abstract":"Concentrating on the post-Cold War era, this is an accessible and comprehensive introduction to all aspects of American foreign policy.  It examines the administrations of George Bush, Bill Clinton and George W. Bush, explaining the complex interaction between the institutions of power, the key actors and also non-government organizations to give a complete picture of foreign policy making in America.Key features include:* case studies of the Vietnam War, the Gulf War, Somalia, the Balkans and the Kyoto Protocol* lists of key points at the beginning of each chapter* figures explaining the organization of US foreign policy making, the National Security Council and the Department of Defense* analysis of issues of globalization, trade, the media and public opinion* a chronology of key dates in American foreign policy* a complete glossary of terms. This is an excellent book for all students and scholars interested in US foreign policy.","ISBN":"978-0-415-26776-2","title-short":"US Foreign Policy After the Cold War","language":"English","author":[{"family":"Cameron","given":"Fraser"}],"issued":{"date-parts":[["2002",9,29]]}}},{"id":1621,"uris":["http://zotero.org/users/1372744/items/JV88BV7K"],"uri":["http://zotero.org/users/1372744/items/JV88BV7K"],"itemData":{"id":1621,"type":"article-journal","title":"Come Home, America: The Strategy of Restraint in the Face of Temptation","container-title":"International Security","page":"5-48","volume":"21","issue":"4","source":"MIT Press Journals","DOI":"10.1162/isec.21.4.5","ISSN":"0162-2889","title-short":"Come Home, America","journalAbbreviation":"International Security","author":[{"family":"Gholz","given":"Eugene"},{"family":"Press","given":"Daryl G."},{"family":"Sapolsky","given":"Harvey M."}],"issued":{"date-parts":[["1997",4,1]]}}}],"schema":"https://github.com/citation-style-language/schema/raw/master/csl-citation.json"} </w:instrText>
      </w:r>
      <w:r w:rsidRPr="00F54D14">
        <w:rPr>
          <w:szCs w:val="18"/>
        </w:rPr>
        <w:fldChar w:fldCharType="separate"/>
      </w:r>
      <w:r w:rsidRPr="006C2BFD">
        <w:rPr>
          <w:rFonts w:ascii="Calibri" w:hAnsi="Calibri" w:cs="Calibri"/>
          <w:szCs w:val="24"/>
        </w:rPr>
        <w:t xml:space="preserve">Walter Russell Mead, </w:t>
      </w:r>
      <w:r w:rsidRPr="006C2BFD">
        <w:rPr>
          <w:rFonts w:ascii="Calibri" w:hAnsi="Calibri" w:cs="Calibri"/>
          <w:i/>
          <w:iCs/>
          <w:szCs w:val="24"/>
        </w:rPr>
        <w:t>Special Providence: American Foreign Policy and How It Changed the World</w:t>
      </w:r>
      <w:r w:rsidRPr="006C2BFD">
        <w:rPr>
          <w:rFonts w:ascii="Calibri" w:hAnsi="Calibri" w:cs="Calibri"/>
          <w:szCs w:val="24"/>
        </w:rPr>
        <w:t xml:space="preserve"> (New York: Routledge Chapman Hall, 2002); Jon Western, </w:t>
      </w:r>
      <w:r w:rsidRPr="006C2BFD">
        <w:rPr>
          <w:rFonts w:ascii="Calibri" w:hAnsi="Calibri" w:cs="Calibri"/>
          <w:i/>
          <w:iCs/>
          <w:szCs w:val="24"/>
        </w:rPr>
        <w:t>Selling Intervention &amp; War: The Presidency, the Media, and the American Public</w:t>
      </w:r>
      <w:r w:rsidRPr="006C2BFD">
        <w:rPr>
          <w:rFonts w:ascii="Calibri" w:hAnsi="Calibri" w:cs="Calibri"/>
          <w:szCs w:val="24"/>
        </w:rPr>
        <w:t xml:space="preserve"> (Baltimore: Johns Hopkins University Press, 2005); John J. Kohout et al., </w:t>
      </w:r>
      <w:r>
        <w:rPr>
          <w:rFonts w:ascii="Calibri" w:hAnsi="Calibri" w:cs="Calibri"/>
          <w:szCs w:val="24"/>
        </w:rPr>
        <w:t>‘</w:t>
      </w:r>
      <w:r w:rsidRPr="006C2BFD">
        <w:rPr>
          <w:rFonts w:ascii="Calibri" w:hAnsi="Calibri" w:cs="Calibri"/>
          <w:szCs w:val="24"/>
        </w:rPr>
        <w:t>Alternative Grand Strategy Options for the United States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Comparative Strategy</w:t>
      </w:r>
      <w:r w:rsidRPr="006C2BFD">
        <w:rPr>
          <w:rFonts w:ascii="Calibri" w:hAnsi="Calibri" w:cs="Calibri"/>
          <w:szCs w:val="24"/>
        </w:rPr>
        <w:t xml:space="preserve"> 14</w:t>
      </w:r>
      <w:r w:rsidR="00821EC3">
        <w:rPr>
          <w:rFonts w:ascii="Calibri" w:hAnsi="Calibri" w:cs="Calibri"/>
          <w:szCs w:val="24"/>
        </w:rPr>
        <w:t>:</w:t>
      </w:r>
      <w:r w:rsidRPr="006C2BFD">
        <w:rPr>
          <w:rFonts w:ascii="Calibri" w:hAnsi="Calibri" w:cs="Calibri"/>
          <w:szCs w:val="24"/>
        </w:rPr>
        <w:t>4 (October 1995</w:t>
      </w:r>
      <w:r w:rsidR="00821EC3">
        <w:rPr>
          <w:rFonts w:ascii="Calibri" w:hAnsi="Calibri" w:cs="Calibri"/>
          <w:szCs w:val="24"/>
        </w:rPr>
        <w:t>), pp.</w:t>
      </w:r>
      <w:r w:rsidRPr="006C2BFD">
        <w:rPr>
          <w:rFonts w:ascii="Calibri" w:hAnsi="Calibri" w:cs="Calibri"/>
          <w:szCs w:val="24"/>
        </w:rPr>
        <w:t xml:space="preserve"> 361–420; Barry R. Posen and Andrew L. Ross, </w:t>
      </w:r>
      <w:r>
        <w:rPr>
          <w:rFonts w:ascii="Calibri" w:hAnsi="Calibri" w:cs="Calibri"/>
          <w:szCs w:val="24"/>
        </w:rPr>
        <w:t>‘</w:t>
      </w:r>
      <w:r w:rsidRPr="006C2BFD">
        <w:rPr>
          <w:rFonts w:ascii="Calibri" w:hAnsi="Calibri" w:cs="Calibri"/>
          <w:szCs w:val="24"/>
        </w:rPr>
        <w:t>Competing Visions of US Grand Strategy</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Security</w:t>
      </w:r>
      <w:r w:rsidRPr="006C2BFD">
        <w:rPr>
          <w:rFonts w:ascii="Calibri" w:hAnsi="Calibri" w:cs="Calibri"/>
          <w:szCs w:val="24"/>
        </w:rPr>
        <w:t xml:space="preserve"> 21</w:t>
      </w:r>
      <w:r w:rsidR="00821EC3">
        <w:rPr>
          <w:rFonts w:ascii="Calibri" w:hAnsi="Calibri" w:cs="Calibri"/>
          <w:szCs w:val="24"/>
        </w:rPr>
        <w:t>:</w:t>
      </w:r>
      <w:r w:rsidRPr="006C2BFD">
        <w:rPr>
          <w:rFonts w:ascii="Calibri" w:hAnsi="Calibri" w:cs="Calibri"/>
          <w:szCs w:val="24"/>
        </w:rPr>
        <w:t>3 (1996</w:t>
      </w:r>
      <w:r w:rsidR="00821EC3">
        <w:rPr>
          <w:rFonts w:ascii="Calibri" w:hAnsi="Calibri" w:cs="Calibri"/>
          <w:szCs w:val="24"/>
        </w:rPr>
        <w:t>), pp.</w:t>
      </w:r>
      <w:r w:rsidRPr="006C2BFD">
        <w:rPr>
          <w:rFonts w:ascii="Calibri" w:hAnsi="Calibri" w:cs="Calibri"/>
          <w:szCs w:val="24"/>
        </w:rPr>
        <w:t xml:space="preserve"> 5–53; Eugene Gholz, Daryl G. Press, and Harvey M. Sapolsky, </w:t>
      </w:r>
      <w:r>
        <w:rPr>
          <w:rFonts w:ascii="Calibri" w:hAnsi="Calibri" w:cs="Calibri"/>
          <w:szCs w:val="24"/>
        </w:rPr>
        <w:t>‘</w:t>
      </w:r>
      <w:r w:rsidRPr="006C2BFD">
        <w:rPr>
          <w:rFonts w:ascii="Calibri" w:hAnsi="Calibri" w:cs="Calibri"/>
          <w:szCs w:val="24"/>
        </w:rPr>
        <w:t>Come Home, America: The Strategy of Restraint in the Face of Temptation</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Security</w:t>
      </w:r>
      <w:r w:rsidRPr="006C2BFD">
        <w:rPr>
          <w:rFonts w:ascii="Calibri" w:hAnsi="Calibri" w:cs="Calibri"/>
          <w:szCs w:val="24"/>
        </w:rPr>
        <w:t xml:space="preserve"> 21</w:t>
      </w:r>
      <w:r w:rsidR="00821EC3">
        <w:rPr>
          <w:rFonts w:ascii="Calibri" w:hAnsi="Calibri" w:cs="Calibri"/>
          <w:szCs w:val="24"/>
        </w:rPr>
        <w:t>:</w:t>
      </w:r>
      <w:r w:rsidRPr="006C2BFD">
        <w:rPr>
          <w:rFonts w:ascii="Calibri" w:hAnsi="Calibri" w:cs="Calibri"/>
          <w:szCs w:val="24"/>
        </w:rPr>
        <w:t>4 (April 1997</w:t>
      </w:r>
      <w:r w:rsidR="00821EC3">
        <w:rPr>
          <w:rFonts w:ascii="Calibri" w:hAnsi="Calibri" w:cs="Calibri"/>
          <w:szCs w:val="24"/>
        </w:rPr>
        <w:t>), pp.</w:t>
      </w:r>
      <w:r w:rsidRPr="006C2BFD">
        <w:rPr>
          <w:rFonts w:ascii="Calibri" w:hAnsi="Calibri" w:cs="Calibri"/>
          <w:szCs w:val="24"/>
        </w:rPr>
        <w:t xml:space="preserve"> 5–48.</w:t>
      </w:r>
      <w:r w:rsidRPr="00F54D14">
        <w:rPr>
          <w:szCs w:val="18"/>
        </w:rPr>
        <w:fldChar w:fldCharType="end"/>
      </w:r>
    </w:p>
  </w:footnote>
  <w:footnote w:id="110">
    <w:p w14:paraId="716D7390" w14:textId="531F06D2" w:rsidR="0082744A" w:rsidRPr="00F54D14" w:rsidRDefault="0082744A" w:rsidP="005C53CC">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{"citationID":"dimpTTMA","properties":{"formattedCitation":"Elizabeth N. Saunders, \\uc0\\u8220{}Transformative Choices: Leaders and the Origins of Intervention Strategy,\\uc0\\u8221{} {\\i{}International Security} 34, no. 2 (Fall 2009): 126.","plainCitation":"Elizabeth N. Saunders, “Transformative Choices: Leaders and the Origins of Intervention Strategy,” International Security 34, no. 2 (Fall 2009): 126.","noteIndex":113},"citationItems":[{"id":1929,"uris":["http://zotero.org/users/1372744/items/KZG277K4"],"uri":["http://zotero.org/users/1372744/items/KZG277K4"],"itemData":{"id":1929,"type":"article-journal","title":"Transformative Choices: Leaders and the Origins of Intervention Strategy","container-title":"International Security","page":"119-161","volume":"34","issue":"2","author":[{"family":"Saunders","given":"Elizabeth N."}],"issued":{"date-parts":[["2009"]],"season":"Fall"}},"locator":"126"}],"schema":"https://github.com/citation-style-language/schema/raw/master/csl-citation.json"} </w:instrText>
      </w:r>
      <w:r w:rsidRPr="00F54D14">
        <w:rPr>
          <w:szCs w:val="18"/>
        </w:rPr>
        <w:fldChar w:fldCharType="separate"/>
      </w:r>
      <w:r w:rsidRPr="006C2BFD">
        <w:rPr>
          <w:rFonts w:ascii="Calibri" w:hAnsi="Calibri" w:cs="Calibri"/>
          <w:szCs w:val="24"/>
        </w:rPr>
        <w:t xml:space="preserve">Elizabeth N. Saunders, </w:t>
      </w:r>
      <w:r>
        <w:rPr>
          <w:rFonts w:ascii="Calibri" w:hAnsi="Calibri" w:cs="Calibri"/>
          <w:szCs w:val="24"/>
        </w:rPr>
        <w:t>‘</w:t>
      </w:r>
      <w:r w:rsidRPr="006C2BFD">
        <w:rPr>
          <w:rFonts w:ascii="Calibri" w:hAnsi="Calibri" w:cs="Calibri"/>
          <w:szCs w:val="24"/>
        </w:rPr>
        <w:t>Transformative Choices: Leaders and the Origins of Intervention Strategy</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Security</w:t>
      </w:r>
      <w:r w:rsidRPr="006C2BFD">
        <w:rPr>
          <w:rFonts w:ascii="Calibri" w:hAnsi="Calibri" w:cs="Calibri"/>
          <w:szCs w:val="24"/>
        </w:rPr>
        <w:t xml:space="preserve"> 34</w:t>
      </w:r>
      <w:r w:rsidR="00821EC3">
        <w:rPr>
          <w:rFonts w:ascii="Calibri" w:hAnsi="Calibri" w:cs="Calibri"/>
          <w:szCs w:val="24"/>
        </w:rPr>
        <w:t>:</w:t>
      </w:r>
      <w:r w:rsidRPr="006C2BFD">
        <w:rPr>
          <w:rFonts w:ascii="Calibri" w:hAnsi="Calibri" w:cs="Calibri"/>
          <w:szCs w:val="24"/>
        </w:rPr>
        <w:t>2 (Fall 2009</w:t>
      </w:r>
      <w:r w:rsidR="00821EC3">
        <w:rPr>
          <w:rFonts w:ascii="Calibri" w:hAnsi="Calibri" w:cs="Calibri"/>
          <w:szCs w:val="24"/>
        </w:rPr>
        <w:t>), p.</w:t>
      </w:r>
      <w:r w:rsidRPr="006C2BFD">
        <w:rPr>
          <w:rFonts w:ascii="Calibri" w:hAnsi="Calibri" w:cs="Calibri"/>
          <w:szCs w:val="24"/>
        </w:rPr>
        <w:t xml:space="preserve"> 126.</w:t>
      </w:r>
      <w:r w:rsidRPr="00F54D14">
        <w:rPr>
          <w:szCs w:val="18"/>
        </w:rPr>
        <w:fldChar w:fldCharType="end"/>
      </w:r>
    </w:p>
  </w:footnote>
  <w:footnote w:id="111">
    <w:p w14:paraId="117D8677" w14:textId="23A41D17" w:rsidR="0082744A" w:rsidRPr="00D532E9" w:rsidRDefault="0082744A" w:rsidP="006561E0">
      <w:pPr>
        <w:pStyle w:val="Funotentext"/>
      </w:pPr>
      <w:r w:rsidRPr="0082744A">
        <w:rPr>
          <w:rStyle w:val="Funotenzeichen"/>
        </w:rPr>
        <w:footnoteRef/>
      </w:r>
      <w:r>
        <w:t xml:space="preserve"> This is analogous to one understanding of ‘strategic culture’, for example, as </w:t>
      </w:r>
      <w:r w:rsidRPr="00D532E9">
        <w:t xml:space="preserve">the </w:t>
      </w:r>
      <w:r>
        <w:t>‘</w:t>
      </w:r>
      <w:r w:rsidRPr="00D532E9">
        <w:t>total sum of ideas</w:t>
      </w:r>
      <w:r>
        <w:t>’</w:t>
      </w:r>
      <w:r w:rsidRPr="00D532E9">
        <w:t xml:space="preserve"> carried and deliberated by foreign policy elites that concern the appropriate combination of goals and </w:t>
      </w:r>
      <w:r w:rsidRPr="00094A65">
        <w:t>means</w:t>
      </w:r>
      <w:r>
        <w:t>;</w:t>
      </w:r>
      <w:r w:rsidRPr="00094A65">
        <w:t xml:space="preserve"> </w:t>
      </w:r>
      <w:r w:rsidR="00317395">
        <w:t xml:space="preserve">see: </w:t>
      </w:r>
      <w:r w:rsidR="00317395" w:rsidRPr="006C2BFD">
        <w:rPr>
          <w:rFonts w:ascii="Calibri" w:hAnsi="Calibri" w:cs="Calibri"/>
          <w:szCs w:val="24"/>
        </w:rPr>
        <w:t xml:space="preserve">Colin S. Gray, </w:t>
      </w:r>
      <w:r w:rsidR="00317395">
        <w:rPr>
          <w:rFonts w:ascii="Calibri" w:hAnsi="Calibri" w:cs="Calibri"/>
          <w:szCs w:val="24"/>
        </w:rPr>
        <w:t>‘</w:t>
      </w:r>
      <w:r w:rsidR="00317395" w:rsidRPr="006C2BFD">
        <w:rPr>
          <w:rFonts w:ascii="Calibri" w:hAnsi="Calibri" w:cs="Calibri"/>
          <w:szCs w:val="24"/>
        </w:rPr>
        <w:t>Strategic Culture as Context: The First Generation of Theory Strikes Back</w:t>
      </w:r>
      <w:r w:rsidR="00317395">
        <w:rPr>
          <w:rFonts w:ascii="Calibri" w:hAnsi="Calibri" w:cs="Calibri"/>
          <w:szCs w:val="24"/>
        </w:rPr>
        <w:t>’,</w:t>
      </w:r>
      <w:r w:rsidR="00317395" w:rsidRPr="006C2BFD">
        <w:rPr>
          <w:rFonts w:ascii="Calibri" w:hAnsi="Calibri" w:cs="Calibri"/>
          <w:szCs w:val="24"/>
        </w:rPr>
        <w:t xml:space="preserve"> </w:t>
      </w:r>
      <w:r w:rsidR="00317395" w:rsidRPr="006C2BFD">
        <w:rPr>
          <w:rFonts w:ascii="Calibri" w:hAnsi="Calibri" w:cs="Calibri"/>
          <w:i/>
          <w:iCs/>
          <w:szCs w:val="24"/>
        </w:rPr>
        <w:t>Review of International Studies</w:t>
      </w:r>
      <w:r w:rsidR="00317395" w:rsidRPr="006C2BFD">
        <w:rPr>
          <w:rFonts w:ascii="Calibri" w:hAnsi="Calibri" w:cs="Calibri"/>
          <w:szCs w:val="24"/>
        </w:rPr>
        <w:t xml:space="preserve"> 25</w:t>
      </w:r>
      <w:r w:rsidR="00317395">
        <w:rPr>
          <w:rFonts w:ascii="Calibri" w:hAnsi="Calibri" w:cs="Calibri"/>
          <w:szCs w:val="24"/>
        </w:rPr>
        <w:t>:</w:t>
      </w:r>
      <w:r w:rsidR="00317395" w:rsidRPr="006C2BFD">
        <w:rPr>
          <w:rFonts w:ascii="Calibri" w:hAnsi="Calibri" w:cs="Calibri"/>
          <w:szCs w:val="24"/>
        </w:rPr>
        <w:t>1 (1999</w:t>
      </w:r>
      <w:r w:rsidR="00317395">
        <w:rPr>
          <w:rFonts w:ascii="Calibri" w:hAnsi="Calibri" w:cs="Calibri"/>
          <w:szCs w:val="24"/>
        </w:rPr>
        <w:t>), p.</w:t>
      </w:r>
      <w:r w:rsidR="00317395" w:rsidRPr="006C2BFD">
        <w:rPr>
          <w:rFonts w:ascii="Calibri" w:hAnsi="Calibri" w:cs="Calibri"/>
          <w:szCs w:val="24"/>
        </w:rPr>
        <w:t xml:space="preserve"> 131</w:t>
      </w:r>
      <w:r w:rsidR="00317395">
        <w:rPr>
          <w:rFonts w:ascii="Calibri" w:hAnsi="Calibri" w:cs="Calibri"/>
          <w:szCs w:val="24"/>
        </w:rPr>
        <w:t xml:space="preserve">; </w:t>
      </w:r>
      <w:r>
        <w:rPr>
          <w:highlight w:val="yellow"/>
        </w:rPr>
        <w:fldChar w:fldCharType="begin"/>
      </w:r>
      <w:r>
        <w:rPr>
          <w:highlight w:val="yellow"/>
        </w:rPr>
        <w:instrText xml:space="preserve"> ADDIN ZOTERO_ITEM CSL_CITATION {"citationID":"qwaCQryc","properties":{"formattedCitation":"Jack L. Snyder, \\uc0\\u8220{}The Soviet Strategic Culture: Implications for Limited Nuclear Operations,\\uc0\\u8221{} Air Force Report (Santa Monica, CL: Rand, 1977), 8; Colin S. Gray, \\uc0\\u8220{}Strategic Culture as Context: The First Generation of Theory Strikes Back,\\uc0\\u8221{} {\\i{}Review of International Studies} 25, no. 1 (1999): 131, https://doi.org/10.2307/20097575.","plainCitation":"Jack L. Snyder, “The Soviet Strategic Culture: Implications for Limited Nuclear Operations,” Air Force Report (Santa Monica, CL: Rand, 1977), 8; Colin S. Gray, “Strategic Culture as Context: The First Generation of Theory Strikes Back,” Review of International Studies 25, no. 1 (1999): 131, https://doi.org/10.2307/20097575.","noteIndex":114},"citationItems":[{"id":2230,"uris":["http://zotero.org/users/1372744/items/EXWWWC8G"],"uri":["http://zotero.org/users/1372744/items/EXWWWC8G"],"itemData":{"id":2230,"type":"report","title":"The Soviet Strategic Culture: Implications for Limited Nuclear Operations","publisher":"Rand","publisher-place":"Santa Monica, CL","genre":"Air Force Report","source":"Google Books","event-place":"Santa Monica, CL","note":"Google-Books-ID: 2l8SnQAACAAJ","number":"R-2154-AF","title-short":"The Soviet Strategic Culture","language":"en","author":[{"family":"Snyder","given":"Jack L."}],"issued":{"date-parts":[["1977"]]}},"locator":"8"},{"id":2224,"uris":["http://zotero.org/users/1372744/items/FA3SPPNM"],"uri":["http://zotero.org/users/1372744/items/FA3SPPNM"],"itemData":{"id":2224,"type":"article-journal","title":"Strategic Culture as Context: The First Generation of Theory Strikes Back","container-title":"Review of International Studies","page":"49-69","volume":"25","issue":"1","source":"JSTOR","abstract":"'Strategic Culture as Context: The First Generation of Theory Strikes Back' takes the scholarly argument about the study, and meaning, of strategic culture to a new stage. Specifically, this article is a direct reply to recent criticisms of so-called first-generation theorists of strategic culture. The author reconsiders both the subject of strategic culture, and what he first wrote about it fifteen and more years ago. He finds that although there is noteworthy room for improvement in what he wrote then, the recent theorising by Alastair Iain Johnston, in particular, rests upon a misunderstanding of the nature, character, and 'working' of strategic culture. Of particular note is the insistence by Johnston on a separation of ideas from behaviour, for the dominant purpose of developing falsifiable theory. 'Strategic Culture as Context,' therefore, revisits in some detail questions of definition, with particular reference to the ideas-behaviour nexus. The article proceeds both to register arguments that should advance understanding of how strategic culture 'works,' and to suggest a better set of discriminators, different perspectives, for better consideration of evidence of strategic culture. Overall, the article suggests that strategic culture provides context for understanding, rather than explanatory causality for behaviour.","DOI":"10.2307/20097575","ISSN":"0260-2105","title-short":"Strategic Culture as Context","author":[{"family":"Gray","given":"Colin S."}],"issued":{"date-parts":[["1999"]]}},"locator":"131"}],"schema":"https://github.com/citation-style-language/schema/raw/master/csl-citation.json"} </w:instrText>
      </w:r>
      <w:r>
        <w:rPr>
          <w:highlight w:val="yellow"/>
        </w:rPr>
        <w:fldChar w:fldCharType="separate"/>
      </w:r>
      <w:r w:rsidRPr="006C2BFD">
        <w:rPr>
          <w:rFonts w:ascii="Calibri" w:hAnsi="Calibri" w:cs="Calibri"/>
          <w:szCs w:val="24"/>
        </w:rPr>
        <w:t xml:space="preserve">Jack L. Snyder, </w:t>
      </w:r>
      <w:r>
        <w:rPr>
          <w:rFonts w:ascii="Calibri" w:hAnsi="Calibri" w:cs="Calibri"/>
          <w:szCs w:val="24"/>
        </w:rPr>
        <w:t>‘</w:t>
      </w:r>
      <w:r w:rsidRPr="006C2BFD">
        <w:rPr>
          <w:rFonts w:ascii="Calibri" w:hAnsi="Calibri" w:cs="Calibri"/>
          <w:szCs w:val="24"/>
        </w:rPr>
        <w:t>The Soviet Strategic Culture: Implications for Limited Nuclear Operations</w:t>
      </w:r>
      <w:r>
        <w:rPr>
          <w:rFonts w:ascii="Calibri" w:hAnsi="Calibri" w:cs="Calibri"/>
          <w:szCs w:val="24"/>
        </w:rPr>
        <w:t>’,</w:t>
      </w:r>
      <w:r w:rsidRPr="006C2BFD">
        <w:rPr>
          <w:rFonts w:ascii="Calibri" w:hAnsi="Calibri" w:cs="Calibri"/>
          <w:szCs w:val="24"/>
        </w:rPr>
        <w:t xml:space="preserve"> Air Force Report (Santa Monica, CL: Rand, 1977), </w:t>
      </w:r>
      <w:r w:rsidR="00317395">
        <w:rPr>
          <w:rFonts w:ascii="Calibri" w:hAnsi="Calibri" w:cs="Calibri"/>
          <w:szCs w:val="24"/>
        </w:rPr>
        <w:t xml:space="preserve">p. </w:t>
      </w:r>
      <w:r w:rsidRPr="006C2BFD">
        <w:rPr>
          <w:rFonts w:ascii="Calibri" w:hAnsi="Calibri" w:cs="Calibri"/>
          <w:szCs w:val="24"/>
        </w:rPr>
        <w:t>8.</w:t>
      </w:r>
      <w:r>
        <w:rPr>
          <w:highlight w:val="yellow"/>
        </w:rPr>
        <w:fldChar w:fldCharType="end"/>
      </w:r>
      <w:r w:rsidRPr="0050235D">
        <w:t xml:space="preserve"> </w:t>
      </w:r>
      <w:r w:rsidR="009E35FF">
        <w:t>T</w:t>
      </w:r>
      <w:r w:rsidRPr="0050235D">
        <w:t>he</w:t>
      </w:r>
      <w:r w:rsidRPr="00094A65">
        <w:t xml:space="preserve"> strategic culture literature tends to emphasize consistency, continuity, and coherence not least because of its focus on longer-term strategic positioning</w:t>
      </w:r>
      <w:r>
        <w:t xml:space="preserve">; </w:t>
      </w:r>
      <w:r>
        <w:fldChar w:fldCharType="begin"/>
      </w:r>
      <w:r>
        <w:instrText xml:space="preserve"> ADDIN ZOTERO_ITEM CSL_CITATION {"citationID":"Xwhz6uly","properties":{"formattedCitation":"for a similar point, see: Alan Bloomfield, \\uc0\\u8220{}Time to Move On: Reconceptualizing the Strategic Culture Debate,\\uc0\\u8221{} {\\i{}Contemporary Security Policy} 33, no. 3 (December 1, 2012): 437\\uc0\\u8211{}61, https://doi.org/10.1080/13523260.2012.727679.","plainCitation":"for a similar point, see: Alan Bloomfield, “Time to Move On: Reconceptualizing the Strategic Culture Debate,” Contemporary Security Policy 33, no. 3 (December 1, 2012): 437–61, https://doi.org/10.1080/13523260.2012.727679.","noteIndex":114},"citationItems":[{"id":2212,"uris":["http://zotero.org/users/1372744/items/3TP9WDID"],"uri":["http://zotero.org/users/1372744/items/3TP9WDID"],"itemData":{"id":2212,"type":"article-journal","title":"Time to Move On: Reconceptualizing the Strategic Culture Debate","container-title":"Contemporary Security Policy","page":"437-461","volume":"33","issue":"3","source":"Taylor and Francis+NEJM","abstract":"Strategic-cultural studies continue to proliferate, but scholars still cannot agree on fundamental matters like what a strategic culture is and what it does. This article examines the debates about strategic culture at the philosophical level – especially the debate between Alistair Iain Johnston, who prefers a positivist approach, and Colin Gray, who champions interpretivism – and finds that most conceptual models suffer from one of two general problems (and some models exhibit both). Existing models tend to be stated in a manner which is too coherent, meaning they can't account for occasional strategic-behavioural inconsistencies, and/or they suggest too much continuity and cannot thereby adequately account for changes in strategic policy over time. Instead, a model is offered which treats a singular strategic culture as containing multiple co-existing strategic subcultures. These subcultures each present a different interpretation of a state's international social/cultural context – who a state's ‘friends’ and ‘foes’ are – which in turn affects how that state interprets the material variables – geography, relative power, technological change, etc. – relevant to strategic decision-making. These different paradigms compete in public discourse for influence over strategic decision-making. This synthesis solves both the ‘too-coherent’ and the ‘too-much-continuity’ problems.","DOI":"10.1080/13523260.2012.727679","ISSN":"1352-3260","title-short":"Time to Move On","author":[{"family":"Bloomfield","given":"Alan"}],"issued":{"date-parts":[["2012",12,1]]}},"prefix":"for a similar point, see:"}],"schema":"https://github.com/citation-style-language/schema/raw/master/csl-citation.json"} </w:instrText>
      </w:r>
      <w:r>
        <w:fldChar w:fldCharType="separate"/>
      </w:r>
      <w:r w:rsidRPr="006C2BFD">
        <w:rPr>
          <w:rFonts w:ascii="Calibri" w:hAnsi="Calibri" w:cs="Calibri"/>
          <w:szCs w:val="24"/>
        </w:rPr>
        <w:t xml:space="preserve">for a similar point, see: Alan Bloomfield, </w:t>
      </w:r>
      <w:r>
        <w:rPr>
          <w:rFonts w:ascii="Calibri" w:hAnsi="Calibri" w:cs="Calibri"/>
          <w:szCs w:val="24"/>
        </w:rPr>
        <w:t>‘</w:t>
      </w:r>
      <w:r w:rsidRPr="006C2BFD">
        <w:rPr>
          <w:rFonts w:ascii="Calibri" w:hAnsi="Calibri" w:cs="Calibri"/>
          <w:szCs w:val="24"/>
        </w:rPr>
        <w:t>Time to Move On: Reconceptualizing the Strategic Culture Debate</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Contemporary Security Policy</w:t>
      </w:r>
      <w:r w:rsidRPr="006C2BFD">
        <w:rPr>
          <w:rFonts w:ascii="Calibri" w:hAnsi="Calibri" w:cs="Calibri"/>
          <w:szCs w:val="24"/>
        </w:rPr>
        <w:t xml:space="preserve"> 33</w:t>
      </w:r>
      <w:r w:rsidR="00821EC3">
        <w:rPr>
          <w:rFonts w:ascii="Calibri" w:hAnsi="Calibri" w:cs="Calibri"/>
          <w:szCs w:val="24"/>
        </w:rPr>
        <w:t>:</w:t>
      </w:r>
      <w:r w:rsidRPr="006C2BFD">
        <w:rPr>
          <w:rFonts w:ascii="Calibri" w:hAnsi="Calibri" w:cs="Calibri"/>
          <w:szCs w:val="24"/>
        </w:rPr>
        <w:t>3 (December 2012</w:t>
      </w:r>
      <w:r w:rsidR="00821EC3">
        <w:rPr>
          <w:rFonts w:ascii="Calibri" w:hAnsi="Calibri" w:cs="Calibri"/>
          <w:szCs w:val="24"/>
        </w:rPr>
        <w:t>), pp.</w:t>
      </w:r>
      <w:r w:rsidRPr="006C2BFD">
        <w:rPr>
          <w:rFonts w:ascii="Calibri" w:hAnsi="Calibri" w:cs="Calibri"/>
          <w:szCs w:val="24"/>
        </w:rPr>
        <w:t xml:space="preserve"> 437–61.</w:t>
      </w:r>
      <w:r>
        <w:fldChar w:fldCharType="end"/>
      </w:r>
      <w:r w:rsidRPr="00094A65">
        <w:t xml:space="preserve"> </w:t>
      </w:r>
      <w:r>
        <w:t xml:space="preserve">On strategic culture and neoclassical realism, also: </w:t>
      </w:r>
      <w:r>
        <w:fldChar w:fldCharType="begin"/>
      </w:r>
      <w:r>
        <w:instrText xml:space="preserve"> ADDIN ZOTERO_ITEM CSL_CITATION {"citationID":"NThh3BHN","properties":{"formattedCitation":"John Glenn, \\uc0\\u8220{}Realism versus Strategic Culture: Competition and Collaboration?,\\uc0\\u8221{} {\\i{}International Studies Review} 11, no. 3 (2009): 523\\uc0\\u8211{}51.","plainCitation":"John Glenn, “Realism versus Strategic Culture: Competition and Collaboration?,” International Studies Review 11, no. 3 (2009): 523–51.","noteIndex":114},"citationItems":[{"id":3033,"uris":["http://zotero.org/users/1372744/items/S5GXQDUA"],"uri":["http://zotero.org/users/1372744/items/S5GXQDUA"],"itemData":{"id":3033,"type":"article-journal","title":"Realism versus Strategic Culture: Competition and Collaboration?","container-title":"International Studies Review","page":"523-551","volume":"11","issue":"3","source":"JSTOR","archive":"JSTOR","abstract":"[This paper takes as its starting point the possibility of empirical and theoretical cross-fertilization between strategic culturalists and realists. Indeed, recent neoclassical realist writings indicate that there is currently a move away from the more abstract theorizing of Waltzian neorealism. In order to conduct detailed foreign policy analysis, these authors have included an increasing array of variables including nonmaterial factors. The paper argues that much can be gained from examination of the alternative explanations of state behavior provided by strategic culture and neoclassical realism. Yet the benefits of competitive collaboration depend upon the particular conception of strategic culture under consideration. The paper identifies four main conceptions of strategic culture and examines the type of collaboration with neoclassical realism that is possible for each one.]","ISSN":"1521-9488","title-short":"Realism versus Strategic Culture","author":[{"family":"Glenn","given":"John"}],"issued":{"date-parts":[["2009"]]}}}],"schema":"https://github.com/citation-style-language/schema/raw/master/csl-citation.json"} </w:instrText>
      </w:r>
      <w:r>
        <w:fldChar w:fldCharType="separate"/>
      </w:r>
      <w:r w:rsidRPr="006C2BFD">
        <w:rPr>
          <w:rFonts w:ascii="Calibri" w:hAnsi="Calibri" w:cs="Calibri"/>
          <w:szCs w:val="24"/>
        </w:rPr>
        <w:t xml:space="preserve">John Glenn, </w:t>
      </w:r>
      <w:r>
        <w:rPr>
          <w:rFonts w:ascii="Calibri" w:hAnsi="Calibri" w:cs="Calibri"/>
          <w:szCs w:val="24"/>
        </w:rPr>
        <w:t>‘</w:t>
      </w:r>
      <w:r w:rsidRPr="006C2BFD">
        <w:rPr>
          <w:rFonts w:ascii="Calibri" w:hAnsi="Calibri" w:cs="Calibri"/>
          <w:szCs w:val="24"/>
        </w:rPr>
        <w:t>Realism versus Strategic Culture: Competition and Collaboration?</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Studies Review</w:t>
      </w:r>
      <w:r w:rsidRPr="006C2BFD">
        <w:rPr>
          <w:rFonts w:ascii="Calibri" w:hAnsi="Calibri" w:cs="Calibri"/>
          <w:szCs w:val="24"/>
        </w:rPr>
        <w:t xml:space="preserve"> 11</w:t>
      </w:r>
      <w:r w:rsidR="00821EC3">
        <w:rPr>
          <w:rFonts w:ascii="Calibri" w:hAnsi="Calibri" w:cs="Calibri"/>
          <w:szCs w:val="24"/>
        </w:rPr>
        <w:t>:</w:t>
      </w:r>
      <w:r w:rsidRPr="006C2BFD">
        <w:rPr>
          <w:rFonts w:ascii="Calibri" w:hAnsi="Calibri" w:cs="Calibri"/>
          <w:szCs w:val="24"/>
        </w:rPr>
        <w:t>3 (2009</w:t>
      </w:r>
      <w:r w:rsidR="00821EC3">
        <w:rPr>
          <w:rFonts w:ascii="Calibri" w:hAnsi="Calibri" w:cs="Calibri"/>
          <w:szCs w:val="24"/>
        </w:rPr>
        <w:t>), pp.</w:t>
      </w:r>
      <w:r w:rsidRPr="006C2BFD">
        <w:rPr>
          <w:rFonts w:ascii="Calibri" w:hAnsi="Calibri" w:cs="Calibri"/>
          <w:szCs w:val="24"/>
        </w:rPr>
        <w:t xml:space="preserve"> 523–51.</w:t>
      </w:r>
      <w:r>
        <w:fldChar w:fldCharType="end"/>
      </w:r>
    </w:p>
  </w:footnote>
  <w:footnote w:id="112">
    <w:p w14:paraId="57453C64" w14:textId="767412B3" w:rsidR="0082744A" w:rsidRPr="00262C9D" w:rsidRDefault="0082744A">
      <w:pPr>
        <w:pStyle w:val="Funotentext"/>
      </w:pPr>
      <w:r w:rsidRPr="0082744A">
        <w:rPr>
          <w:rStyle w:val="Funotenzeichen"/>
        </w:rPr>
        <w:footnoteRef/>
      </w:r>
      <w:r>
        <w:t xml:space="preserve"> In principle, this holds for presidential as well as parliamentary systems, and could broadly even apply to autocracies (in which ideational competition may take on </w:t>
      </w:r>
      <w:proofErr w:type="gramStart"/>
      <w:r>
        <w:t>less</w:t>
      </w:r>
      <w:proofErr w:type="gramEnd"/>
      <w:r>
        <w:t xml:space="preserve"> open forms). For example, it might explain the Russian foreign policy elite’s back-and-forth between policies of cooperation and balancing of the West; </w:t>
      </w:r>
      <w:r>
        <w:fldChar w:fldCharType="begin"/>
      </w:r>
      <w:r>
        <w:instrText xml:space="preserve"> ADDIN ZOTERO_ITEM CSL_CITATION {"citationID":"pns1eo0o","properties":{"formattedCitation":"Elena Kropatcheva, \\uc0\\u8220{}Russian Foreign Policy in the Realm of European Security through the Lens of Neoclassical Realism,\\uc0\\u8221{} {\\i{}Journal of Eurasian Studies} 3, no. 1 (January 1, 2012): 30\\uc0\\u8211{}40, https://doi.org/10.1016/j.euras.2011.10.004.","plainCitation":"Elena Kropatcheva, “Russian Foreign Policy in the Realm of European Security through the Lens of Neoclassical Realism,” Journal of Eurasian Studies 3, no. 1 (January 1, 2012): 30–40, https://doi.org/10.1016/j.euras.2011.10.004.","noteIndex":115},"citationItems":[{"id":2963,"uris":["http://zotero.org/users/1372744/items/5TCHP7IF"],"uri":["http://zotero.org/users/1372744/items/5TCHP7IF"],"itemData":{"id":2963,"type":"article-journal","title":"Russian Foreign Policy in the Realm of European Security through the Lens of Neoclassical Realism","container-title":"Journal of Eurasian Studies","page":"30-40","volume":"3","issue":"1","source":"SAGE Journals","abstract":"There are different views on (in-)predictability and on (non-)cooperation in Russian foreign policy towards the West, but also on the question about how - that is, through which theoretical framework - to interpret it. This essay aims at contributing to the debate around these three issues. Its goal is to demonstrate the expediency of using a neoclassical realist theoretical perspective, enhanced by the inclusion of such subjective factors as status/prestige and perceptions. While there are factors in Russian domestic and foreign policy which give it a certain degree of unpredictability, nevertheless, if it is studied in a comprehensive way, it turns out to be more consistent and predictable than it at first seems. Even though Russia is often accused of being anti-Western and non-cooperative, this argument does not hold true: Russian foreign policy is selective and includes both cooperative and non-cooperative tactics.","DOI":"10.1016/j.euras.2011.10.004","ISSN":"1879-3665","journalAbbreviation":"Journal of Eurasian Studies","language":"en","author":[{"family":"Kropatcheva","given":"Elena"}],"issued":{"date-parts":[["2012",1,1]]}}}],"schema":"https://github.com/citation-style-language/schema/raw/master/csl-citation.json"} </w:instrText>
      </w:r>
      <w:r>
        <w:fldChar w:fldCharType="separate"/>
      </w:r>
      <w:r w:rsidRPr="006C2BFD">
        <w:rPr>
          <w:rFonts w:ascii="Calibri" w:hAnsi="Calibri" w:cs="Calibri"/>
          <w:szCs w:val="24"/>
        </w:rPr>
        <w:t xml:space="preserve">Elena Kropatcheva, </w:t>
      </w:r>
      <w:r>
        <w:rPr>
          <w:rFonts w:ascii="Calibri" w:hAnsi="Calibri" w:cs="Calibri"/>
          <w:szCs w:val="24"/>
        </w:rPr>
        <w:t>‘</w:t>
      </w:r>
      <w:r w:rsidRPr="006C2BFD">
        <w:rPr>
          <w:rFonts w:ascii="Calibri" w:hAnsi="Calibri" w:cs="Calibri"/>
          <w:szCs w:val="24"/>
        </w:rPr>
        <w:t>Russian Foreign Policy in the Realm of European Security through the Lens of Neoclassical Realism</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Journal of Eurasian Studies</w:t>
      </w:r>
      <w:r w:rsidRPr="006C2BFD">
        <w:rPr>
          <w:rFonts w:ascii="Calibri" w:hAnsi="Calibri" w:cs="Calibri"/>
          <w:szCs w:val="24"/>
        </w:rPr>
        <w:t xml:space="preserve"> 3</w:t>
      </w:r>
      <w:r w:rsidR="00821EC3">
        <w:rPr>
          <w:rFonts w:ascii="Calibri" w:hAnsi="Calibri" w:cs="Calibri"/>
          <w:szCs w:val="24"/>
        </w:rPr>
        <w:t>:</w:t>
      </w:r>
      <w:r w:rsidRPr="006C2BFD">
        <w:rPr>
          <w:rFonts w:ascii="Calibri" w:hAnsi="Calibri" w:cs="Calibri"/>
          <w:szCs w:val="24"/>
        </w:rPr>
        <w:t>1 (January 2012</w:t>
      </w:r>
      <w:r w:rsidR="00821EC3">
        <w:rPr>
          <w:rFonts w:ascii="Calibri" w:hAnsi="Calibri" w:cs="Calibri"/>
          <w:szCs w:val="24"/>
        </w:rPr>
        <w:t>), pp.</w:t>
      </w:r>
      <w:r w:rsidRPr="006C2BFD">
        <w:rPr>
          <w:rFonts w:ascii="Calibri" w:hAnsi="Calibri" w:cs="Calibri"/>
          <w:szCs w:val="24"/>
        </w:rPr>
        <w:t xml:space="preserve"> 30–40.</w:t>
      </w:r>
      <w:r>
        <w:fldChar w:fldCharType="end"/>
      </w:r>
    </w:p>
  </w:footnote>
  <w:footnote w:id="113">
    <w:p w14:paraId="73682E24" w14:textId="2BBF1E2B" w:rsidR="0082744A" w:rsidRPr="00635880" w:rsidRDefault="0082744A">
      <w:pPr>
        <w:pStyle w:val="Funotentext"/>
      </w:pPr>
      <w:r w:rsidRPr="0082744A">
        <w:rPr>
          <w:rStyle w:val="Funotenzeichen"/>
        </w:rPr>
        <w:footnoteRef/>
      </w:r>
      <w:r>
        <w:t xml:space="preserve"> </w:t>
      </w:r>
      <w:r>
        <w:fldChar w:fldCharType="begin"/>
      </w:r>
      <w:r>
        <w:instrText xml:space="preserve"> ADDIN ZOTERO_ITEM CSL_CITATION {"citationID":"qj7pq4Zt","properties":{"formattedCitation":"Janis, {\\i{}Victims of Groupthink}.","plainCitation":"Janis, Victims of Groupthink.","noteIndex":116},"citationItems":[{"id":2939,"uris":["http://zotero.org/users/1372744/items/FT3HCG3C"],"uri":["http://zotero.org/users/1372744/items/FT3HCG3C"],"itemData":{"id":2939,"type":"book","title":"Victims of Groupthink","publisher":"Houghton Mifflin","publisher-place":"Boston","number-of-pages":"320","edition":"2nd edition","source":"Amazon","event-place":"Boston","ISBN":"978-0-395-14044-4","language":"English","author":[{"family":"Janis","given":"Irving L."}],"issued":{"date-parts":[["1973",7]]}}}],"schema":"https://github.com/citation-style-language/schema/raw/master/csl-citation.json"} </w:instrText>
      </w:r>
      <w:r>
        <w:fldChar w:fldCharType="separate"/>
      </w:r>
      <w:r w:rsidRPr="006C2BFD">
        <w:rPr>
          <w:rFonts w:ascii="Calibri" w:hAnsi="Calibri" w:cs="Calibri"/>
          <w:szCs w:val="24"/>
        </w:rPr>
        <w:t xml:space="preserve">Janis, </w:t>
      </w:r>
      <w:r w:rsidRPr="006C2BFD">
        <w:rPr>
          <w:rFonts w:ascii="Calibri" w:hAnsi="Calibri" w:cs="Calibri"/>
          <w:i/>
          <w:iCs/>
          <w:szCs w:val="24"/>
        </w:rPr>
        <w:t>Victims of Groupthink</w:t>
      </w:r>
      <w:r w:rsidRPr="006C2BFD">
        <w:rPr>
          <w:rFonts w:ascii="Calibri" w:hAnsi="Calibri" w:cs="Calibri"/>
          <w:szCs w:val="24"/>
        </w:rPr>
        <w:t>.</w:t>
      </w:r>
      <w:r>
        <w:fldChar w:fldCharType="end"/>
      </w:r>
    </w:p>
  </w:footnote>
  <w:footnote w:id="114">
    <w:p w14:paraId="7105D5DE" w14:textId="782F3FDF" w:rsidR="0082744A" w:rsidRPr="0071377B" w:rsidRDefault="0082744A">
      <w:pPr>
        <w:pStyle w:val="Funotentext"/>
      </w:pPr>
      <w:r w:rsidRPr="0082744A">
        <w:rPr>
          <w:rStyle w:val="Funotenzeichen"/>
        </w:rPr>
        <w:footnoteRef/>
      </w:r>
      <w:r>
        <w:t xml:space="preserve"> </w:t>
      </w:r>
      <w:r>
        <w:fldChar w:fldCharType="begin"/>
      </w:r>
      <w:r>
        <w:instrText xml:space="preserve"> ADDIN ZOTERO_ITEM CSL_CITATION {"citationID":"ZSp53KXG","properties":{"formattedCitation":"Randall Schweller, {\\i{}Deadly Imbalances: Tripolarity and Hitler\\uc0\\u8217{}s Strategy of World Conquest by Randall Schweller} (Columbia University Press, 1998), 167\\uc0\\u8211{}69.","plainCitation":"Randall Schweller, Deadly Imbalances: Tripolarity and Hitler’s Strategy of World Conquest by Randall Schweller (Columbia University Press, 1998), 167–69.","noteIndex":117},"citationItems":[{"id":3035,"uris":["http://zotero.org/users/1372744/items/GRC8USVM"],"uri":["http://zotero.org/users/1372744/items/GRC8USVM"],"itemData":{"id":3035,"type":"book","title":"Deadly Imbalances: Tripolarity and Hitler's Strategy of World Conquest by Randall Schweller","publisher":"Columbia University Press","source":"Amazon","title-short":"Deadly Imbalances","author":[{"family":"Schweller","given":"Randall"}],"issued":{"date-parts":[["1998"]]}},"locator":"167-169"}],"schema":"https://github.com/citation-style-language/schema/raw/master/csl-citation.json"} </w:instrText>
      </w:r>
      <w:r>
        <w:fldChar w:fldCharType="separate"/>
      </w:r>
      <w:r w:rsidRPr="006C2BFD">
        <w:rPr>
          <w:rFonts w:ascii="Calibri" w:hAnsi="Calibri" w:cs="Calibri"/>
          <w:szCs w:val="24"/>
        </w:rPr>
        <w:t xml:space="preserve">Randall Schweller, </w:t>
      </w:r>
      <w:r w:rsidRPr="006C2BFD">
        <w:rPr>
          <w:rFonts w:ascii="Calibri" w:hAnsi="Calibri" w:cs="Calibri"/>
          <w:i/>
          <w:iCs/>
          <w:szCs w:val="24"/>
        </w:rPr>
        <w:t>Deadly Imbalances: Tripolarity and Hitler’s Strategy of World Conquest by Randall Schweller</w:t>
      </w:r>
      <w:r w:rsidRPr="006C2BFD">
        <w:rPr>
          <w:rFonts w:ascii="Calibri" w:hAnsi="Calibri" w:cs="Calibri"/>
          <w:szCs w:val="24"/>
        </w:rPr>
        <w:t xml:space="preserve"> (Columbia University Press, 1998), </w:t>
      </w:r>
      <w:r w:rsidR="00317395">
        <w:rPr>
          <w:rFonts w:ascii="Calibri" w:hAnsi="Calibri" w:cs="Calibri"/>
          <w:szCs w:val="24"/>
        </w:rPr>
        <w:t xml:space="preserve">pp. </w:t>
      </w:r>
      <w:r w:rsidRPr="006C2BFD">
        <w:rPr>
          <w:rFonts w:ascii="Calibri" w:hAnsi="Calibri" w:cs="Calibri"/>
          <w:szCs w:val="24"/>
        </w:rPr>
        <w:t>167–69.</w:t>
      </w:r>
      <w:r>
        <w:fldChar w:fldCharType="end"/>
      </w:r>
    </w:p>
  </w:footnote>
  <w:footnote w:id="115">
    <w:p w14:paraId="43EE6B76" w14:textId="28A8DE5E" w:rsidR="0082744A" w:rsidRPr="00187DF0" w:rsidRDefault="0082744A">
      <w:pPr>
        <w:pStyle w:val="Funotentext"/>
      </w:pPr>
      <w:r w:rsidRPr="0082744A">
        <w:rPr>
          <w:rStyle w:val="Funotenzeichen"/>
        </w:rPr>
        <w:footnoteRef/>
      </w:r>
      <w:r>
        <w:t xml:space="preserve"> </w:t>
      </w:r>
      <w:r>
        <w:fldChar w:fldCharType="begin"/>
      </w:r>
      <w:r>
        <w:instrText xml:space="preserve"> ADDIN ZOTERO_ITEM CSL_CITATION {"citationID":"ATk93GC8","properties":{"formattedCitation":"Philip Zelikow, \\uc0\\u8220{}Foreign Policy Engineering: From Theory to Practice and Back Again,\\uc0\\u8221{} {\\i{}International Security} 18, no. 4 (1994): 153, https://doi.org/10.2307/2539180.","plainCitation":"Philip Zelikow, “Foreign Policy Engineering: From Theory to Practice and Back Again,” International Security 18, no. 4 (1994): 153, https://doi.org/10.2307/2539180.","noteIndex":118},"citationItems":[{"id":1576,"uris":["http://zotero.org/users/1372744/items/BC5CH8U2"],"uri":["http://zotero.org/users/1372744/items/BC5CH8U2"],"itemData":{"id":1576,"type":"article-journal","title":"Foreign Policy Engineering: From Theory to Practice and Back Again","container-title":"International Security","page":"143-171","volume":"18","issue":"4","source":"JSTOR","DOI":"10.2307/2539180","ISSN":"0162-2889","title-short":"Foreign Policy Engineering","journalAbbreviation":"International Security","author":[{"family":"Zelikow","given":"Philip"}],"issued":{"date-parts":[["1994"]]}},"locator":"153"}],"schema":"https://github.com/citation-style-language/schema/raw/master/csl-citation.json"} </w:instrText>
      </w:r>
      <w:r>
        <w:fldChar w:fldCharType="separate"/>
      </w:r>
      <w:r w:rsidRPr="006C2BFD">
        <w:rPr>
          <w:rFonts w:ascii="Calibri" w:hAnsi="Calibri" w:cs="Calibri"/>
          <w:szCs w:val="24"/>
        </w:rPr>
        <w:t xml:space="preserve">Philip Zelikow, </w:t>
      </w:r>
      <w:r>
        <w:rPr>
          <w:rFonts w:ascii="Calibri" w:hAnsi="Calibri" w:cs="Calibri"/>
          <w:szCs w:val="24"/>
        </w:rPr>
        <w:t>‘</w:t>
      </w:r>
      <w:r w:rsidRPr="006C2BFD">
        <w:rPr>
          <w:rFonts w:ascii="Calibri" w:hAnsi="Calibri" w:cs="Calibri"/>
          <w:szCs w:val="24"/>
        </w:rPr>
        <w:t>Foreign Policy Engineering: From Theory to Practice and Back Again</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Security</w:t>
      </w:r>
      <w:r w:rsidRPr="006C2BFD">
        <w:rPr>
          <w:rFonts w:ascii="Calibri" w:hAnsi="Calibri" w:cs="Calibri"/>
          <w:szCs w:val="24"/>
        </w:rPr>
        <w:t xml:space="preserve"> 18</w:t>
      </w:r>
      <w:r w:rsidR="00821EC3">
        <w:rPr>
          <w:rFonts w:ascii="Calibri" w:hAnsi="Calibri" w:cs="Calibri"/>
          <w:szCs w:val="24"/>
        </w:rPr>
        <w:t>:</w:t>
      </w:r>
      <w:r w:rsidRPr="006C2BFD">
        <w:rPr>
          <w:rFonts w:ascii="Calibri" w:hAnsi="Calibri" w:cs="Calibri"/>
          <w:szCs w:val="24"/>
        </w:rPr>
        <w:t>4 (1994</w:t>
      </w:r>
      <w:r w:rsidR="00821EC3">
        <w:rPr>
          <w:rFonts w:ascii="Calibri" w:hAnsi="Calibri" w:cs="Calibri"/>
          <w:szCs w:val="24"/>
        </w:rPr>
        <w:t>), p.</w:t>
      </w:r>
      <w:r w:rsidRPr="006C2BFD">
        <w:rPr>
          <w:rFonts w:ascii="Calibri" w:hAnsi="Calibri" w:cs="Calibri"/>
          <w:szCs w:val="24"/>
        </w:rPr>
        <w:t xml:space="preserve"> 153.</w:t>
      </w:r>
      <w:r>
        <w:fldChar w:fldCharType="end"/>
      </w:r>
      <w:r>
        <w:t xml:space="preserve"> </w:t>
      </w:r>
    </w:p>
  </w:footnote>
  <w:footnote w:id="116">
    <w:p w14:paraId="684D2226" w14:textId="62409D6F" w:rsidR="0082744A" w:rsidRPr="00187DF0" w:rsidRDefault="0082744A">
      <w:pPr>
        <w:pStyle w:val="Funotentext"/>
      </w:pPr>
      <w:r w:rsidRPr="0082744A">
        <w:rPr>
          <w:rStyle w:val="Funotenzeichen"/>
        </w:rPr>
        <w:footnoteRef/>
      </w:r>
      <w:r>
        <w:t xml:space="preserve"> </w:t>
      </w:r>
      <w:r>
        <w:fldChar w:fldCharType="begin"/>
      </w:r>
      <w:r>
        <w:instrText xml:space="preserve"> ADDIN ZOTERO_ITEM CSL_CITATION {"citationID":"bV1Vvesy","properties":{"formattedCitation":"Margaret G. Hermann, \\uc0\\u8220{}Leaders, Leadership, and Flexibility: Influences on Heads of Government as Negotiators and Mediators,\\uc0\\u8221{} {\\i{}The Annals of the American Academy of Political and Social Science} 542, no. 1 (November 1, 1995): 152, https://doi.org/10.1177/0002716295542001010; Margaret G. Hermann and Thomas Preston, \\uc0\\u8220{}Presidents, Advisers, and Foreign Policy: The Effect of Leadership Style on Executive Arrangements,\\uc0\\u8221{} {\\i{}Political Psychology} 15, no. 1 (1994): 75\\uc0\\u8211{}96, https://doi.org/10.2307/3791440.","plainCitation":"Margaret G. Hermann, “Leaders, Leadership, and Flexibility: Influences on Heads of Government as Negotiators and Mediators,” The Annals of the American Academy of Political and Social Science 542, no. 1 (November 1, 1995): 152, https://doi.org/10.1177/0002716295542001010; Margaret G. Hermann and Thomas Preston, “Presidents, Advisers, and Foreign Policy: The Effect of Leadership Style on Executive Arrangements,” Political Psychology 15, no. 1 (1994): 75–96, https://doi.org/10.2307/3791440.","noteIndex":119},"citationItems":[{"id":2699,"uris":["http://zotero.org/users/1372744/items/V26HXUAF"],"uri":["http://zotero.org/users/1372744/items/V26HXUAF"],"itemData":{"id":2699,"type":"article-journal","title":"Leaders, Leadership, and Flexibility: Influences on Heads of Government as Negotiators and Mediators","container-title":"The Annals of the American Academy of Political and Social Science","page":"148-167","volume":"542","issue":"1","source":"SAGE Journals","abstract":"Under what conditions do heads of governments have the flexibility to change their policies, and what is the impact of such flexibility on their behavior in negotiation and mediation processes? Leadership is viewed as an umbrella concept that involves at least four ingredients: the characteristics of the leader; the needs, images, and expectations of those led, the constituents of the leader; the nature of the relationship between the leader and those led; and the context in which the leadership is exercised. This article explores how these four aspects of leadership influence leaders' ability to change and be flexible. It also suggests the relevance of the resulting flexibility for negotiation and mediation.","DOI":"10.1177/0002716295542001010","ISSN":"0002-7162","title-short":"Leaders, Leadership, and Flexibility","journalAbbreviation":"The ANNALS of the American Academy of Political and Social Science","language":"en","author":[{"family":"Hermann","given":"Margaret G."}],"issued":{"date-parts":[["1995",11,1]]}},"locator":"152"},{"id":2701,"uris":["http://zotero.org/users/1372744/items/NPE3HRR3"],"uri":["http://zotero.org/users/1372744/items/NPE3HRR3"],"itemData":{"id":2701,"type":"article-journal","title":"Presidents, Advisers, and Foreign Policy: The Effect of Leadership Style on Executive Arrangements","container-title":"Political Psychology","page":"75-96","volume":"15","issue":"1","source":"JSTOR","archive":"JSTOR","abstract":"[How does a president's leadership style influence the nature of his advisory system? This paper examines how the president's work habits, the ways he likes to receive information, the people he prefers around him, and how he makes up his mind are all key to understanding the manner in which the White House is organized. A survey of the literature linking leadership style to advisory systems revealed five characteristics that seem important to shaping what kinds of advisers are selected and how they are constituted. Building on these five characteristics, we develop a typology indicating how presidents prefer to coordinate policy and the degree of control they need over the policy-making process. Recent presidents are classified and discussed using this typology.]","DOI":"10.2307/3791440","ISSN":"0162-895X","title-short":"Presidents, Advisers, and Foreign Policy","author":[{"family":"Hermann","given":"Margaret G."},{"family":"Preston","given":"Thomas"}],"issued":{"date-parts":[["1994"]]}}}],"schema":"https://github.com/citation-style-language/schema/raw/master/csl-citation.json"} </w:instrText>
      </w:r>
      <w:r>
        <w:fldChar w:fldCharType="separate"/>
      </w:r>
      <w:r w:rsidRPr="006C2BFD">
        <w:rPr>
          <w:rFonts w:ascii="Calibri" w:hAnsi="Calibri" w:cs="Calibri"/>
          <w:szCs w:val="24"/>
        </w:rPr>
        <w:t xml:space="preserve">Margaret G. Hermann, </w:t>
      </w:r>
      <w:r>
        <w:rPr>
          <w:rFonts w:ascii="Calibri" w:hAnsi="Calibri" w:cs="Calibri"/>
          <w:szCs w:val="24"/>
        </w:rPr>
        <w:t>‘</w:t>
      </w:r>
      <w:r w:rsidRPr="006C2BFD">
        <w:rPr>
          <w:rFonts w:ascii="Calibri" w:hAnsi="Calibri" w:cs="Calibri"/>
          <w:szCs w:val="24"/>
        </w:rPr>
        <w:t>Leaders, Leadership, and Flexibility: Influences on Heads of Government as Negotiators and Mediators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The Annals of the American Academy of Political and Social Science</w:t>
      </w:r>
      <w:r w:rsidRPr="006C2BFD">
        <w:rPr>
          <w:rFonts w:ascii="Calibri" w:hAnsi="Calibri" w:cs="Calibri"/>
          <w:szCs w:val="24"/>
        </w:rPr>
        <w:t xml:space="preserve"> 542</w:t>
      </w:r>
      <w:r w:rsidR="00821EC3">
        <w:rPr>
          <w:rFonts w:ascii="Calibri" w:hAnsi="Calibri" w:cs="Calibri"/>
          <w:szCs w:val="24"/>
        </w:rPr>
        <w:t>:</w:t>
      </w:r>
      <w:r w:rsidRPr="006C2BFD">
        <w:rPr>
          <w:rFonts w:ascii="Calibri" w:hAnsi="Calibri" w:cs="Calibri"/>
          <w:szCs w:val="24"/>
        </w:rPr>
        <w:t>1 (November 1995</w:t>
      </w:r>
      <w:r w:rsidR="00821EC3">
        <w:rPr>
          <w:rFonts w:ascii="Calibri" w:hAnsi="Calibri" w:cs="Calibri"/>
          <w:szCs w:val="24"/>
        </w:rPr>
        <w:t>), p.</w:t>
      </w:r>
      <w:r w:rsidRPr="006C2BFD">
        <w:rPr>
          <w:rFonts w:ascii="Calibri" w:hAnsi="Calibri" w:cs="Calibri"/>
          <w:szCs w:val="24"/>
        </w:rPr>
        <w:t xml:space="preserve"> 152; Margaret G. Hermann and Thomas Preston, </w:t>
      </w:r>
      <w:r>
        <w:rPr>
          <w:rFonts w:ascii="Calibri" w:hAnsi="Calibri" w:cs="Calibri"/>
          <w:szCs w:val="24"/>
        </w:rPr>
        <w:t>‘</w:t>
      </w:r>
      <w:r w:rsidRPr="006C2BFD">
        <w:rPr>
          <w:rFonts w:ascii="Calibri" w:hAnsi="Calibri" w:cs="Calibri"/>
          <w:szCs w:val="24"/>
        </w:rPr>
        <w:t>Presidents, Advisers, and Foreign Policy: The Effect of Leadership Style on Executive Arrangements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Political Psychology</w:t>
      </w:r>
      <w:r w:rsidRPr="006C2BFD">
        <w:rPr>
          <w:rFonts w:ascii="Calibri" w:hAnsi="Calibri" w:cs="Calibri"/>
          <w:szCs w:val="24"/>
        </w:rPr>
        <w:t xml:space="preserve"> 15</w:t>
      </w:r>
      <w:r w:rsidR="00821EC3">
        <w:rPr>
          <w:rFonts w:ascii="Calibri" w:hAnsi="Calibri" w:cs="Calibri"/>
          <w:szCs w:val="24"/>
        </w:rPr>
        <w:t>:</w:t>
      </w:r>
      <w:r w:rsidRPr="006C2BFD">
        <w:rPr>
          <w:rFonts w:ascii="Calibri" w:hAnsi="Calibri" w:cs="Calibri"/>
          <w:szCs w:val="24"/>
        </w:rPr>
        <w:t>1 (1994</w:t>
      </w:r>
      <w:r w:rsidR="00821EC3">
        <w:rPr>
          <w:rFonts w:ascii="Calibri" w:hAnsi="Calibri" w:cs="Calibri"/>
          <w:szCs w:val="24"/>
        </w:rPr>
        <w:t>), pp.</w:t>
      </w:r>
      <w:r w:rsidRPr="006C2BFD">
        <w:rPr>
          <w:rFonts w:ascii="Calibri" w:hAnsi="Calibri" w:cs="Calibri"/>
          <w:szCs w:val="24"/>
        </w:rPr>
        <w:t xml:space="preserve"> 75–96.</w:t>
      </w:r>
      <w:r>
        <w:fldChar w:fldCharType="end"/>
      </w:r>
    </w:p>
  </w:footnote>
  <w:footnote w:id="117">
    <w:p w14:paraId="20BE5FA3" w14:textId="645AC272" w:rsidR="0082744A" w:rsidRPr="00F54D14" w:rsidRDefault="0082744A" w:rsidP="00302243">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{"citationID":"h4DwwHWa","properties":{"formattedCitation":"Beland and Cox, {\\i{}Ideas and Politics in Social Science Research}, 4.","plainCitation":"Beland and Cox, Ideas and Politics in Social Science Research, 4.","noteIndex":120},"citationItems":[{"id":411,"uris":["http://zotero.org/users/1372744/items/Q6NE8EV6"],"uri":["http://zotero.org/users/1372744/items/Q6NE8EV6"],"itemData":{"id":411,"type":"book","title":"Ideas and Politics in Social Science Research","publisher":"Oxford University Press","publisher-place":"Oxford, UK","number-of-pages":"311","source":"Google Books","event-place":"Oxford, UK","abstract":"Writing about ideas, John Maynard Keynes noted that they are \"more powerful than is commonly understood. Indeed the world is ruled by little else.\" One would expect, therefore, that political science--a discipline that focuses specifically on the nature of power--would have a healthy respect for the role of ideas. However, for a variety of reasons--not least of which is the influence of rational choice theory, which presumes that individuals are self-maximizing rational actors--this is not the case, and the literature on the topic is fairly thin. As the stellar cast of contributors to this volume show, ideas are in fact powerful shapers of political and social life. In Ideas and Politics in Social Science Research, Daniel B?land and Robert Henry Cox have gathered leading scholars from a variety of subdisciplines in political science and sociology to provide a general overview of the theoretical, empirical, and methodological issues raised by social science research on ideas and politics. Throughout, they hone in on three central questions. What is the theoretical basis for studying ideas in politics? What are the best methods? What sort of empirical puzzles can be solved by examining ideas and related phenomena such as discourse, policy paradigms, and framing processes? In sum, this is a state-of-the-art academic work on both the role of ideas in politics and the analytical utility that derives from studying them.","ISBN":"978-0-19-983087-9","note":"Google-Books-ID: BriV1LD1dcQC","language":"en","author":[{"family":"Beland","given":"Daniel"},{"family":"Cox","given":"Robert Henry"}],"issued":{"date-parts":[["2010",12,10]]}},"locator":"4"}],"schema":"https://github.com/citation-style-language/schema/raw/master/csl-citation.json"} </w:instrText>
      </w:r>
      <w:r w:rsidRPr="00F54D14">
        <w:rPr>
          <w:szCs w:val="18"/>
        </w:rPr>
        <w:fldChar w:fldCharType="separate"/>
      </w:r>
      <w:r w:rsidRPr="006C2BFD">
        <w:rPr>
          <w:rFonts w:ascii="Calibri" w:hAnsi="Calibri" w:cs="Calibri"/>
          <w:szCs w:val="24"/>
        </w:rPr>
        <w:t xml:space="preserve">Beland and Cox, </w:t>
      </w:r>
      <w:r w:rsidRPr="006C2BFD">
        <w:rPr>
          <w:rFonts w:ascii="Calibri" w:hAnsi="Calibri" w:cs="Calibri"/>
          <w:i/>
          <w:iCs/>
          <w:szCs w:val="24"/>
        </w:rPr>
        <w:t>Ideas and Politics in Social Science Research</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4.</w:t>
      </w:r>
      <w:r w:rsidRPr="00F54D14">
        <w:rPr>
          <w:szCs w:val="18"/>
        </w:rPr>
        <w:fldChar w:fldCharType="end"/>
      </w:r>
    </w:p>
  </w:footnote>
  <w:footnote w:id="118">
    <w:p w14:paraId="19916BF1" w14:textId="70AEFF6C" w:rsidR="0082744A" w:rsidRPr="0050235D" w:rsidRDefault="0082744A">
      <w:pPr>
        <w:pStyle w:val="Funotentext"/>
      </w:pPr>
      <w:r w:rsidRPr="0082744A">
        <w:rPr>
          <w:rStyle w:val="Funotenzeichen"/>
        </w:rPr>
        <w:footnoteRef/>
      </w:r>
      <w:r>
        <w:t xml:space="preserve"> </w:t>
      </w:r>
      <w:r>
        <w:fldChar w:fldCharType="begin"/>
      </w:r>
      <w:r>
        <w:instrText xml:space="preserve"> ADDIN ZOTERO_ITEM CSL_CITATION {"citationID":"HI6knWdh","properties":{"formattedCitation":"Bruce Bueno de Mesquita et al., {\\i{}The Logic of Political Survival} (Cambridge, MA: The MIT Press, 2004).","plainCitation":"Bruce Bueno de Mesquita et al., The Logic of Political Survival (Cambridge, MA: The MIT Press, 2004).","noteIndex":121},"citationItems":[{"id":2270,"uris":["http://zotero.org/users/1372744/items/27EWCHKD"],"uri":["http://zotero.org/users/1372744/items/27EWCHKD"],"itemData":{"id":2270,"type":"book","title":"The Logic of Political Survival","publisher":"The MIT Press","publisher-place":"Cambridge, MA","number-of-pages":"550","source":"Amazon","event-place":"Cambridge, MA","abstract":"The authors of this ambitious book address a fundamental political question: why are leaders who produce peace and prosperity turned out of office while those who preside over corruption, war, and misery endure? Considering this political puzzle, they also answer the related economic question of why some countries experience successful economic development and others do not. The authors construct a provocative theory on the selection of leaders and present specific formal models from which their central claims can be deduced. They show how political leaders allocate resources and how institutions for selecting leaders create incentives for leaders to pursue good and bad public policy. They also extend the model to explain the consequences of war on political survival. Throughout the book, they provide illustrations from history, ranging from ancient Sparta to Vichy France, and test the model against statistics gathered from cross-national data. The authors explain the political intuition underlying their theory in nontechnical language, reserving formal proofs for chapter appendixes. They conclude by presenting policy prescriptions based on what has been demonstrated theoretically and empirically.","ISBN":"978-0-262-52440-7","language":"English","author":[{"family":"Mesquita","given":"Bruce Bueno","dropping-particle":"de"},{"family":"Smith","given":"Alastair"},{"family":"Siverson","given":"Randolph M."},{"family":"Morrow","given":"James D."}],"issued":{"date-parts":[["2004",3,1]]}}}],"schema":"https://github.com/citation-style-language/schema/raw/master/csl-citation.json"} </w:instrText>
      </w:r>
      <w:r>
        <w:fldChar w:fldCharType="separate"/>
      </w:r>
      <w:r w:rsidRPr="006C2BFD">
        <w:rPr>
          <w:rFonts w:ascii="Calibri" w:hAnsi="Calibri" w:cs="Calibri"/>
          <w:szCs w:val="24"/>
        </w:rPr>
        <w:t xml:space="preserve">Bruce Bueno de Mesquita et al., </w:t>
      </w:r>
      <w:r w:rsidRPr="006C2BFD">
        <w:rPr>
          <w:rFonts w:ascii="Calibri" w:hAnsi="Calibri" w:cs="Calibri"/>
          <w:i/>
          <w:iCs/>
          <w:szCs w:val="24"/>
        </w:rPr>
        <w:t>The Logic of Political Survival</w:t>
      </w:r>
      <w:r w:rsidRPr="006C2BFD">
        <w:rPr>
          <w:rFonts w:ascii="Calibri" w:hAnsi="Calibri" w:cs="Calibri"/>
          <w:szCs w:val="24"/>
        </w:rPr>
        <w:t xml:space="preserve"> (Cambridge, MA: The MIT Press, 2004).</w:t>
      </w:r>
      <w:r>
        <w:fldChar w:fldCharType="end"/>
      </w:r>
    </w:p>
  </w:footnote>
  <w:footnote w:id="119">
    <w:p w14:paraId="5D97AAA4" w14:textId="78091316" w:rsidR="0082744A" w:rsidRPr="00FC52F0" w:rsidRDefault="0082744A">
      <w:pPr>
        <w:pStyle w:val="Funotentext"/>
      </w:pPr>
      <w:r w:rsidRPr="0082744A">
        <w:rPr>
          <w:rStyle w:val="Funotenzeichen"/>
        </w:rPr>
        <w:footnoteRef/>
      </w:r>
      <w:r>
        <w:t xml:space="preserve"> </w:t>
      </w:r>
      <w:r>
        <w:fldChar w:fldCharType="begin"/>
      </w:r>
      <w:r>
        <w:instrText xml:space="preserve"> ADDIN ZOTERO_ITEM CSL_CITATION {"citationID":"FdOc1Onv","properties":{"formattedCitation":"Charles E. Lindblom, \\uc0\\u8220{}Still Muddling, Not Yet Through,\\uc0\\u8221{} {\\i{}Public Administration Review} 39, no. 6 (1979): 517, https://doi.org/10.2307/976178.","plainCitation":"Charles E. Lindblom, “Still Muddling, Not Yet Through,” Public Administration Review 39, no. 6 (1979): 517, https://doi.org/10.2307/976178.","noteIndex":122},"citationItems":[{"id":3027,"uris":["http://zotero.org/users/1372744/items/PR6Z4ENP"],"uri":["http://zotero.org/users/1372744/items/PR6Z4ENP"],"itemData":{"id":3027,"type":"article-journal","title":"Still Muddling, Not Yet Through","container-title":"Public Administration Review","page":"517-526","volume":"39","issue":"6","source":"JSTOR","archive":"JSTOR","DOI":"10.2307/976178","ISSN":"0033-3352","author":[{"family":"Lindblom","given":"Charles E."}],"issued":{"date-parts":[["1979"]]}},"locator":"517"}],"schema":"https://github.com/citation-style-language/schema/raw/master/csl-citation.json"} </w:instrText>
      </w:r>
      <w:r>
        <w:fldChar w:fldCharType="separate"/>
      </w:r>
      <w:r w:rsidRPr="006C2BFD">
        <w:rPr>
          <w:rFonts w:ascii="Calibri" w:hAnsi="Calibri" w:cs="Calibri"/>
          <w:szCs w:val="24"/>
        </w:rPr>
        <w:t xml:space="preserve">Charles E. Lindblom, </w:t>
      </w:r>
      <w:r>
        <w:rPr>
          <w:rFonts w:ascii="Calibri" w:hAnsi="Calibri" w:cs="Calibri"/>
          <w:szCs w:val="24"/>
        </w:rPr>
        <w:t>‘</w:t>
      </w:r>
      <w:r w:rsidRPr="006C2BFD">
        <w:rPr>
          <w:rFonts w:ascii="Calibri" w:hAnsi="Calibri" w:cs="Calibri"/>
          <w:szCs w:val="24"/>
        </w:rPr>
        <w:t>Still Muddling, Not Yet Through</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Public Administration Review</w:t>
      </w:r>
      <w:r w:rsidRPr="006C2BFD">
        <w:rPr>
          <w:rFonts w:ascii="Calibri" w:hAnsi="Calibri" w:cs="Calibri"/>
          <w:szCs w:val="24"/>
        </w:rPr>
        <w:t xml:space="preserve"> 39</w:t>
      </w:r>
      <w:r w:rsidR="00821EC3">
        <w:rPr>
          <w:rFonts w:ascii="Calibri" w:hAnsi="Calibri" w:cs="Calibri"/>
          <w:szCs w:val="24"/>
        </w:rPr>
        <w:t>:</w:t>
      </w:r>
      <w:r w:rsidRPr="006C2BFD">
        <w:rPr>
          <w:rFonts w:ascii="Calibri" w:hAnsi="Calibri" w:cs="Calibri"/>
          <w:szCs w:val="24"/>
        </w:rPr>
        <w:t>6 (1979</w:t>
      </w:r>
      <w:r w:rsidR="00821EC3">
        <w:rPr>
          <w:rFonts w:ascii="Calibri" w:hAnsi="Calibri" w:cs="Calibri"/>
          <w:szCs w:val="24"/>
        </w:rPr>
        <w:t>), p.</w:t>
      </w:r>
      <w:r w:rsidRPr="006C2BFD">
        <w:rPr>
          <w:rFonts w:ascii="Calibri" w:hAnsi="Calibri" w:cs="Calibri"/>
          <w:szCs w:val="24"/>
        </w:rPr>
        <w:t xml:space="preserve"> 517.</w:t>
      </w:r>
      <w:r>
        <w:fldChar w:fldCharType="end"/>
      </w:r>
    </w:p>
  </w:footnote>
  <w:footnote w:id="120">
    <w:p w14:paraId="60177D97" w14:textId="7ADFF4E4" w:rsidR="0082744A" w:rsidRPr="0050235D" w:rsidRDefault="0082744A">
      <w:pPr>
        <w:pStyle w:val="Funotentext"/>
      </w:pPr>
      <w:r w:rsidRPr="0082744A">
        <w:rPr>
          <w:rStyle w:val="Funotenzeichen"/>
        </w:rPr>
        <w:footnoteRef/>
      </w:r>
      <w:r>
        <w:t xml:space="preserve"> </w:t>
      </w:r>
      <w:r>
        <w:fldChar w:fldCharType="begin"/>
      </w:r>
      <w:r>
        <w:instrText xml:space="preserve"> ADDIN ZOTERO_ITEM CSL_CITATION {"citationID":"N89SzuuU","properties":{"formattedCitation":"Ripsman, Taliaferro, and Lobell, {\\i{}Neoclassical Realist Theory of International Politics}, 46\\uc0\\u8211{}53.","plainCitation":"Ripsman, Taliaferro, and Lobell, Neoclassical Realist Theory of International Politics, 46–53.","noteIndex":123},"citationItems":[{"id":1366,"uris":["http://zotero.org/users/1372744/items/SF68EGT3"],"uri":["http://zotero.org/users/1372744/items/SF68EGT3"],"itemData":{"id":1366,"type":"book","title":"Neoclassical Realist Theory of International Politics","publisher":"Oxford University Press","publisher-place":"Oxford","event-place":"Oxford","author":[{"family":"Ripsman","given":"Norrin M."},{"family":"Taliaferro","given":"Jeffrey W."},{"family":"Lobell","given":"Steven E."}],"issued":{"date-parts":[["2016"]]}},"locator":"46-53"}],"schema":"https://github.com/citation-style-language/schema/raw/master/csl-citation.json"} </w:instrText>
      </w:r>
      <w:r>
        <w:fldChar w:fldCharType="separate"/>
      </w:r>
      <w:r w:rsidRPr="006C2BFD">
        <w:rPr>
          <w:rFonts w:ascii="Calibri" w:hAnsi="Calibri" w:cs="Calibri"/>
          <w:szCs w:val="24"/>
        </w:rPr>
        <w:t xml:space="preserve">Ripsman, Taliaferro, and Lobell, </w:t>
      </w:r>
      <w:r w:rsidRPr="006C2BFD">
        <w:rPr>
          <w:rFonts w:ascii="Calibri" w:hAnsi="Calibri" w:cs="Calibri"/>
          <w:i/>
          <w:iCs/>
          <w:szCs w:val="24"/>
        </w:rPr>
        <w:t>Neoclassical Realist Theory of International Politics</w:t>
      </w:r>
      <w:r w:rsidRPr="006C2BFD">
        <w:rPr>
          <w:rFonts w:ascii="Calibri" w:hAnsi="Calibri" w:cs="Calibri"/>
          <w:szCs w:val="24"/>
        </w:rPr>
        <w:t xml:space="preserve">, </w:t>
      </w:r>
      <w:r w:rsidR="00317395">
        <w:rPr>
          <w:rFonts w:ascii="Calibri" w:hAnsi="Calibri" w:cs="Calibri"/>
          <w:szCs w:val="24"/>
        </w:rPr>
        <w:t xml:space="preserve">pp. </w:t>
      </w:r>
      <w:r w:rsidRPr="006C2BFD">
        <w:rPr>
          <w:rFonts w:ascii="Calibri" w:hAnsi="Calibri" w:cs="Calibri"/>
          <w:szCs w:val="24"/>
        </w:rPr>
        <w:t>46–53.</w:t>
      </w:r>
      <w:r>
        <w:fldChar w:fldCharType="end"/>
      </w:r>
    </w:p>
  </w:footnote>
  <w:footnote w:id="121">
    <w:p w14:paraId="50BA9578" w14:textId="0C822256" w:rsidR="0082744A" w:rsidRPr="007F09EB" w:rsidRDefault="0082744A">
      <w:pPr>
        <w:pStyle w:val="Funotentext"/>
      </w:pPr>
      <w:r w:rsidRPr="0082744A">
        <w:rPr>
          <w:rStyle w:val="Funotenzeichen"/>
        </w:rPr>
        <w:footnoteRef/>
      </w:r>
      <w:r>
        <w:t xml:space="preserve"> </w:t>
      </w:r>
      <w:r>
        <w:fldChar w:fldCharType="begin"/>
      </w:r>
      <w:r>
        <w:instrText xml:space="preserve"> ADDIN ZOTERO_ITEM CSL_CITATION {"citationID":"EnzFWe5p","properties":{"formattedCitation":"Jutta Weldes, \\uc0\\u8220{}Constructing National Interests,\\uc0\\u8221{} {\\i{}European Journal of International Relations} 2, no. 3 (September 1, 1996): 289, https://doi.org/10.1177/1354066196002003001.","plainCitation":"Jutta Weldes, “Constructing National Interests,” European Journal of International Relations 2, no. 3 (September 1, 1996): 289, https://doi.org/10.1177/1354066196002003001.","noteIndex":124},"citationItems":[{"id":3029,"uris":["http://zotero.org/users/1372744/items/DZGW4KVV"],"uri":["http://zotero.org/users/1372744/items/DZGW4KVV"],"itemData":{"id":3029,"type":"article-journal","title":"Constructing National Interests","container-title":"European Journal of International Relations","page":"275-318","volume":"2","issue":"3","source":"SAGE Journals","abstract":"While the concept of `the national interest' has long been central to theories of international politics, its analytical usefulness has also been seriously challenged. I argue that, to be useful in accounting for state action, this concept should be reconceptualized in constructivist terms. I begin with a brief discussion of the conventional, realist notion of the national interest, lodging two criticisms against it. Then, starting from Wendt's recent constructivist interventions, I provide a constructivist reconceputalization of `the national interest'. I argue that national interests are produced in the construction, through the dual mechanisms of articulation and interpellation, of representations of international politics. This process of national interest construction is illustrated with a sketch of the production of the US national interest during the so-called `Cuban missile crisis'.","DOI":"10.1177/1354066196002003001","ISSN":"1354-0661","journalAbbreviation":"European Journal of International Relations","language":"en","author":[{"family":"Weldes","given":"Jutta"}],"issued":{"date-parts":[["1996",9,1]]}},"locator":"289"}],"schema":"https://github.com/citation-style-language/schema/raw/master/csl-citation.json"} </w:instrText>
      </w:r>
      <w:r>
        <w:fldChar w:fldCharType="separate"/>
      </w:r>
      <w:r w:rsidRPr="006C2BFD">
        <w:rPr>
          <w:rFonts w:ascii="Calibri" w:hAnsi="Calibri" w:cs="Calibri"/>
          <w:szCs w:val="24"/>
        </w:rPr>
        <w:t xml:space="preserve">Jutta Weldes, </w:t>
      </w:r>
      <w:r>
        <w:rPr>
          <w:rFonts w:ascii="Calibri" w:hAnsi="Calibri" w:cs="Calibri"/>
          <w:szCs w:val="24"/>
        </w:rPr>
        <w:t>‘</w:t>
      </w:r>
      <w:r w:rsidRPr="006C2BFD">
        <w:rPr>
          <w:rFonts w:ascii="Calibri" w:hAnsi="Calibri" w:cs="Calibri"/>
          <w:szCs w:val="24"/>
        </w:rPr>
        <w:t>Constructing National Interests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European Journal of International Relations</w:t>
      </w:r>
      <w:r w:rsidRPr="006C2BFD">
        <w:rPr>
          <w:rFonts w:ascii="Calibri" w:hAnsi="Calibri" w:cs="Calibri"/>
          <w:szCs w:val="24"/>
        </w:rPr>
        <w:t xml:space="preserve"> 2</w:t>
      </w:r>
      <w:r w:rsidR="00821EC3">
        <w:rPr>
          <w:rFonts w:ascii="Calibri" w:hAnsi="Calibri" w:cs="Calibri"/>
          <w:szCs w:val="24"/>
        </w:rPr>
        <w:t>:</w:t>
      </w:r>
      <w:r w:rsidRPr="006C2BFD">
        <w:rPr>
          <w:rFonts w:ascii="Calibri" w:hAnsi="Calibri" w:cs="Calibri"/>
          <w:szCs w:val="24"/>
        </w:rPr>
        <w:t>3 (September 1996</w:t>
      </w:r>
      <w:r w:rsidR="00821EC3">
        <w:rPr>
          <w:rFonts w:ascii="Calibri" w:hAnsi="Calibri" w:cs="Calibri"/>
          <w:szCs w:val="24"/>
        </w:rPr>
        <w:t>), p.</w:t>
      </w:r>
      <w:r w:rsidRPr="006C2BFD">
        <w:rPr>
          <w:rFonts w:ascii="Calibri" w:hAnsi="Calibri" w:cs="Calibri"/>
          <w:szCs w:val="24"/>
        </w:rPr>
        <w:t xml:space="preserve"> 289.</w:t>
      </w:r>
      <w:r>
        <w:fldChar w:fldCharType="end"/>
      </w:r>
    </w:p>
  </w:footnote>
  <w:footnote w:id="122">
    <w:p w14:paraId="1543B093" w14:textId="0B5D0503" w:rsidR="0082744A" w:rsidRPr="00E335B9" w:rsidRDefault="0082744A">
      <w:pPr>
        <w:pStyle w:val="Funotentext"/>
      </w:pPr>
      <w:r w:rsidRPr="0082744A">
        <w:rPr>
          <w:rStyle w:val="Funotenzeichen"/>
        </w:rPr>
        <w:footnoteRef/>
      </w:r>
      <w:r>
        <w:t xml:space="preserve"> </w:t>
      </w:r>
      <w:r>
        <w:fldChar w:fldCharType="begin"/>
      </w:r>
      <w:r>
        <w:instrText xml:space="preserve"> ADDIN ZOTERO_ITEM CSL_CITATION {"citationID":"TttysdPO","properties":{"formattedCitation":"Rathbun, \\uc0\\u8220{}A Rose by Any Other Name,\\uc0\\u8221{} 319; Jennifer Sterling-Folker, \\uc0\\u8220{}Realist Environment, Liberal Process, and Domestic-Level Variables,\\uc0\\u8221{} {\\i{}International Studies Quarterly} 41, no. 1 (1997): 19.","plainCitation":"Rathbun, “A Rose by Any Other Name,” 319; Jennifer Sterling-Folker, “Realist Environment, Liberal Process, and Domestic-Level Variables,” International Studies Quarterly 41, no. 1 (1997): 19.","noteIndex":125},"citationItems":[{"id":157,"uris":["http://zotero.org/users/1372744/items/APVRURKW"],"uri":["http://zotero.org/users/1372744/items/APVRURKW"],"itemData":{"id":157,"type":"article-journal","title":"A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319"},{"id":2846,"uris":["http://zotero.org/users/1372744/items/KG6BZMSU"],"uri":["http://zotero.org/users/1372744/items/KG6BZMSU"],"itemData":{"id":2846,"type":"article-journal","title":"Realist Environment, Liberal Process, and Domestic-Level Variables","container-title":"International Studies Quarterly","page":"1-25","volume":"41","issue":"1","source":"JSTOR","archive":"JSTOR","abstract":"[This article examines the deductive basis upon which domestic-level theorizing may be combined with liberal and realist systemic-level theory in order to account for international outcomes. It is particularly concerned with whether existing systemic theory can incorporate domestic-level variables in a causally consistent rather than ad hoc manner. In addressing such a concern, it confronts the widely held assumption in the IR theory literature that liberalism is more accommodating of domestic-level variables and their potential causal impact than is realism. When the deductive logic of systemic liberal and realist theory is examined, however, it becomes clear that domestic-level variables can be consistently causal in systemic realist theory, but are accorded little causal weight in systemic liberal theory. The article concludes that realism is actually more accommodating of domestic-level variables and theorizing than is liberalism. Given the common misconceptions within the field regarding the relationship between systemic theories and domestic-level theorizing, issues of theoretical causal compatibility must be considered if domestic-level variables are going to be incorporated in a rigorous rather than ad hoc manner.]","ISSN":"0020-8833","author":[{"family":"Sterling-Folker","given":"Jennifer"}],"issued":{"date-parts":[["1997"]]}},"locator":"19"}],"schema":"https://github.com/citation-style-language/schema/raw/master/csl-citation.json"} </w:instrText>
      </w:r>
      <w:r>
        <w:fldChar w:fldCharType="separate"/>
      </w:r>
      <w:r w:rsidRPr="0049739B">
        <w:rPr>
          <w:rFonts w:ascii="Calibri" w:hAnsi="Calibri" w:cs="Calibri"/>
          <w:szCs w:val="24"/>
        </w:rPr>
        <w:t xml:space="preserve">Rathbun, </w:t>
      </w:r>
      <w:r>
        <w:rPr>
          <w:rFonts w:ascii="Calibri" w:hAnsi="Calibri" w:cs="Calibri"/>
          <w:szCs w:val="24"/>
        </w:rPr>
        <w:t>‘</w:t>
      </w:r>
      <w:r w:rsidRPr="0049739B">
        <w:rPr>
          <w:rFonts w:ascii="Calibri" w:hAnsi="Calibri" w:cs="Calibri"/>
          <w:szCs w:val="24"/>
        </w:rPr>
        <w:t>A Rose by Any Other Name</w:t>
      </w:r>
      <w:r>
        <w:rPr>
          <w:rFonts w:ascii="Calibri" w:hAnsi="Calibri" w:cs="Calibri"/>
          <w:szCs w:val="24"/>
        </w:rPr>
        <w:t>’,</w:t>
      </w:r>
      <w:r w:rsidR="00317395">
        <w:rPr>
          <w:rFonts w:ascii="Calibri" w:hAnsi="Calibri" w:cs="Calibri"/>
          <w:szCs w:val="24"/>
        </w:rPr>
        <w:t xml:space="preserve"> p.</w:t>
      </w:r>
      <w:r w:rsidRPr="0049739B">
        <w:rPr>
          <w:rFonts w:ascii="Calibri" w:hAnsi="Calibri" w:cs="Calibri"/>
          <w:szCs w:val="24"/>
        </w:rPr>
        <w:t xml:space="preserve"> 319; Jennifer Sterling-Folker, </w:t>
      </w:r>
      <w:r>
        <w:rPr>
          <w:rFonts w:ascii="Calibri" w:hAnsi="Calibri" w:cs="Calibri"/>
          <w:szCs w:val="24"/>
        </w:rPr>
        <w:t>‘</w:t>
      </w:r>
      <w:r w:rsidRPr="0049739B">
        <w:rPr>
          <w:rFonts w:ascii="Calibri" w:hAnsi="Calibri" w:cs="Calibri"/>
          <w:szCs w:val="24"/>
        </w:rPr>
        <w:t>Realist Environment, Liberal Process, and Domestic-Level Variables</w:t>
      </w:r>
      <w:r>
        <w:rPr>
          <w:rFonts w:ascii="Calibri" w:hAnsi="Calibri" w:cs="Calibri"/>
          <w:szCs w:val="24"/>
        </w:rPr>
        <w:t>’,</w:t>
      </w:r>
      <w:r w:rsidRPr="0049739B">
        <w:rPr>
          <w:rFonts w:ascii="Calibri" w:hAnsi="Calibri" w:cs="Calibri"/>
          <w:szCs w:val="24"/>
        </w:rPr>
        <w:t xml:space="preserve"> </w:t>
      </w:r>
      <w:r w:rsidRPr="0049739B">
        <w:rPr>
          <w:rFonts w:ascii="Calibri" w:hAnsi="Calibri" w:cs="Calibri"/>
          <w:i/>
          <w:iCs/>
          <w:szCs w:val="24"/>
        </w:rPr>
        <w:t>International Studies Quarterly</w:t>
      </w:r>
      <w:r w:rsidRPr="0049739B">
        <w:rPr>
          <w:rFonts w:ascii="Calibri" w:hAnsi="Calibri" w:cs="Calibri"/>
          <w:szCs w:val="24"/>
        </w:rPr>
        <w:t xml:space="preserve"> 41</w:t>
      </w:r>
      <w:r w:rsidR="00821EC3">
        <w:rPr>
          <w:rFonts w:ascii="Calibri" w:hAnsi="Calibri" w:cs="Calibri"/>
          <w:szCs w:val="24"/>
        </w:rPr>
        <w:t>:</w:t>
      </w:r>
      <w:r w:rsidRPr="0049739B">
        <w:rPr>
          <w:rFonts w:ascii="Calibri" w:hAnsi="Calibri" w:cs="Calibri"/>
          <w:szCs w:val="24"/>
        </w:rPr>
        <w:t>1 (1997</w:t>
      </w:r>
      <w:r w:rsidR="00821EC3">
        <w:rPr>
          <w:rFonts w:ascii="Calibri" w:hAnsi="Calibri" w:cs="Calibri"/>
          <w:szCs w:val="24"/>
        </w:rPr>
        <w:t>), p.</w:t>
      </w:r>
      <w:r w:rsidRPr="0049739B">
        <w:rPr>
          <w:rFonts w:ascii="Calibri" w:hAnsi="Calibri" w:cs="Calibri"/>
          <w:szCs w:val="24"/>
        </w:rPr>
        <w:t xml:space="preserve"> 19.</w:t>
      </w:r>
      <w:r>
        <w:fldChar w:fldCharType="end"/>
      </w:r>
    </w:p>
  </w:footnote>
  <w:footnote w:id="123">
    <w:p w14:paraId="30BC8D1F" w14:textId="593A3E22" w:rsidR="0082744A" w:rsidRPr="00234DA7" w:rsidRDefault="0082744A">
      <w:pPr>
        <w:pStyle w:val="Funotentext"/>
      </w:pPr>
      <w:r w:rsidRPr="0082744A">
        <w:rPr>
          <w:rStyle w:val="Funotenzeichen"/>
        </w:rPr>
        <w:footnoteRef/>
      </w:r>
      <w:r>
        <w:t xml:space="preserve"> </w:t>
      </w:r>
      <w:r>
        <w:fldChar w:fldCharType="begin"/>
      </w:r>
      <w:r>
        <w:instrText xml:space="preserve"> ADDIN ZOTERO_ITEM CSL_CITATION {"citationID":"dfotnXwe","properties":{"formattedCitation":"Rathbun, \\uc0\\u8220{}A Rose by Any Other Name,\\uc0\\u8221{} 312; Waltz, {\\i{}Theory of International Politics}, 69\\uc0\\u8211{}70; Sterling-Folker, \\uc0\\u8220{}Realism and the Constructivist Challenge,\\uc0\\u8221{} 76; Schweller, \\uc0\\u8220{}The Progressiveness of Neoclassical Realism,\\uc0\\u8221{} 325\\uc0\\u8211{}32.","plainCitation":"Rathbun, “A Rose by Any Other Name,” 312; Waltz, Theory of International Politics, 69–70; Sterling-Folker, “Realism and the Constructivist Challenge,” 76; Schweller, “The Progressiveness of Neoclassical Realism,” 325–32.","noteIndex":126},"citationItems":[{"id":157,"uris":["http://zotero.org/users/1372744/items/APVRURKW"],"uri":["http://zotero.org/users/1372744/items/APVRURKW"],"itemData":{"id":157,"type":"article-journal","title":"A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312"},{"id":1113,"uris":["http://zotero.org/users/1372744/items/6VR7X9X6"],"uri":["http://zotero.org/users/1372744/items/6VR7X9X6"],"itemData":{"id":1113,"type":"book","title":"Theory of International Politics","publisher":"McGraw Hill","publisher-place":"New York","event-place":"New York","author":[{"family":"Waltz","given":"Kenneth N."}],"issued":{"date-parts":[["1979"]]}},"locator":"69-70"},{"id":2302,"uris":["http://zotero.org/users/1372744/items/CNTV468N"],"uri":["http://zotero.org/users/1372744/items/CNTV468N"],"itemData":{"id":2302,"type":"article-journal","title":"Realism and the Constructivist Challenge: Rejecting, Reconstructing, or Rereading","container-title":"International Studies Review","page":"73-97","volume":"4","issue":"1","source":"JSTOR","abstract":"Although realists and constructivists tend to criticize or ignore one another, these two approaches may actually need one another to correct their own worst excesses. For realism, this excess involves an inability to adequately address the dynamism of global politics, while for constructivism, it involves an inability to account for structural stasis. To determine if a viable bridge could be built between them, realist and constructivist ontologies are compared, revealing common ground. Yet this ground is only possible if realism is reread as an explanation for the process rather than content of social construction, and if constructivism considers whether and what limitations might exist in the construction of social reality.","ISSN":"1521-9488","title-short":"Realism and the Constructivist Challenge","author":[{"family":"Sterling-Folker","given":"Jennifer"}],"issued":{"date-parts":[["2002"]]}},"locator":"76"},{"id":500,"uris":["http://zotero.org/users/1372744/items/8427INJJ"],"uri":["http://zotero.org/users/1372744/items/8427INJJ"],"itemData":{"id":500,"type":"chapter","title":"The Progressiveness of Neoclassical Realism","container-title":"Progress in International Relations Theory: Appraising the Field","publisher":"MIT Press","publisher-place":"Cambridge, MA","event-place":"Cambridge, MA","author":[{"family":"Schweller","given":"Randall L."}],"editor":[{"family":"Elman","given":"Colin"},{"family":"Fendius Elman","given":"Miriam"}],"issued":{"date-parts":[["2003"]]}},"locator":"325-332"}],"schema":"https://github.com/citation-style-language/schema/raw/master/csl-citation.json"} </w:instrText>
      </w:r>
      <w:r>
        <w:fldChar w:fldCharType="separate"/>
      </w:r>
      <w:r w:rsidRPr="0049739B">
        <w:rPr>
          <w:rFonts w:ascii="Calibri" w:hAnsi="Calibri" w:cs="Calibri"/>
          <w:szCs w:val="24"/>
        </w:rPr>
        <w:t xml:space="preserve">Rathbun, </w:t>
      </w:r>
      <w:r>
        <w:rPr>
          <w:rFonts w:ascii="Calibri" w:hAnsi="Calibri" w:cs="Calibri"/>
          <w:szCs w:val="24"/>
        </w:rPr>
        <w:t>‘</w:t>
      </w:r>
      <w:r w:rsidRPr="0049739B">
        <w:rPr>
          <w:rFonts w:ascii="Calibri" w:hAnsi="Calibri" w:cs="Calibri"/>
          <w:szCs w:val="24"/>
        </w:rPr>
        <w:t>A Rose by Any Other Name</w:t>
      </w:r>
      <w:r>
        <w:rPr>
          <w:rFonts w:ascii="Calibri" w:hAnsi="Calibri" w:cs="Calibri"/>
          <w:szCs w:val="24"/>
        </w:rPr>
        <w:t>’,</w:t>
      </w:r>
      <w:r w:rsidRPr="0049739B">
        <w:rPr>
          <w:rFonts w:ascii="Calibri" w:hAnsi="Calibri" w:cs="Calibri"/>
          <w:szCs w:val="24"/>
        </w:rPr>
        <w:t xml:space="preserve"> </w:t>
      </w:r>
      <w:r w:rsidR="00317395">
        <w:rPr>
          <w:rFonts w:ascii="Calibri" w:hAnsi="Calibri" w:cs="Calibri"/>
          <w:szCs w:val="24"/>
        </w:rPr>
        <w:t xml:space="preserve">p. </w:t>
      </w:r>
      <w:r w:rsidRPr="0049739B">
        <w:rPr>
          <w:rFonts w:ascii="Calibri" w:hAnsi="Calibri" w:cs="Calibri"/>
          <w:szCs w:val="24"/>
        </w:rPr>
        <w:t xml:space="preserve">312; Waltz, </w:t>
      </w:r>
      <w:r w:rsidRPr="0049739B">
        <w:rPr>
          <w:rFonts w:ascii="Calibri" w:hAnsi="Calibri" w:cs="Calibri"/>
          <w:i/>
          <w:iCs/>
          <w:szCs w:val="24"/>
        </w:rPr>
        <w:t>Theory of International Politics</w:t>
      </w:r>
      <w:r w:rsidRPr="0049739B">
        <w:rPr>
          <w:rFonts w:ascii="Calibri" w:hAnsi="Calibri" w:cs="Calibri"/>
          <w:szCs w:val="24"/>
        </w:rPr>
        <w:t xml:space="preserve">, 69–70; Sterling-Folker, </w:t>
      </w:r>
      <w:r>
        <w:rPr>
          <w:rFonts w:ascii="Calibri" w:hAnsi="Calibri" w:cs="Calibri"/>
          <w:szCs w:val="24"/>
        </w:rPr>
        <w:t>‘</w:t>
      </w:r>
      <w:r w:rsidRPr="0049739B">
        <w:rPr>
          <w:rFonts w:ascii="Calibri" w:hAnsi="Calibri" w:cs="Calibri"/>
          <w:szCs w:val="24"/>
        </w:rPr>
        <w:t>Realism and the Constructivist Challenge</w:t>
      </w:r>
      <w:r>
        <w:rPr>
          <w:rFonts w:ascii="Calibri" w:hAnsi="Calibri" w:cs="Calibri"/>
          <w:szCs w:val="24"/>
        </w:rPr>
        <w:t>’,</w:t>
      </w:r>
      <w:r w:rsidRPr="0049739B">
        <w:rPr>
          <w:rFonts w:ascii="Calibri" w:hAnsi="Calibri" w:cs="Calibri"/>
          <w:szCs w:val="24"/>
        </w:rPr>
        <w:t xml:space="preserve"> </w:t>
      </w:r>
      <w:r w:rsidR="00317395">
        <w:rPr>
          <w:rFonts w:ascii="Calibri" w:hAnsi="Calibri" w:cs="Calibri"/>
          <w:szCs w:val="24"/>
        </w:rPr>
        <w:t xml:space="preserve">p. </w:t>
      </w:r>
      <w:r w:rsidRPr="0049739B">
        <w:rPr>
          <w:rFonts w:ascii="Calibri" w:hAnsi="Calibri" w:cs="Calibri"/>
          <w:szCs w:val="24"/>
        </w:rPr>
        <w:t xml:space="preserve">76; Schweller, </w:t>
      </w:r>
      <w:r>
        <w:rPr>
          <w:rFonts w:ascii="Calibri" w:hAnsi="Calibri" w:cs="Calibri"/>
          <w:szCs w:val="24"/>
        </w:rPr>
        <w:t>‘</w:t>
      </w:r>
      <w:r w:rsidRPr="0049739B">
        <w:rPr>
          <w:rFonts w:ascii="Calibri" w:hAnsi="Calibri" w:cs="Calibri"/>
          <w:szCs w:val="24"/>
        </w:rPr>
        <w:t>The Progressiveness of Neoclassical Realism</w:t>
      </w:r>
      <w:r>
        <w:rPr>
          <w:rFonts w:ascii="Calibri" w:hAnsi="Calibri" w:cs="Calibri"/>
          <w:szCs w:val="24"/>
        </w:rPr>
        <w:t>’,</w:t>
      </w:r>
      <w:r w:rsidRPr="0049739B">
        <w:rPr>
          <w:rFonts w:ascii="Calibri" w:hAnsi="Calibri" w:cs="Calibri"/>
          <w:szCs w:val="24"/>
        </w:rPr>
        <w:t xml:space="preserve"> </w:t>
      </w:r>
      <w:r w:rsidR="00317395">
        <w:rPr>
          <w:rFonts w:ascii="Calibri" w:hAnsi="Calibri" w:cs="Calibri"/>
          <w:szCs w:val="24"/>
        </w:rPr>
        <w:t xml:space="preserve">pp. </w:t>
      </w:r>
      <w:r w:rsidRPr="0049739B">
        <w:rPr>
          <w:rFonts w:ascii="Calibri" w:hAnsi="Calibri" w:cs="Calibri"/>
          <w:szCs w:val="24"/>
        </w:rPr>
        <w:t>325–32.</w:t>
      </w:r>
      <w:r>
        <w:fldChar w:fldCharType="end"/>
      </w:r>
    </w:p>
  </w:footnote>
  <w:footnote w:id="124">
    <w:p w14:paraId="2BAC0492" w14:textId="460D5750" w:rsidR="0082744A" w:rsidRPr="00900D2C" w:rsidRDefault="0082744A">
      <w:pPr>
        <w:pStyle w:val="Funotentext"/>
      </w:pPr>
      <w:r w:rsidRPr="0082744A">
        <w:rPr>
          <w:rStyle w:val="Funotenzeichen"/>
        </w:rPr>
        <w:footnoteRef/>
      </w:r>
      <w:r>
        <w:t xml:space="preserve"> </w:t>
      </w:r>
      <w:r>
        <w:fldChar w:fldCharType="begin"/>
      </w:r>
      <w:r>
        <w:instrText xml:space="preserve"> ADDIN ZOTERO_ITEM CSL_CITATION {"citationID":"wN3Rw0tp","properties":{"formattedCitation":"Sterling-Folker, \\uc0\\u8220{}Realist Environment, Liberal Process, and Domestic-Level Variables,\\uc0\\u8221{} 18; Taliaferro, \\uc0\\u8220{}State Building for Future Wars,\\uc0\\u8221{} 476; Waltz, {\\i{}Theory of International Politics}, 76\\uc0\\u8211{}77.","plainCitation":"Sterling-Folker, “Realist Environment, Liberal Process, and Domestic-Level Variables,” 18; Taliaferro, “State Building for Future Wars,” 476; Waltz, Theory of International Politics, 76–77.","noteIndex":127},"citationItems":[{"id":2846,"uris":["http://zotero.org/users/1372744/items/KG6BZMSU"],"uri":["http://zotero.org/users/1372744/items/KG6BZMSU"],"itemData":{"id":2846,"type":"article-journal","title":"Realist Environment, Liberal Process, and Domestic-Level Variables","container-title":"International Studies Quarterly","page":"1-25","volume":"41","issue":"1","source":"JSTOR","archive":"JSTOR","abstract":"[This article examines the deductive basis upon which domestic-level theorizing may be combined with liberal and realist systemic-level theory in order to account for international outcomes. It is particularly concerned with whether existing systemic theory can incorporate domestic-level variables in a causally consistent rather than ad hoc manner. In addressing such a concern, it confronts the widely held assumption in the IR theory literature that liberalism is more accommodating of domestic-level variables and their potential causal impact than is realism. When the deductive logic of systemic liberal and realist theory is examined, however, it becomes clear that domestic-level variables can be consistently causal in systemic realist theory, but are accorded little causal weight in systemic liberal theory. The article concludes that realism is actually more accommodating of domestic-level variables and theorizing than is liberalism. Given the common misconceptions within the field regarding the relationship between systemic theories and domestic-level theorizing, issues of theoretical causal compatibility must be considered if domestic-level variables are going to be incorporated in a rigorous rather than ad hoc manner.]","ISSN":"0020-8833","author":[{"family":"Sterling-Folker","given":"Jennifer"}],"issued":{"date-parts":[["1997"]]}},"locator":"18"},{"id":1134,"uris":["http://zotero.org/users/1372744/items/ZB9J9G7M"],"uri":["http://zotero.org/users/1372744/items/ZB9J9G7M"],"itemData":{"id":1134,"type":"article-journal","title":"State Building for Future Wars: Neoclassical Realism and the Resource-Extractive State","container-title":"Security Studies","page":"464–495","volume":"15","issue":"3","source":"Primo","abstract":"Neorealist theory holds that the international system compels states to adopt similar adaptive strategies—namely, balancing and emulation—or risk elimination as independent entities. Yet states do not always emulate the successful practices of the system's leading states in a timely and uniform fashion. Explaining this requires a theory that integrates systemic-level and unit-level variables: a “resource-extraction” model of the state in neoclassical realism. External vulnerability provides incentives for states to emulate the practices of the system's leading states or to counter such practices through innovation. Neoclassical realism, however, suggests that state power—the relative ability of the state to extract and mobilize resources from domestic society—shapes the types of internal balancing strategies that countries are likely to pursue. State power, in turn, is a function of the institutions of the state, as well as of nationalism and ideology. The experiences of six rising or declining great powers over the past three hundred years—China, France, Great Britain, Japan, Prussia (later Germany), and the United States—illustrate the plausibility of these hypotheses.","DOI":"10.1080/09636410601028370","ISSN":"0963-6412","title-short":"State Building for Future Wars","author":[{"family":"Taliaferro","given":"Jeffrey W."}],"issued":{"date-parts":[["2006"]]}},"locator":"476"},{"id":1113,"uris":["http://zotero.org/users/1372744/items/6VR7X9X6"],"uri":["http://zotero.org/users/1372744/items/6VR7X9X6"],"itemData":{"id":1113,"type":"book","title":"Theory of International Politics","publisher":"McGraw Hill","publisher-place":"New York","event-place":"New York","author":[{"family":"Waltz","given":"Kenneth N."}],"issued":{"date-parts":[["1979"]]}},"locator":"76-77"}],"schema":"https://github.com/citation-style-language/schema/raw/master/csl-citation.json"} </w:instrText>
      </w:r>
      <w:r>
        <w:fldChar w:fldCharType="separate"/>
      </w:r>
      <w:r w:rsidRPr="0049739B">
        <w:rPr>
          <w:rFonts w:ascii="Calibri" w:hAnsi="Calibri" w:cs="Calibri"/>
          <w:szCs w:val="24"/>
        </w:rPr>
        <w:t xml:space="preserve">Sterling-Folker, </w:t>
      </w:r>
      <w:r>
        <w:rPr>
          <w:rFonts w:ascii="Calibri" w:hAnsi="Calibri" w:cs="Calibri"/>
          <w:szCs w:val="24"/>
        </w:rPr>
        <w:t>‘</w:t>
      </w:r>
      <w:r w:rsidRPr="0049739B">
        <w:rPr>
          <w:rFonts w:ascii="Calibri" w:hAnsi="Calibri" w:cs="Calibri"/>
          <w:szCs w:val="24"/>
        </w:rPr>
        <w:t>Realist Environment, Liberal Process, and Domestic-Level Variables</w:t>
      </w:r>
      <w:r>
        <w:rPr>
          <w:rFonts w:ascii="Calibri" w:hAnsi="Calibri" w:cs="Calibri"/>
          <w:szCs w:val="24"/>
        </w:rPr>
        <w:t>’,</w:t>
      </w:r>
      <w:r w:rsidRPr="0049739B">
        <w:rPr>
          <w:rFonts w:ascii="Calibri" w:hAnsi="Calibri" w:cs="Calibri"/>
          <w:szCs w:val="24"/>
        </w:rPr>
        <w:t xml:space="preserve"> </w:t>
      </w:r>
      <w:r w:rsidR="00317395">
        <w:rPr>
          <w:rFonts w:ascii="Calibri" w:hAnsi="Calibri" w:cs="Calibri"/>
          <w:szCs w:val="24"/>
        </w:rPr>
        <w:t xml:space="preserve">p. </w:t>
      </w:r>
      <w:r w:rsidRPr="0049739B">
        <w:rPr>
          <w:rFonts w:ascii="Calibri" w:hAnsi="Calibri" w:cs="Calibri"/>
          <w:szCs w:val="24"/>
        </w:rPr>
        <w:t xml:space="preserve">18; Taliaferro, </w:t>
      </w:r>
      <w:r>
        <w:rPr>
          <w:rFonts w:ascii="Calibri" w:hAnsi="Calibri" w:cs="Calibri"/>
          <w:szCs w:val="24"/>
        </w:rPr>
        <w:t>‘</w:t>
      </w:r>
      <w:r w:rsidRPr="0049739B">
        <w:rPr>
          <w:rFonts w:ascii="Calibri" w:hAnsi="Calibri" w:cs="Calibri"/>
          <w:szCs w:val="24"/>
        </w:rPr>
        <w:t>State Building for Future Wars</w:t>
      </w:r>
      <w:r>
        <w:rPr>
          <w:rFonts w:ascii="Calibri" w:hAnsi="Calibri" w:cs="Calibri"/>
          <w:szCs w:val="24"/>
        </w:rPr>
        <w:t>’,</w:t>
      </w:r>
      <w:r w:rsidRPr="0049739B">
        <w:rPr>
          <w:rFonts w:ascii="Calibri" w:hAnsi="Calibri" w:cs="Calibri"/>
          <w:szCs w:val="24"/>
        </w:rPr>
        <w:t xml:space="preserve"> </w:t>
      </w:r>
      <w:r w:rsidR="00317395">
        <w:rPr>
          <w:rFonts w:ascii="Calibri" w:hAnsi="Calibri" w:cs="Calibri"/>
          <w:szCs w:val="24"/>
        </w:rPr>
        <w:t xml:space="preserve">p. </w:t>
      </w:r>
      <w:r w:rsidRPr="0049739B">
        <w:rPr>
          <w:rFonts w:ascii="Calibri" w:hAnsi="Calibri" w:cs="Calibri"/>
          <w:szCs w:val="24"/>
        </w:rPr>
        <w:t xml:space="preserve">476; Waltz, </w:t>
      </w:r>
      <w:r w:rsidRPr="0049739B">
        <w:rPr>
          <w:rFonts w:ascii="Calibri" w:hAnsi="Calibri" w:cs="Calibri"/>
          <w:i/>
          <w:iCs/>
          <w:szCs w:val="24"/>
        </w:rPr>
        <w:t>Theory of International Politics</w:t>
      </w:r>
      <w:r w:rsidRPr="0049739B">
        <w:rPr>
          <w:rFonts w:ascii="Calibri" w:hAnsi="Calibri" w:cs="Calibri"/>
          <w:szCs w:val="24"/>
        </w:rPr>
        <w:t xml:space="preserve">, </w:t>
      </w:r>
      <w:r w:rsidR="00317395">
        <w:rPr>
          <w:rFonts w:ascii="Calibri" w:hAnsi="Calibri" w:cs="Calibri"/>
          <w:szCs w:val="24"/>
        </w:rPr>
        <w:t xml:space="preserve">pp. </w:t>
      </w:r>
      <w:r w:rsidRPr="0049739B">
        <w:rPr>
          <w:rFonts w:ascii="Calibri" w:hAnsi="Calibri" w:cs="Calibri"/>
          <w:szCs w:val="24"/>
        </w:rPr>
        <w:t>76–77.</w:t>
      </w:r>
      <w:r>
        <w:fldChar w:fldCharType="end"/>
      </w:r>
    </w:p>
  </w:footnote>
  <w:footnote w:id="125">
    <w:p w14:paraId="616AEE52" w14:textId="66ECFC25" w:rsidR="0082744A" w:rsidRPr="00A9577F" w:rsidRDefault="0082744A">
      <w:pPr>
        <w:pStyle w:val="Funotentext"/>
      </w:pPr>
      <w:r w:rsidRPr="0082744A">
        <w:rPr>
          <w:rStyle w:val="Funotenzeichen"/>
        </w:rPr>
        <w:footnoteRef/>
      </w:r>
      <w:r>
        <w:t xml:space="preserve"> </w:t>
      </w:r>
      <w:r>
        <w:fldChar w:fldCharType="begin"/>
      </w:r>
      <w:r>
        <w:instrText xml:space="preserve"> ADDIN ZOTERO_ITEM CSL_CITATION {"citationID":"uFv5RcIf","properties":{"formattedCitation":"Rathbun, \\uc0\\u8220{}A Rose by Any Other Name,\\uc0\\u8221{} 317; Schweller, \\uc0\\u8220{}Unanswered Threats,\\uc0\\u8221{} 2004.","plainCitation":"Rathbun, “A Rose by Any Other Name,” 317; Schweller, “Unanswered Threats,” 2004.","noteIndex":128},"citationItems":[{"id":157,"uris":["http://zotero.org/users/1372744/items/APVRURKW"],"uri":["http://zotero.org/users/1372744/items/APVRURKW"],"itemData":{"id":157,"type":"article-journal","title":"A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317"},{"id":1160,"uris":["http://zotero.org/users/1372744/items/H3ISXXX9"],"uri":["http://zotero.org/users/1372744/items/H3ISXXX9"],"itemData":{"id":1160,"type":"article-journal","title":"Unanswered Threats: A Neoclassical Realist Theory of Underbalancing","container-title":"International Security","page":"159–201","volume":"29","issue":"2","source":"Primo","ISSN":"0162-2889","title-short":"Unanswered Threats","language":"eng","author":[{"family":"Schweller","given":"Randall L."}],"issued":{"date-parts":[["2004"]]}}}],"schema":"https://github.com/citation-style-language/schema/raw/master/csl-citation.json"} </w:instrText>
      </w:r>
      <w:r>
        <w:fldChar w:fldCharType="separate"/>
      </w:r>
      <w:r w:rsidRPr="006C2BFD">
        <w:rPr>
          <w:rFonts w:ascii="Calibri" w:hAnsi="Calibri" w:cs="Calibri"/>
          <w:szCs w:val="24"/>
        </w:rPr>
        <w:t xml:space="preserve">Rathbun, </w:t>
      </w:r>
      <w:r>
        <w:rPr>
          <w:rFonts w:ascii="Calibri" w:hAnsi="Calibri" w:cs="Calibri"/>
          <w:szCs w:val="24"/>
        </w:rPr>
        <w:t>‘</w:t>
      </w:r>
      <w:r w:rsidRPr="006C2BFD">
        <w:rPr>
          <w:rFonts w:ascii="Calibri" w:hAnsi="Calibri" w:cs="Calibri"/>
          <w:szCs w:val="24"/>
        </w:rPr>
        <w:t>A Rose by Any Other Name</w:t>
      </w:r>
      <w:r>
        <w:rPr>
          <w:rFonts w:ascii="Calibri" w:hAnsi="Calibri" w:cs="Calibri"/>
          <w:szCs w:val="24"/>
        </w:rPr>
        <w:t>’,</w:t>
      </w:r>
      <w:r w:rsidRPr="006C2BFD">
        <w:rPr>
          <w:rFonts w:ascii="Calibri" w:hAnsi="Calibri" w:cs="Calibri"/>
          <w:szCs w:val="24"/>
        </w:rPr>
        <w:t xml:space="preserve"> </w:t>
      </w:r>
      <w:r w:rsidR="00317395">
        <w:rPr>
          <w:rFonts w:ascii="Calibri" w:hAnsi="Calibri" w:cs="Calibri"/>
          <w:szCs w:val="24"/>
        </w:rPr>
        <w:t xml:space="preserve">p. </w:t>
      </w:r>
      <w:r w:rsidRPr="006C2BFD">
        <w:rPr>
          <w:rFonts w:ascii="Calibri" w:hAnsi="Calibri" w:cs="Calibri"/>
          <w:szCs w:val="24"/>
        </w:rPr>
        <w:t xml:space="preserve">317; Schweller, </w:t>
      </w:r>
      <w:r>
        <w:rPr>
          <w:rFonts w:ascii="Calibri" w:hAnsi="Calibri" w:cs="Calibri"/>
          <w:szCs w:val="24"/>
        </w:rPr>
        <w:t>‘</w:t>
      </w:r>
      <w:r w:rsidRPr="006C2BFD">
        <w:rPr>
          <w:rFonts w:ascii="Calibri" w:hAnsi="Calibri" w:cs="Calibri"/>
          <w:szCs w:val="24"/>
        </w:rPr>
        <w:t>Unanswered Threats</w:t>
      </w:r>
      <w:r>
        <w:rPr>
          <w:rFonts w:ascii="Calibri" w:hAnsi="Calibri" w:cs="Calibri"/>
          <w:szCs w:val="24"/>
        </w:rPr>
        <w:t>’</w:t>
      </w:r>
      <w:r w:rsidRPr="006C2BFD">
        <w:rPr>
          <w:rFonts w:ascii="Calibri" w:hAnsi="Calibri" w:cs="Calibri"/>
          <w:szCs w:val="24"/>
        </w:rPr>
        <w:t>.</w:t>
      </w:r>
      <w:r>
        <w:fldChar w:fldCharType="end"/>
      </w:r>
    </w:p>
  </w:footnote>
  <w:footnote w:id="126">
    <w:p w14:paraId="1F7FF5D2" w14:textId="750D014D" w:rsidR="0082744A" w:rsidRPr="007B460C" w:rsidRDefault="0082744A">
      <w:pPr>
        <w:pStyle w:val="Funotentext"/>
      </w:pPr>
      <w:r w:rsidRPr="0082744A">
        <w:rPr>
          <w:rStyle w:val="Funotenzeichen"/>
        </w:rPr>
        <w:footnoteRef/>
      </w:r>
      <w:r>
        <w:t xml:space="preserve"> </w:t>
      </w:r>
      <w:r>
        <w:rPr>
          <w:color w:val="000000" w:themeColor="text1"/>
        </w:rPr>
        <w:t xml:space="preserve">Where such punishment occurs, it does not imply that the influence of ideas on decision-making will over time decrease, that decision-making necessarily ‘improves’, or that different states become identical in how they process interests and ideas. For an elaboration of this argument: </w:t>
      </w:r>
      <w:r>
        <w:rPr>
          <w:color w:val="000000" w:themeColor="text1"/>
        </w:rPr>
        <w:fldChar w:fldCharType="begin"/>
      </w:r>
      <w:r>
        <w:rPr>
          <w:color w:val="000000" w:themeColor="text1"/>
        </w:rPr>
        <w:instrText xml:space="preserve"> ADDIN ZOTERO_ITEM CSL_CITATION {"citationID":"pkfOuAwY","properties":{"formattedCitation":"Davide Fiammenghi et al., \\uc0\\u8220{}Correspondence: Neoclassical Realism and Its Critics,\\uc0\\u8221{} {\\i{}International Security} 43, no. 2 (November 1, 2018): 193\\uc0\\u8211{}95, https://doi.org/10.1162/isec_c_00332; Sterling-Folker, \\uc0\\u8220{}Realism and the Constructivist Challenge,\\uc0\\u8221{} 88\\uc0\\u8211{}89; Sterling-Folker, \\uc0\\u8220{}Realist Environment, Liberal Process, and Domestic-Level Variables,\\uc0\\u8221{} 19\\uc0\\u8211{}20; Taliaferro, \\uc0\\u8220{}State Building for Future Wars,\\uc0\\u8221{} 476; Rathbun, \\uc0\\u8220{}A Rose by Any Other Name,\\uc0\\u8221{} 309\\uc0\\u8211{}10; Waltz, {\\i{}Theory of International Politics}, 91\\uc0\\u8211{}92, 124.","plainCitation":"Davide Fiammenghi et al., “Correspondence: Neoclassical Realism and Its Critics,” International Security 43, no. 2 (November 1, 2018): 193–95, https://doi.org/10.1162/isec_c_00332; Sterling-Folker, “Realism and the Constructivist Challenge,” 88–89; Sterling-Folker, “Realist Environment, Liberal Process, and Domestic-Level Variables,” 19–20; Taliaferro, “State Building for Future Wars,” 476; Rathbun, “A Rose by Any Other Name,” 309–10; Waltz, Theory of International Politics, 91–92, 124.","noteIndex":129},"citationItems":[{"id":2836,"uris":["http://zotero.org/users/1372744/items/P3GFECJ7"],"uri":["http://zotero.org/users/1372744/items/P3GFECJ7"],"itemData":{"id":2836,"type":"article-journal","title":"Correspondence: Neoclassical Realism and Its Critics","container-title":"International Security","page":"193-203","volume":"43","issue":"2","source":"MIT Press Journals","DOI":"10.1162/isec_c_00332","ISSN":"0162-2889","title-short":"Correspondence","journalAbbreviation":"International Security","author":[{"family":"Fiammenghi","given":"Davide"},{"family":"Rosato","given":"Sebastian"},{"family":"Parent","given":"Joseph M."},{"family":"Taliaferro","given":"Jeffrey W."},{"family":"Lobell","given":"Steven E."},{"family":"Ripsman","given":"Norrin M."},{"family":"Narizny","given":"Kevin"}],"issued":{"date-parts":[["2018",11,1]]}},"locator":"193-195"},{"id":2302,"uris":["http://zotero.org/users/1372744/items/CNTV468N"],"uri":["http://zotero.org/users/1372744/items/CNTV468N"],"itemData":{"id":2302,"type":"article-journal","title":"Realism and the Constructivist Challenge: Rejecting, Reconstructing, or Rereading","container-title":"International Studies Review","page":"73-97","volume":"4","issue":"1","source":"JSTOR","abstract":"Although realists and constructivists tend to criticize or ignore one another, these two approaches may actually need one another to correct their own worst excesses. For realism, this excess involves an inability to adequately address the dynamism of global politics, while for constructivism, it involves an inability to account for structural stasis. To determine if a viable bridge could be built between them, realist and constructivist ontologies are compared, revealing common ground. Yet this ground is only possible if realism is reread as an explanation for the process rather than content of social construction, and if constructivism considers whether and what limitations might exist in the construction of social reality.","ISSN":"1521-9488","title-short":"Realism and the Constructivist Challenge","author":[{"family":"Sterling-Folker","given":"Jennifer"}],"issued":{"date-parts":[["2002"]]}},"locator":"88-89"},{"id":2846,"uris":["http://zotero.org/users/1372744/items/KG6BZMSU"],"uri":["http://zotero.org/users/1372744/items/KG6BZMSU"],"itemData":{"id":2846,"type":"article-journal","title":"Realist Environment, Liberal Process, and Domestic-Level Variables","container-title":"International Studies Quarterly","page":"1-25","volume":"41","issue":"1","source":"JSTOR","archive":"JSTOR","abstract":"[This article examines the deductive basis upon which domestic-level theorizing may be combined with liberal and realist systemic-level theory in order to account for international outcomes. It is particularly concerned with whether existing systemic theory can incorporate domestic-level variables in a causally consistent rather than ad hoc manner. In addressing such a concern, it confronts the widely held assumption in the IR theory literature that liberalism is more accommodating of domestic-level variables and their potential causal impact than is realism. When the deductive logic of systemic liberal and realist theory is examined, however, it becomes clear that domestic-level variables can be consistently causal in systemic realist theory, but are accorded little causal weight in systemic liberal theory. The article concludes that realism is actually more accommodating of domestic-level variables and theorizing than is liberalism. Given the common misconceptions within the field regarding the relationship between systemic theories and domestic-level theorizing, issues of theoretical causal compatibility must be considered if domestic-level variables are going to be incorporated in a rigorous rather than ad hoc manner.]","ISSN":"0020-8833","author":[{"family":"Sterling-Folker","given":"Jennifer"}],"issued":{"date-parts":[["1997"]]}},"locator":"19-20"},{"id":1134,"uris":["http://zotero.org/users/1372744/items/ZB9J9G7M"],"uri":["http://zotero.org/users/1372744/items/ZB9J9G7M"],"itemData":{"id":1134,"type":"article-journal","title":"State Building for Future Wars: Neoclassical Realism and the Resource-Extractive State","container-title":"Security Studies","page":"464–495","volume":"15","issue":"3","source":"Primo","abstract":"Neorealist theory holds that the international system compels states to adopt similar adaptive strategies—namely, balancing and emulation—or risk elimination as independent entities. Yet states do not always emulate the successful practices of the system's leading states in a timely and uniform fashion. Explaining this requires a theory that integrates systemic-level and unit-level variables: a “resource-extraction” model of the state in neoclassical realism. External vulnerability provides incentives for states to emulate the practices of the system's leading states or to counter such practices through innovation. Neoclassical realism, however, suggests that state power—the relative ability of the state to extract and mobilize resources from domestic society—shapes the types of internal balancing strategies that countries are likely to pursue. State power, in turn, is a function of the institutions of the state, as well as of nationalism and ideology. The experiences of six rising or declining great powers over the past three hundred years—China, France, Great Britain, Japan, Prussia (later Germany), and the United States—illustrate the plausibility of these hypotheses.","DOI":"10.1080/09636410601028370","ISSN":"0963-6412","title-short":"State Building for Future Wars","author":[{"family":"Taliaferro","given":"Jeffrey W."}],"issued":{"date-parts":[["2006"]]}},"locator":"476"},{"id":157,"uris":["http://zotero.org/users/1372744/items/APVRURKW"],"uri":["http://zotero.org/users/1372744/items/APVRURKW"],"itemData":{"id":157,"type":"article-journal","title":"A Rose by Any Other Name: Neoclassical Realism as the Logical and Necessary Extension of Structural Realism","container-title":"Security Studies","page":"294-321","volume":"17","issue":"2","source":"Taylor and Francis+NEJM","abstract":"Neoclassical realism is often criticized by non-realists for being an ad hoc and theoretically degenerative effort to explain away anomalies for neorealism. In this paper, I argue instead that neoclassical realism is a logical extension and necessary part of advancing neorealism. Structural realism argues that the system constrains but does not determine state action and where foreign policy departs from what would be ideal behavior given a state's structural position, domestic politics and ideas are generally the cause. This focus on mistakes and maladaptive behavior, seen in such neoclassical realist concepts as over-or under-balancing, is necessary to avoid falling into the trap of merely using domestic politics and ideas to make neorealism more determinate and explain residual variance in foreign policy choice unaccounted for by structure. The article attempts to correct the mistaken presumption that particular paradigms own domestic politics and ideas, asserting instead that each paradigm has access to these variables but must make them their own.","DOI":"10.1080/09636410802098917","ISSN":"0963-6412","title-short":"A Rose by Any Other Name","author":[{"family":"Rathbun","given":"Brian"}],"issued":{"date-parts":[["2008",5,22]]}},"locator":"309-310"},{"id":1113,"uris":["http://zotero.org/users/1372744/items/6VR7X9X6"],"uri":["http://zotero.org/users/1372744/items/6VR7X9X6"],"itemData":{"id":1113,"type":"book","title":"Theory of International Politics","publisher":"McGraw Hill","publisher-place":"New York","event-place":"New York","author":[{"family":"Waltz","given":"Kenneth N."}],"issued":{"date-parts":[["1979"]]}},"locator":"91-92, 124"}],"schema":"https://github.com/citation-style-language/schema/raw/master/csl-citation.json"} </w:instrText>
      </w:r>
      <w:r>
        <w:rPr>
          <w:color w:val="000000" w:themeColor="text1"/>
        </w:rPr>
        <w:fldChar w:fldCharType="separate"/>
      </w:r>
      <w:r w:rsidRPr="006C2BFD">
        <w:rPr>
          <w:rFonts w:ascii="Calibri" w:hAnsi="Calibri" w:cs="Calibri"/>
          <w:szCs w:val="24"/>
        </w:rPr>
        <w:t xml:space="preserve">Davide Fiammenghi et al., </w:t>
      </w:r>
      <w:r>
        <w:rPr>
          <w:rFonts w:ascii="Calibri" w:hAnsi="Calibri" w:cs="Calibri"/>
          <w:szCs w:val="24"/>
        </w:rPr>
        <w:t>‘</w:t>
      </w:r>
      <w:r w:rsidRPr="006C2BFD">
        <w:rPr>
          <w:rFonts w:ascii="Calibri" w:hAnsi="Calibri" w:cs="Calibri"/>
          <w:szCs w:val="24"/>
        </w:rPr>
        <w:t>Correspondence: Neoclassical Realism and Its Critics</w:t>
      </w:r>
      <w:r>
        <w:rPr>
          <w:rFonts w:ascii="Calibri" w:hAnsi="Calibri" w:cs="Calibri"/>
          <w:szCs w:val="24"/>
        </w:rPr>
        <w:t>’,</w:t>
      </w:r>
      <w:r w:rsidRPr="006C2BFD">
        <w:rPr>
          <w:rFonts w:ascii="Calibri" w:hAnsi="Calibri" w:cs="Calibri"/>
          <w:szCs w:val="24"/>
        </w:rPr>
        <w:t xml:space="preserve"> </w:t>
      </w:r>
      <w:r w:rsidRPr="006C2BFD">
        <w:rPr>
          <w:rFonts w:ascii="Calibri" w:hAnsi="Calibri" w:cs="Calibri"/>
          <w:i/>
          <w:iCs/>
          <w:szCs w:val="24"/>
        </w:rPr>
        <w:t>International Security</w:t>
      </w:r>
      <w:r w:rsidRPr="006C2BFD">
        <w:rPr>
          <w:rFonts w:ascii="Calibri" w:hAnsi="Calibri" w:cs="Calibri"/>
          <w:szCs w:val="24"/>
        </w:rPr>
        <w:t xml:space="preserve"> 43</w:t>
      </w:r>
      <w:r w:rsidR="00821EC3">
        <w:rPr>
          <w:rFonts w:ascii="Calibri" w:hAnsi="Calibri" w:cs="Calibri"/>
          <w:szCs w:val="24"/>
        </w:rPr>
        <w:t>:</w:t>
      </w:r>
      <w:r w:rsidRPr="006C2BFD">
        <w:rPr>
          <w:rFonts w:ascii="Calibri" w:hAnsi="Calibri" w:cs="Calibri"/>
          <w:szCs w:val="24"/>
        </w:rPr>
        <w:t>2 (November 2018</w:t>
      </w:r>
      <w:r w:rsidR="00821EC3">
        <w:rPr>
          <w:rFonts w:ascii="Calibri" w:hAnsi="Calibri" w:cs="Calibri"/>
          <w:szCs w:val="24"/>
        </w:rPr>
        <w:t>), pp.</w:t>
      </w:r>
      <w:r w:rsidRPr="006C2BFD">
        <w:rPr>
          <w:rFonts w:ascii="Calibri" w:hAnsi="Calibri" w:cs="Calibri"/>
          <w:szCs w:val="24"/>
        </w:rPr>
        <w:t xml:space="preserve"> 193–95; Sterling-Folker, </w:t>
      </w:r>
      <w:r>
        <w:rPr>
          <w:rFonts w:ascii="Calibri" w:hAnsi="Calibri" w:cs="Calibri"/>
          <w:szCs w:val="24"/>
        </w:rPr>
        <w:t>‘</w:t>
      </w:r>
      <w:r w:rsidRPr="006C2BFD">
        <w:rPr>
          <w:rFonts w:ascii="Calibri" w:hAnsi="Calibri" w:cs="Calibri"/>
          <w:szCs w:val="24"/>
        </w:rPr>
        <w:t>Realism and the Constructivist Challenge</w:t>
      </w:r>
      <w:r>
        <w:rPr>
          <w:rFonts w:ascii="Calibri" w:hAnsi="Calibri" w:cs="Calibri"/>
          <w:szCs w:val="24"/>
        </w:rPr>
        <w:t>’,</w:t>
      </w:r>
      <w:r w:rsidRPr="006C2BFD">
        <w:rPr>
          <w:rFonts w:ascii="Calibri" w:hAnsi="Calibri" w:cs="Calibri"/>
          <w:szCs w:val="24"/>
        </w:rPr>
        <w:t xml:space="preserve"> </w:t>
      </w:r>
      <w:r w:rsidR="00817DAD">
        <w:rPr>
          <w:rFonts w:ascii="Calibri" w:hAnsi="Calibri" w:cs="Calibri"/>
          <w:szCs w:val="24"/>
        </w:rPr>
        <w:t xml:space="preserve">pp. </w:t>
      </w:r>
      <w:r w:rsidRPr="006C2BFD">
        <w:rPr>
          <w:rFonts w:ascii="Calibri" w:hAnsi="Calibri" w:cs="Calibri"/>
          <w:szCs w:val="24"/>
        </w:rPr>
        <w:t xml:space="preserve">88–89; Sterling-Folker, </w:t>
      </w:r>
      <w:r>
        <w:rPr>
          <w:rFonts w:ascii="Calibri" w:hAnsi="Calibri" w:cs="Calibri"/>
          <w:szCs w:val="24"/>
        </w:rPr>
        <w:t>‘</w:t>
      </w:r>
      <w:r w:rsidRPr="006C2BFD">
        <w:rPr>
          <w:rFonts w:ascii="Calibri" w:hAnsi="Calibri" w:cs="Calibri"/>
          <w:szCs w:val="24"/>
        </w:rPr>
        <w:t>Realist Environment, Liberal Process, and Domestic-Level Variables</w:t>
      </w:r>
      <w:r>
        <w:rPr>
          <w:rFonts w:ascii="Calibri" w:hAnsi="Calibri" w:cs="Calibri"/>
          <w:szCs w:val="24"/>
        </w:rPr>
        <w:t>’,</w:t>
      </w:r>
      <w:r w:rsidRPr="006C2BFD">
        <w:rPr>
          <w:rFonts w:ascii="Calibri" w:hAnsi="Calibri" w:cs="Calibri"/>
          <w:szCs w:val="24"/>
        </w:rPr>
        <w:t xml:space="preserve"> </w:t>
      </w:r>
      <w:r w:rsidR="00FC029F">
        <w:rPr>
          <w:rFonts w:ascii="Calibri" w:hAnsi="Calibri" w:cs="Calibri"/>
          <w:szCs w:val="24"/>
        </w:rPr>
        <w:t xml:space="preserve">pp. </w:t>
      </w:r>
      <w:r w:rsidRPr="006C2BFD">
        <w:rPr>
          <w:rFonts w:ascii="Calibri" w:hAnsi="Calibri" w:cs="Calibri"/>
          <w:szCs w:val="24"/>
        </w:rPr>
        <w:t xml:space="preserve">19–20; Taliaferro, </w:t>
      </w:r>
      <w:r>
        <w:rPr>
          <w:rFonts w:ascii="Calibri" w:hAnsi="Calibri" w:cs="Calibri"/>
          <w:szCs w:val="24"/>
        </w:rPr>
        <w:t>‘</w:t>
      </w:r>
      <w:r w:rsidRPr="006C2BFD">
        <w:rPr>
          <w:rFonts w:ascii="Calibri" w:hAnsi="Calibri" w:cs="Calibri"/>
          <w:szCs w:val="24"/>
        </w:rPr>
        <w:t>State Building for Future Wars</w:t>
      </w:r>
      <w:r>
        <w:rPr>
          <w:rFonts w:ascii="Calibri" w:hAnsi="Calibri" w:cs="Calibri"/>
          <w:szCs w:val="24"/>
        </w:rPr>
        <w:t>’,</w:t>
      </w:r>
      <w:r w:rsidRPr="006C2BFD">
        <w:rPr>
          <w:rFonts w:ascii="Calibri" w:hAnsi="Calibri" w:cs="Calibri"/>
          <w:szCs w:val="24"/>
        </w:rPr>
        <w:t xml:space="preserve"> </w:t>
      </w:r>
      <w:r w:rsidR="00817DAD">
        <w:rPr>
          <w:rFonts w:ascii="Calibri" w:hAnsi="Calibri" w:cs="Calibri"/>
          <w:szCs w:val="24"/>
        </w:rPr>
        <w:t xml:space="preserve">p. </w:t>
      </w:r>
      <w:r w:rsidRPr="006C2BFD">
        <w:rPr>
          <w:rFonts w:ascii="Calibri" w:hAnsi="Calibri" w:cs="Calibri"/>
          <w:szCs w:val="24"/>
        </w:rPr>
        <w:t xml:space="preserve">476; Rathbun, </w:t>
      </w:r>
      <w:r>
        <w:rPr>
          <w:rFonts w:ascii="Calibri" w:hAnsi="Calibri" w:cs="Calibri"/>
          <w:szCs w:val="24"/>
        </w:rPr>
        <w:t>‘</w:t>
      </w:r>
      <w:r w:rsidRPr="006C2BFD">
        <w:rPr>
          <w:rFonts w:ascii="Calibri" w:hAnsi="Calibri" w:cs="Calibri"/>
          <w:szCs w:val="24"/>
        </w:rPr>
        <w:t>A Rose by Any Other Name</w:t>
      </w:r>
      <w:r>
        <w:rPr>
          <w:rFonts w:ascii="Calibri" w:hAnsi="Calibri" w:cs="Calibri"/>
          <w:szCs w:val="24"/>
        </w:rPr>
        <w:t>’,</w:t>
      </w:r>
      <w:r w:rsidRPr="006C2BFD">
        <w:rPr>
          <w:rFonts w:ascii="Calibri" w:hAnsi="Calibri" w:cs="Calibri"/>
          <w:szCs w:val="24"/>
        </w:rPr>
        <w:t xml:space="preserve"> </w:t>
      </w:r>
      <w:r w:rsidR="00817DAD">
        <w:rPr>
          <w:rFonts w:ascii="Calibri" w:hAnsi="Calibri" w:cs="Calibri"/>
          <w:szCs w:val="24"/>
        </w:rPr>
        <w:t xml:space="preserve">pp. </w:t>
      </w:r>
      <w:r w:rsidRPr="006C2BFD">
        <w:rPr>
          <w:rFonts w:ascii="Calibri" w:hAnsi="Calibri" w:cs="Calibri"/>
          <w:szCs w:val="24"/>
        </w:rPr>
        <w:t xml:space="preserve">309–10; Waltz, </w:t>
      </w:r>
      <w:r w:rsidRPr="006C2BFD">
        <w:rPr>
          <w:rFonts w:ascii="Calibri" w:hAnsi="Calibri" w:cs="Calibri"/>
          <w:i/>
          <w:iCs/>
          <w:szCs w:val="24"/>
        </w:rPr>
        <w:t>Theory of International Politics</w:t>
      </w:r>
      <w:r w:rsidRPr="006C2BFD">
        <w:rPr>
          <w:rFonts w:ascii="Calibri" w:hAnsi="Calibri" w:cs="Calibri"/>
          <w:szCs w:val="24"/>
        </w:rPr>
        <w:t xml:space="preserve">, </w:t>
      </w:r>
      <w:r w:rsidR="00817DAD">
        <w:rPr>
          <w:rFonts w:ascii="Calibri" w:hAnsi="Calibri" w:cs="Calibri"/>
          <w:szCs w:val="24"/>
        </w:rPr>
        <w:t xml:space="preserve">pp. </w:t>
      </w:r>
      <w:r w:rsidRPr="006C2BFD">
        <w:rPr>
          <w:rFonts w:ascii="Calibri" w:hAnsi="Calibri" w:cs="Calibri"/>
          <w:szCs w:val="24"/>
        </w:rPr>
        <w:t>91–92, 124.</w:t>
      </w:r>
      <w:r>
        <w:rPr>
          <w:color w:val="000000" w:themeColor="text1"/>
        </w:rPr>
        <w:fldChar w:fldCharType="end"/>
      </w:r>
    </w:p>
  </w:footnote>
  <w:footnote w:id="127">
    <w:p w14:paraId="2FD0DBE3" w14:textId="61B37B36" w:rsidR="0082744A" w:rsidRPr="00F54D14" w:rsidRDefault="0082744A" w:rsidP="0050235D">
      <w:pPr>
        <w:pStyle w:val="Funotentext"/>
        <w:rPr>
          <w:szCs w:val="18"/>
        </w:rPr>
      </w:pPr>
      <w:r w:rsidRPr="0082744A">
        <w:rPr>
          <w:rStyle w:val="Funotenzeichen"/>
        </w:rPr>
        <w:footnoteRef/>
      </w:r>
      <w:r w:rsidRPr="00F54D14">
        <w:rPr>
          <w:szCs w:val="18"/>
        </w:rPr>
        <w:t xml:space="preserve"> </w:t>
      </w:r>
      <w:r w:rsidRPr="00F54D14">
        <w:rPr>
          <w:szCs w:val="18"/>
        </w:rPr>
        <w:fldChar w:fldCharType="begin"/>
      </w:r>
      <w:r>
        <w:rPr>
          <w:szCs w:val="18"/>
        </w:rPr>
        <w:instrText xml:space="preserve"> ADDIN ZOTERO_ITEM CSL_CITATION {"citationID":"lTpqqtn5","properties":{"formattedCitation":"Barkin, \\uc0\\u8220{}Realist Constructivism,\\uc0\\u8221{} 329.","plainCitation":"Barkin, “Realist Constructivism,” 329.","noteIndex":130},"citationItems":[{"id":2189,"uris":["http://zotero.org/users/1372744/items/6WACK46D"],"uri":["http://zotero.org/users/1372744/items/6WACK46D"],"itemData":{"id":2189,"type":"article-journal","title":"Realist Constructivism","container-title":"International Studies Review","page":"325-342","volume":"5","issue":"3","author":[{"family":"Barkin","given":"J. Samuel"}],"issued":{"date-parts":[["2003",9]]}},"locator":"329"}],"schema":"https://github.com/citation-style-language/schema/raw/master/csl-citation.json"} </w:instrText>
      </w:r>
      <w:r w:rsidRPr="00F54D14">
        <w:rPr>
          <w:szCs w:val="18"/>
        </w:rPr>
        <w:fldChar w:fldCharType="separate"/>
      </w:r>
      <w:r w:rsidRPr="006C2BFD">
        <w:rPr>
          <w:rFonts w:ascii="Calibri" w:hAnsi="Calibri" w:cs="Calibri"/>
          <w:szCs w:val="24"/>
        </w:rPr>
        <w:t xml:space="preserve">Barkin, </w:t>
      </w:r>
      <w:r>
        <w:rPr>
          <w:rFonts w:ascii="Calibri" w:hAnsi="Calibri" w:cs="Calibri"/>
          <w:szCs w:val="24"/>
        </w:rPr>
        <w:t>‘</w:t>
      </w:r>
      <w:r w:rsidRPr="006C2BFD">
        <w:rPr>
          <w:rFonts w:ascii="Calibri" w:hAnsi="Calibri" w:cs="Calibri"/>
          <w:szCs w:val="24"/>
        </w:rPr>
        <w:t>Realist Constructivism</w:t>
      </w:r>
      <w:r>
        <w:rPr>
          <w:rFonts w:ascii="Calibri" w:hAnsi="Calibri" w:cs="Calibri"/>
          <w:szCs w:val="24"/>
        </w:rPr>
        <w:t>’,</w:t>
      </w:r>
      <w:r w:rsidRPr="006C2BFD">
        <w:rPr>
          <w:rFonts w:ascii="Calibri" w:hAnsi="Calibri" w:cs="Calibri"/>
          <w:szCs w:val="24"/>
        </w:rPr>
        <w:t xml:space="preserve"> </w:t>
      </w:r>
      <w:r w:rsidR="00817DAD">
        <w:rPr>
          <w:rFonts w:ascii="Calibri" w:hAnsi="Calibri" w:cs="Calibri"/>
          <w:szCs w:val="24"/>
        </w:rPr>
        <w:t xml:space="preserve">p. </w:t>
      </w:r>
      <w:r w:rsidRPr="006C2BFD">
        <w:rPr>
          <w:rFonts w:ascii="Calibri" w:hAnsi="Calibri" w:cs="Calibri"/>
          <w:szCs w:val="24"/>
        </w:rPr>
        <w:t>329.</w:t>
      </w:r>
      <w:r w:rsidRPr="00F54D14">
        <w:rPr>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40F8" w14:textId="56A28626" w:rsidR="0082744A" w:rsidRPr="004B3E04" w:rsidRDefault="0082744A" w:rsidP="004B3E04">
    <w:pPr>
      <w:pStyle w:val="Kopfzeile"/>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18F2"/>
    <w:multiLevelType w:val="hybridMultilevel"/>
    <w:tmpl w:val="51B2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12429"/>
    <w:multiLevelType w:val="hybridMultilevel"/>
    <w:tmpl w:val="0430E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5B"/>
    <w:rsid w:val="0000608F"/>
    <w:rsid w:val="00014844"/>
    <w:rsid w:val="00015DA8"/>
    <w:rsid w:val="00022304"/>
    <w:rsid w:val="000249DA"/>
    <w:rsid w:val="000268CA"/>
    <w:rsid w:val="00031A33"/>
    <w:rsid w:val="0003254C"/>
    <w:rsid w:val="000357B1"/>
    <w:rsid w:val="000402E6"/>
    <w:rsid w:val="00042D31"/>
    <w:rsid w:val="000434D2"/>
    <w:rsid w:val="00043F50"/>
    <w:rsid w:val="0004645B"/>
    <w:rsid w:val="000467FC"/>
    <w:rsid w:val="000603EF"/>
    <w:rsid w:val="0006585F"/>
    <w:rsid w:val="00070AA2"/>
    <w:rsid w:val="00073425"/>
    <w:rsid w:val="00091379"/>
    <w:rsid w:val="00094A65"/>
    <w:rsid w:val="000A752A"/>
    <w:rsid w:val="000B0E30"/>
    <w:rsid w:val="000B126C"/>
    <w:rsid w:val="000C4C09"/>
    <w:rsid w:val="000C5FDD"/>
    <w:rsid w:val="000D5443"/>
    <w:rsid w:val="000D6387"/>
    <w:rsid w:val="000E013A"/>
    <w:rsid w:val="000F3D32"/>
    <w:rsid w:val="000F682F"/>
    <w:rsid w:val="000F6E50"/>
    <w:rsid w:val="001033E2"/>
    <w:rsid w:val="00103414"/>
    <w:rsid w:val="00106186"/>
    <w:rsid w:val="00110C7D"/>
    <w:rsid w:val="00111C44"/>
    <w:rsid w:val="0011365A"/>
    <w:rsid w:val="001157FF"/>
    <w:rsid w:val="0015203B"/>
    <w:rsid w:val="0016217D"/>
    <w:rsid w:val="00164C00"/>
    <w:rsid w:val="001738AA"/>
    <w:rsid w:val="00185C39"/>
    <w:rsid w:val="00187195"/>
    <w:rsid w:val="00187DF0"/>
    <w:rsid w:val="00193D0E"/>
    <w:rsid w:val="001A0E1C"/>
    <w:rsid w:val="001A2C04"/>
    <w:rsid w:val="001A3E10"/>
    <w:rsid w:val="001B0690"/>
    <w:rsid w:val="001B25C0"/>
    <w:rsid w:val="001B39A0"/>
    <w:rsid w:val="001C5834"/>
    <w:rsid w:val="001D364E"/>
    <w:rsid w:val="001D4B9B"/>
    <w:rsid w:val="001E276F"/>
    <w:rsid w:val="001E3B06"/>
    <w:rsid w:val="001E5671"/>
    <w:rsid w:val="001E7230"/>
    <w:rsid w:val="001F1618"/>
    <w:rsid w:val="001F5138"/>
    <w:rsid w:val="001F7230"/>
    <w:rsid w:val="00200CA5"/>
    <w:rsid w:val="002120BF"/>
    <w:rsid w:val="00212CFA"/>
    <w:rsid w:val="002149BB"/>
    <w:rsid w:val="00215FE5"/>
    <w:rsid w:val="0022143D"/>
    <w:rsid w:val="00223AFF"/>
    <w:rsid w:val="0022518E"/>
    <w:rsid w:val="00231A86"/>
    <w:rsid w:val="00231FD9"/>
    <w:rsid w:val="00234DA7"/>
    <w:rsid w:val="00237052"/>
    <w:rsid w:val="0024207D"/>
    <w:rsid w:val="00250B61"/>
    <w:rsid w:val="0025405D"/>
    <w:rsid w:val="00254CD6"/>
    <w:rsid w:val="00255BCE"/>
    <w:rsid w:val="00261ECB"/>
    <w:rsid w:val="00262C9D"/>
    <w:rsid w:val="00273673"/>
    <w:rsid w:val="002752E6"/>
    <w:rsid w:val="00276F0A"/>
    <w:rsid w:val="00285BF7"/>
    <w:rsid w:val="002913CE"/>
    <w:rsid w:val="002A2B21"/>
    <w:rsid w:val="002B0368"/>
    <w:rsid w:val="002B24D8"/>
    <w:rsid w:val="002B3117"/>
    <w:rsid w:val="002B4161"/>
    <w:rsid w:val="002C17AF"/>
    <w:rsid w:val="002C43CD"/>
    <w:rsid w:val="002C4BE2"/>
    <w:rsid w:val="002C6DE1"/>
    <w:rsid w:val="002D0201"/>
    <w:rsid w:val="002D6F0B"/>
    <w:rsid w:val="002F3A27"/>
    <w:rsid w:val="00301EC5"/>
    <w:rsid w:val="00302243"/>
    <w:rsid w:val="00317395"/>
    <w:rsid w:val="00326F1F"/>
    <w:rsid w:val="003271C9"/>
    <w:rsid w:val="003319CA"/>
    <w:rsid w:val="003409BD"/>
    <w:rsid w:val="003438E6"/>
    <w:rsid w:val="00353276"/>
    <w:rsid w:val="00356CEF"/>
    <w:rsid w:val="00367A90"/>
    <w:rsid w:val="00373AD0"/>
    <w:rsid w:val="003810E5"/>
    <w:rsid w:val="003813C7"/>
    <w:rsid w:val="00381E6A"/>
    <w:rsid w:val="003822AB"/>
    <w:rsid w:val="00385C94"/>
    <w:rsid w:val="00392740"/>
    <w:rsid w:val="003941C9"/>
    <w:rsid w:val="00396335"/>
    <w:rsid w:val="003A4288"/>
    <w:rsid w:val="003B4429"/>
    <w:rsid w:val="003C2FA3"/>
    <w:rsid w:val="003C4096"/>
    <w:rsid w:val="003C419A"/>
    <w:rsid w:val="003D0B98"/>
    <w:rsid w:val="003D1FF8"/>
    <w:rsid w:val="003E1A91"/>
    <w:rsid w:val="003E3D30"/>
    <w:rsid w:val="003E74E8"/>
    <w:rsid w:val="003F0242"/>
    <w:rsid w:val="003F1FEC"/>
    <w:rsid w:val="003F36DF"/>
    <w:rsid w:val="004006D5"/>
    <w:rsid w:val="004045C2"/>
    <w:rsid w:val="00410896"/>
    <w:rsid w:val="00423B56"/>
    <w:rsid w:val="004279BD"/>
    <w:rsid w:val="00430471"/>
    <w:rsid w:val="0043220A"/>
    <w:rsid w:val="00432BB4"/>
    <w:rsid w:val="00437EA5"/>
    <w:rsid w:val="00440CA1"/>
    <w:rsid w:val="00446DCB"/>
    <w:rsid w:val="0045403C"/>
    <w:rsid w:val="004544DA"/>
    <w:rsid w:val="004545EF"/>
    <w:rsid w:val="004548A7"/>
    <w:rsid w:val="00454BB7"/>
    <w:rsid w:val="00460BFC"/>
    <w:rsid w:val="00464BC1"/>
    <w:rsid w:val="0046600F"/>
    <w:rsid w:val="0047070C"/>
    <w:rsid w:val="00470864"/>
    <w:rsid w:val="00474C60"/>
    <w:rsid w:val="00482AC4"/>
    <w:rsid w:val="004833F1"/>
    <w:rsid w:val="00486F87"/>
    <w:rsid w:val="004913D9"/>
    <w:rsid w:val="0049739B"/>
    <w:rsid w:val="004A3D8C"/>
    <w:rsid w:val="004A529B"/>
    <w:rsid w:val="004B3E04"/>
    <w:rsid w:val="004B581C"/>
    <w:rsid w:val="004C5990"/>
    <w:rsid w:val="004C6EDE"/>
    <w:rsid w:val="004D4867"/>
    <w:rsid w:val="004E5F7E"/>
    <w:rsid w:val="004E624E"/>
    <w:rsid w:val="004F076B"/>
    <w:rsid w:val="004F2BD0"/>
    <w:rsid w:val="004F48F9"/>
    <w:rsid w:val="004F574A"/>
    <w:rsid w:val="004F6416"/>
    <w:rsid w:val="00500AD4"/>
    <w:rsid w:val="00500F5B"/>
    <w:rsid w:val="005017FB"/>
    <w:rsid w:val="0050235D"/>
    <w:rsid w:val="005062FB"/>
    <w:rsid w:val="00507BDC"/>
    <w:rsid w:val="00514493"/>
    <w:rsid w:val="00520709"/>
    <w:rsid w:val="00527378"/>
    <w:rsid w:val="005348A9"/>
    <w:rsid w:val="00545EBA"/>
    <w:rsid w:val="00554DEB"/>
    <w:rsid w:val="005573E3"/>
    <w:rsid w:val="00563D48"/>
    <w:rsid w:val="00563EA1"/>
    <w:rsid w:val="00564107"/>
    <w:rsid w:val="00567FDA"/>
    <w:rsid w:val="0057268C"/>
    <w:rsid w:val="0057653C"/>
    <w:rsid w:val="00577137"/>
    <w:rsid w:val="005779F1"/>
    <w:rsid w:val="00584464"/>
    <w:rsid w:val="00584983"/>
    <w:rsid w:val="005A1203"/>
    <w:rsid w:val="005A4D77"/>
    <w:rsid w:val="005B06D2"/>
    <w:rsid w:val="005B631F"/>
    <w:rsid w:val="005C07F9"/>
    <w:rsid w:val="005C30D4"/>
    <w:rsid w:val="005C53CC"/>
    <w:rsid w:val="005C5BAF"/>
    <w:rsid w:val="005D1F50"/>
    <w:rsid w:val="005D4D8B"/>
    <w:rsid w:val="005D639A"/>
    <w:rsid w:val="005D7521"/>
    <w:rsid w:val="005E50E9"/>
    <w:rsid w:val="005E7458"/>
    <w:rsid w:val="005E779C"/>
    <w:rsid w:val="005F6201"/>
    <w:rsid w:val="00604CDB"/>
    <w:rsid w:val="00606ED0"/>
    <w:rsid w:val="006165ED"/>
    <w:rsid w:val="00630BB4"/>
    <w:rsid w:val="00632275"/>
    <w:rsid w:val="00635880"/>
    <w:rsid w:val="00637601"/>
    <w:rsid w:val="00644B84"/>
    <w:rsid w:val="0065247A"/>
    <w:rsid w:val="00654FC3"/>
    <w:rsid w:val="00655BD2"/>
    <w:rsid w:val="006561E0"/>
    <w:rsid w:val="006645DA"/>
    <w:rsid w:val="00664A2A"/>
    <w:rsid w:val="006651D9"/>
    <w:rsid w:val="006656A6"/>
    <w:rsid w:val="006676A5"/>
    <w:rsid w:val="00676AAE"/>
    <w:rsid w:val="00682DFF"/>
    <w:rsid w:val="00691E1D"/>
    <w:rsid w:val="006A08D6"/>
    <w:rsid w:val="006A1BD1"/>
    <w:rsid w:val="006A2F3E"/>
    <w:rsid w:val="006A550B"/>
    <w:rsid w:val="006B4A4F"/>
    <w:rsid w:val="006C2BFD"/>
    <w:rsid w:val="006E0271"/>
    <w:rsid w:val="006E37ED"/>
    <w:rsid w:val="006E4036"/>
    <w:rsid w:val="006E4B39"/>
    <w:rsid w:val="006F4D94"/>
    <w:rsid w:val="006F6E92"/>
    <w:rsid w:val="00713404"/>
    <w:rsid w:val="0071377B"/>
    <w:rsid w:val="00715599"/>
    <w:rsid w:val="0071654E"/>
    <w:rsid w:val="007245E5"/>
    <w:rsid w:val="007264CC"/>
    <w:rsid w:val="007278ED"/>
    <w:rsid w:val="00727E16"/>
    <w:rsid w:val="00732D48"/>
    <w:rsid w:val="007352B3"/>
    <w:rsid w:val="00737D97"/>
    <w:rsid w:val="0075486A"/>
    <w:rsid w:val="00757CA7"/>
    <w:rsid w:val="007603E8"/>
    <w:rsid w:val="00766AC0"/>
    <w:rsid w:val="00770BBE"/>
    <w:rsid w:val="00774B55"/>
    <w:rsid w:val="00775FF7"/>
    <w:rsid w:val="00776002"/>
    <w:rsid w:val="00776056"/>
    <w:rsid w:val="00783095"/>
    <w:rsid w:val="007843E6"/>
    <w:rsid w:val="00791D12"/>
    <w:rsid w:val="0079555E"/>
    <w:rsid w:val="007A29EA"/>
    <w:rsid w:val="007A6740"/>
    <w:rsid w:val="007B460C"/>
    <w:rsid w:val="007C4001"/>
    <w:rsid w:val="007C7A8E"/>
    <w:rsid w:val="007D12BD"/>
    <w:rsid w:val="007D4F2C"/>
    <w:rsid w:val="007E13D6"/>
    <w:rsid w:val="007E6F1C"/>
    <w:rsid w:val="007F09EB"/>
    <w:rsid w:val="00802D48"/>
    <w:rsid w:val="008045E6"/>
    <w:rsid w:val="00806089"/>
    <w:rsid w:val="00806DC5"/>
    <w:rsid w:val="00810CA5"/>
    <w:rsid w:val="00812BF5"/>
    <w:rsid w:val="00815E65"/>
    <w:rsid w:val="008166CF"/>
    <w:rsid w:val="0081764D"/>
    <w:rsid w:val="00817D20"/>
    <w:rsid w:val="00817DAD"/>
    <w:rsid w:val="00821205"/>
    <w:rsid w:val="00821EC3"/>
    <w:rsid w:val="008227F3"/>
    <w:rsid w:val="00824471"/>
    <w:rsid w:val="0082567C"/>
    <w:rsid w:val="0082666D"/>
    <w:rsid w:val="0082744A"/>
    <w:rsid w:val="00830668"/>
    <w:rsid w:val="00830A9C"/>
    <w:rsid w:val="00830F4B"/>
    <w:rsid w:val="00835B27"/>
    <w:rsid w:val="00840ECA"/>
    <w:rsid w:val="008441A5"/>
    <w:rsid w:val="00844258"/>
    <w:rsid w:val="00850B42"/>
    <w:rsid w:val="00881F79"/>
    <w:rsid w:val="008828CA"/>
    <w:rsid w:val="00885653"/>
    <w:rsid w:val="00886443"/>
    <w:rsid w:val="00893826"/>
    <w:rsid w:val="00894FD0"/>
    <w:rsid w:val="008A485F"/>
    <w:rsid w:val="008A702B"/>
    <w:rsid w:val="008B3222"/>
    <w:rsid w:val="008B586D"/>
    <w:rsid w:val="008C0049"/>
    <w:rsid w:val="008D490B"/>
    <w:rsid w:val="008E2EE2"/>
    <w:rsid w:val="008E5CDE"/>
    <w:rsid w:val="008E7F75"/>
    <w:rsid w:val="008F3C6F"/>
    <w:rsid w:val="008F683D"/>
    <w:rsid w:val="008F6AB3"/>
    <w:rsid w:val="008F76BC"/>
    <w:rsid w:val="008F7C20"/>
    <w:rsid w:val="00900D2C"/>
    <w:rsid w:val="00900EAA"/>
    <w:rsid w:val="009069B8"/>
    <w:rsid w:val="0090744C"/>
    <w:rsid w:val="00910074"/>
    <w:rsid w:val="00910B31"/>
    <w:rsid w:val="00910BDA"/>
    <w:rsid w:val="0091323B"/>
    <w:rsid w:val="00920240"/>
    <w:rsid w:val="00921645"/>
    <w:rsid w:val="009308F3"/>
    <w:rsid w:val="00935201"/>
    <w:rsid w:val="00935372"/>
    <w:rsid w:val="009361EE"/>
    <w:rsid w:val="009405C2"/>
    <w:rsid w:val="00940F7C"/>
    <w:rsid w:val="00942660"/>
    <w:rsid w:val="00945FB7"/>
    <w:rsid w:val="00951C2F"/>
    <w:rsid w:val="00956649"/>
    <w:rsid w:val="00961203"/>
    <w:rsid w:val="0096391A"/>
    <w:rsid w:val="009707F9"/>
    <w:rsid w:val="009809B0"/>
    <w:rsid w:val="009868FF"/>
    <w:rsid w:val="00987B3A"/>
    <w:rsid w:val="009A4669"/>
    <w:rsid w:val="009A60BA"/>
    <w:rsid w:val="009A67EB"/>
    <w:rsid w:val="009C2D7F"/>
    <w:rsid w:val="009C62E5"/>
    <w:rsid w:val="009D41D6"/>
    <w:rsid w:val="009D567F"/>
    <w:rsid w:val="009D6AB5"/>
    <w:rsid w:val="009D7D64"/>
    <w:rsid w:val="009E2436"/>
    <w:rsid w:val="009E35FF"/>
    <w:rsid w:val="009E7D17"/>
    <w:rsid w:val="009F2659"/>
    <w:rsid w:val="009F63A4"/>
    <w:rsid w:val="00A000D6"/>
    <w:rsid w:val="00A06868"/>
    <w:rsid w:val="00A14F38"/>
    <w:rsid w:val="00A15B88"/>
    <w:rsid w:val="00A16294"/>
    <w:rsid w:val="00A22228"/>
    <w:rsid w:val="00A27A8E"/>
    <w:rsid w:val="00A319B9"/>
    <w:rsid w:val="00A33DC2"/>
    <w:rsid w:val="00A47B85"/>
    <w:rsid w:val="00A50035"/>
    <w:rsid w:val="00A50403"/>
    <w:rsid w:val="00A507ED"/>
    <w:rsid w:val="00A530DD"/>
    <w:rsid w:val="00A56B43"/>
    <w:rsid w:val="00A57988"/>
    <w:rsid w:val="00A57B48"/>
    <w:rsid w:val="00A60706"/>
    <w:rsid w:val="00A60D98"/>
    <w:rsid w:val="00A6312F"/>
    <w:rsid w:val="00A71355"/>
    <w:rsid w:val="00A74349"/>
    <w:rsid w:val="00A744C5"/>
    <w:rsid w:val="00A74CD6"/>
    <w:rsid w:val="00A82364"/>
    <w:rsid w:val="00A839FC"/>
    <w:rsid w:val="00A83E29"/>
    <w:rsid w:val="00A84792"/>
    <w:rsid w:val="00A93F1A"/>
    <w:rsid w:val="00A9577F"/>
    <w:rsid w:val="00AA070B"/>
    <w:rsid w:val="00AA106B"/>
    <w:rsid w:val="00AA24BD"/>
    <w:rsid w:val="00AA3628"/>
    <w:rsid w:val="00AA514F"/>
    <w:rsid w:val="00AA7635"/>
    <w:rsid w:val="00AB3BC5"/>
    <w:rsid w:val="00AB4A4E"/>
    <w:rsid w:val="00AC0CA9"/>
    <w:rsid w:val="00AC18ED"/>
    <w:rsid w:val="00AC261F"/>
    <w:rsid w:val="00AD5846"/>
    <w:rsid w:val="00AD6081"/>
    <w:rsid w:val="00AF358E"/>
    <w:rsid w:val="00B01F16"/>
    <w:rsid w:val="00B02BB0"/>
    <w:rsid w:val="00B233CD"/>
    <w:rsid w:val="00B233F9"/>
    <w:rsid w:val="00B26DF5"/>
    <w:rsid w:val="00B27C1F"/>
    <w:rsid w:val="00B30BE3"/>
    <w:rsid w:val="00B31296"/>
    <w:rsid w:val="00B35A6F"/>
    <w:rsid w:val="00B420BE"/>
    <w:rsid w:val="00B63C7B"/>
    <w:rsid w:val="00B74FFD"/>
    <w:rsid w:val="00B7566C"/>
    <w:rsid w:val="00B75F31"/>
    <w:rsid w:val="00B80CF2"/>
    <w:rsid w:val="00B90C1A"/>
    <w:rsid w:val="00B91A8C"/>
    <w:rsid w:val="00B940F1"/>
    <w:rsid w:val="00BB2414"/>
    <w:rsid w:val="00BB57B5"/>
    <w:rsid w:val="00BB62DC"/>
    <w:rsid w:val="00BC0D97"/>
    <w:rsid w:val="00BC17BA"/>
    <w:rsid w:val="00BC1840"/>
    <w:rsid w:val="00BC453A"/>
    <w:rsid w:val="00BD11DC"/>
    <w:rsid w:val="00BD25D2"/>
    <w:rsid w:val="00BD61CC"/>
    <w:rsid w:val="00BD6B40"/>
    <w:rsid w:val="00C144B9"/>
    <w:rsid w:val="00C16218"/>
    <w:rsid w:val="00C23071"/>
    <w:rsid w:val="00C3485E"/>
    <w:rsid w:val="00C354EC"/>
    <w:rsid w:val="00C358B1"/>
    <w:rsid w:val="00C359B3"/>
    <w:rsid w:val="00C37AC1"/>
    <w:rsid w:val="00C420BD"/>
    <w:rsid w:val="00C51A71"/>
    <w:rsid w:val="00C5295B"/>
    <w:rsid w:val="00C551DF"/>
    <w:rsid w:val="00C61638"/>
    <w:rsid w:val="00C6174D"/>
    <w:rsid w:val="00C62730"/>
    <w:rsid w:val="00C6481A"/>
    <w:rsid w:val="00C64D17"/>
    <w:rsid w:val="00C70C8D"/>
    <w:rsid w:val="00C81CFB"/>
    <w:rsid w:val="00C943A6"/>
    <w:rsid w:val="00CA09B9"/>
    <w:rsid w:val="00CB3DDC"/>
    <w:rsid w:val="00CB438A"/>
    <w:rsid w:val="00CB5B0D"/>
    <w:rsid w:val="00CC4987"/>
    <w:rsid w:val="00CD3C0F"/>
    <w:rsid w:val="00CD7BFE"/>
    <w:rsid w:val="00CE2440"/>
    <w:rsid w:val="00CE6651"/>
    <w:rsid w:val="00CF10DF"/>
    <w:rsid w:val="00CF3854"/>
    <w:rsid w:val="00CF3BE9"/>
    <w:rsid w:val="00CF3F7F"/>
    <w:rsid w:val="00CF4F73"/>
    <w:rsid w:val="00CF66DB"/>
    <w:rsid w:val="00D00F51"/>
    <w:rsid w:val="00D06815"/>
    <w:rsid w:val="00D103C0"/>
    <w:rsid w:val="00D115D5"/>
    <w:rsid w:val="00D12E05"/>
    <w:rsid w:val="00D13175"/>
    <w:rsid w:val="00D176FC"/>
    <w:rsid w:val="00D204C7"/>
    <w:rsid w:val="00D22978"/>
    <w:rsid w:val="00D27C7A"/>
    <w:rsid w:val="00D325F7"/>
    <w:rsid w:val="00D3574A"/>
    <w:rsid w:val="00D45EC3"/>
    <w:rsid w:val="00D50EC6"/>
    <w:rsid w:val="00D532E9"/>
    <w:rsid w:val="00D53E8E"/>
    <w:rsid w:val="00D64662"/>
    <w:rsid w:val="00D64963"/>
    <w:rsid w:val="00D65D86"/>
    <w:rsid w:val="00D75D6B"/>
    <w:rsid w:val="00D77E75"/>
    <w:rsid w:val="00D8240C"/>
    <w:rsid w:val="00D84FFF"/>
    <w:rsid w:val="00D92B10"/>
    <w:rsid w:val="00D934B6"/>
    <w:rsid w:val="00DA59E5"/>
    <w:rsid w:val="00DB0B89"/>
    <w:rsid w:val="00DB144A"/>
    <w:rsid w:val="00DB2BE9"/>
    <w:rsid w:val="00DB38CA"/>
    <w:rsid w:val="00DD1F88"/>
    <w:rsid w:val="00DD21E6"/>
    <w:rsid w:val="00DD4FD6"/>
    <w:rsid w:val="00DD55F7"/>
    <w:rsid w:val="00DD674B"/>
    <w:rsid w:val="00DE33E7"/>
    <w:rsid w:val="00DE440B"/>
    <w:rsid w:val="00DF6120"/>
    <w:rsid w:val="00E03B13"/>
    <w:rsid w:val="00E06F24"/>
    <w:rsid w:val="00E07A60"/>
    <w:rsid w:val="00E12322"/>
    <w:rsid w:val="00E335B9"/>
    <w:rsid w:val="00E41E03"/>
    <w:rsid w:val="00E44439"/>
    <w:rsid w:val="00E46D29"/>
    <w:rsid w:val="00E500BB"/>
    <w:rsid w:val="00E514B9"/>
    <w:rsid w:val="00E6386B"/>
    <w:rsid w:val="00E64D3C"/>
    <w:rsid w:val="00E72671"/>
    <w:rsid w:val="00E83C49"/>
    <w:rsid w:val="00E84977"/>
    <w:rsid w:val="00E85EAA"/>
    <w:rsid w:val="00E9251B"/>
    <w:rsid w:val="00E97337"/>
    <w:rsid w:val="00EA0A5C"/>
    <w:rsid w:val="00EA4E08"/>
    <w:rsid w:val="00EA6984"/>
    <w:rsid w:val="00EA7D16"/>
    <w:rsid w:val="00EC669A"/>
    <w:rsid w:val="00ED0D86"/>
    <w:rsid w:val="00ED6CA2"/>
    <w:rsid w:val="00EE113B"/>
    <w:rsid w:val="00EE2870"/>
    <w:rsid w:val="00EE3A4A"/>
    <w:rsid w:val="00EF0550"/>
    <w:rsid w:val="00EF306F"/>
    <w:rsid w:val="00F0471B"/>
    <w:rsid w:val="00F07C0C"/>
    <w:rsid w:val="00F106F0"/>
    <w:rsid w:val="00F133CA"/>
    <w:rsid w:val="00F173EE"/>
    <w:rsid w:val="00F176CB"/>
    <w:rsid w:val="00F2267C"/>
    <w:rsid w:val="00F245A3"/>
    <w:rsid w:val="00F248CB"/>
    <w:rsid w:val="00F2784E"/>
    <w:rsid w:val="00F42E5E"/>
    <w:rsid w:val="00F42E89"/>
    <w:rsid w:val="00F46853"/>
    <w:rsid w:val="00F50B73"/>
    <w:rsid w:val="00F50CCC"/>
    <w:rsid w:val="00F52926"/>
    <w:rsid w:val="00F53E12"/>
    <w:rsid w:val="00F54D14"/>
    <w:rsid w:val="00F5721D"/>
    <w:rsid w:val="00F57669"/>
    <w:rsid w:val="00F63645"/>
    <w:rsid w:val="00F6643F"/>
    <w:rsid w:val="00F8136C"/>
    <w:rsid w:val="00F81668"/>
    <w:rsid w:val="00F8651F"/>
    <w:rsid w:val="00F90395"/>
    <w:rsid w:val="00FA4583"/>
    <w:rsid w:val="00FA60DE"/>
    <w:rsid w:val="00FB6F44"/>
    <w:rsid w:val="00FC029F"/>
    <w:rsid w:val="00FC17F1"/>
    <w:rsid w:val="00FC24BA"/>
    <w:rsid w:val="00FC4696"/>
    <w:rsid w:val="00FC4CF5"/>
    <w:rsid w:val="00FC52F0"/>
    <w:rsid w:val="00FD6ABC"/>
    <w:rsid w:val="00FD732A"/>
    <w:rsid w:val="00FD7377"/>
    <w:rsid w:val="00FE2015"/>
    <w:rsid w:val="00FE49DE"/>
    <w:rsid w:val="00FF2BD0"/>
    <w:rsid w:val="00FF4A75"/>
    <w:rsid w:val="00FF5F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BB9EF"/>
  <w15:docId w15:val="{58554B03-650F-4671-90F1-F30FFCE8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13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348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CF10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295B"/>
    <w:pPr>
      <w:ind w:left="720"/>
      <w:contextualSpacing/>
    </w:pPr>
  </w:style>
  <w:style w:type="paragraph" w:styleId="Zitat">
    <w:name w:val="Quote"/>
    <w:basedOn w:val="Standard"/>
    <w:next w:val="Standard"/>
    <w:link w:val="ZitatZchn"/>
    <w:uiPriority w:val="29"/>
    <w:qFormat/>
    <w:rsid w:val="00C5295B"/>
    <w:pPr>
      <w:spacing w:after="200" w:line="240" w:lineRule="auto"/>
      <w:ind w:left="340" w:right="340"/>
      <w:jc w:val="both"/>
    </w:pPr>
    <w:rPr>
      <w:rFonts w:eastAsiaTheme="minorEastAsia"/>
      <w:lang w:val="en-US" w:eastAsia="en-GB"/>
    </w:rPr>
  </w:style>
  <w:style w:type="character" w:customStyle="1" w:styleId="ZitatZchn">
    <w:name w:val="Zitat Zchn"/>
    <w:basedOn w:val="Absatz-Standardschriftart"/>
    <w:link w:val="Zitat"/>
    <w:uiPriority w:val="29"/>
    <w:rsid w:val="00C5295B"/>
    <w:rPr>
      <w:rFonts w:eastAsiaTheme="minorEastAsia"/>
      <w:lang w:val="en-US" w:eastAsia="en-GB"/>
    </w:rPr>
  </w:style>
  <w:style w:type="paragraph" w:styleId="Beschriftung">
    <w:name w:val="caption"/>
    <w:basedOn w:val="Standard"/>
    <w:next w:val="Standard"/>
    <w:uiPriority w:val="35"/>
    <w:unhideWhenUsed/>
    <w:qFormat/>
    <w:rsid w:val="00C5295B"/>
    <w:pPr>
      <w:spacing w:after="200" w:line="240" w:lineRule="auto"/>
      <w:jc w:val="both"/>
    </w:pPr>
    <w:rPr>
      <w:rFonts w:eastAsiaTheme="minorEastAsia"/>
      <w:i/>
      <w:iCs/>
      <w:color w:val="44546A" w:themeColor="text2"/>
      <w:sz w:val="18"/>
      <w:szCs w:val="18"/>
      <w:lang w:eastAsia="en-GB"/>
    </w:rPr>
  </w:style>
  <w:style w:type="character" w:customStyle="1" w:styleId="berschrift1Zchn">
    <w:name w:val="Überschrift 1 Zchn"/>
    <w:basedOn w:val="Absatz-Standardschriftart"/>
    <w:link w:val="berschrift1"/>
    <w:uiPriority w:val="9"/>
    <w:rsid w:val="00F8136C"/>
    <w:rPr>
      <w:rFonts w:asciiTheme="majorHAnsi" w:eastAsiaTheme="majorEastAsia" w:hAnsiTheme="majorHAnsi" w:cstheme="majorBidi"/>
      <w:color w:val="2E74B5" w:themeColor="accent1" w:themeShade="BF"/>
      <w:sz w:val="32"/>
      <w:szCs w:val="32"/>
    </w:rPr>
  </w:style>
  <w:style w:type="paragraph" w:styleId="Funotentext">
    <w:name w:val="footnote text"/>
    <w:aliases w:val="Footnote Text Char"/>
    <w:basedOn w:val="Standard"/>
    <w:link w:val="FunotentextZchn"/>
    <w:uiPriority w:val="99"/>
    <w:unhideWhenUsed/>
    <w:rsid w:val="00F8136C"/>
    <w:pPr>
      <w:spacing w:after="0" w:line="240" w:lineRule="auto"/>
      <w:jc w:val="both"/>
    </w:pPr>
    <w:rPr>
      <w:rFonts w:eastAsiaTheme="minorEastAsia"/>
      <w:sz w:val="18"/>
      <w:szCs w:val="20"/>
      <w:lang w:val="en-US" w:eastAsia="de-DE"/>
    </w:rPr>
  </w:style>
  <w:style w:type="character" w:customStyle="1" w:styleId="FunotentextZchn">
    <w:name w:val="Fußnotentext Zchn"/>
    <w:aliases w:val="Footnote Text Char Zchn"/>
    <w:basedOn w:val="Absatz-Standardschriftart"/>
    <w:link w:val="Funotentext"/>
    <w:uiPriority w:val="99"/>
    <w:rsid w:val="00F8136C"/>
    <w:rPr>
      <w:rFonts w:eastAsiaTheme="minorEastAsia"/>
      <w:sz w:val="18"/>
      <w:szCs w:val="20"/>
      <w:lang w:val="en-US" w:eastAsia="de-DE"/>
    </w:rPr>
  </w:style>
  <w:style w:type="character" w:styleId="Funotenzeichen">
    <w:name w:val="footnote reference"/>
    <w:basedOn w:val="Absatz-Standardschriftart"/>
    <w:uiPriority w:val="99"/>
    <w:unhideWhenUsed/>
    <w:rsid w:val="00F8136C"/>
    <w:rPr>
      <w:vertAlign w:val="superscript"/>
    </w:rPr>
  </w:style>
  <w:style w:type="character" w:customStyle="1" w:styleId="berschrift2Zchn">
    <w:name w:val="Überschrift 2 Zchn"/>
    <w:basedOn w:val="Absatz-Standardschriftart"/>
    <w:link w:val="berschrift2"/>
    <w:uiPriority w:val="9"/>
    <w:rsid w:val="005348A9"/>
    <w:rPr>
      <w:rFonts w:asciiTheme="majorHAnsi" w:eastAsiaTheme="majorEastAsia" w:hAnsiTheme="majorHAnsi" w:cstheme="majorBidi"/>
      <w:color w:val="2E74B5" w:themeColor="accent1" w:themeShade="BF"/>
      <w:sz w:val="26"/>
      <w:szCs w:val="26"/>
    </w:rPr>
  </w:style>
  <w:style w:type="paragraph" w:styleId="Literaturverzeichnis">
    <w:name w:val="Bibliography"/>
    <w:basedOn w:val="Standard"/>
    <w:next w:val="Standard"/>
    <w:uiPriority w:val="37"/>
    <w:unhideWhenUsed/>
    <w:rsid w:val="00EA0A5C"/>
    <w:pPr>
      <w:spacing w:after="0" w:line="240" w:lineRule="auto"/>
      <w:ind w:left="720" w:hanging="720"/>
    </w:pPr>
  </w:style>
  <w:style w:type="paragraph" w:styleId="Kopfzeile">
    <w:name w:val="header"/>
    <w:basedOn w:val="Standard"/>
    <w:link w:val="KopfzeileZchn"/>
    <w:uiPriority w:val="99"/>
    <w:unhideWhenUsed/>
    <w:rsid w:val="004B3E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E04"/>
  </w:style>
  <w:style w:type="paragraph" w:styleId="Fuzeile">
    <w:name w:val="footer"/>
    <w:basedOn w:val="Standard"/>
    <w:link w:val="FuzeileZchn"/>
    <w:uiPriority w:val="99"/>
    <w:unhideWhenUsed/>
    <w:rsid w:val="004B3E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E04"/>
  </w:style>
  <w:style w:type="character" w:styleId="Kommentarzeichen">
    <w:name w:val="annotation reference"/>
    <w:basedOn w:val="Absatz-Standardschriftart"/>
    <w:uiPriority w:val="99"/>
    <w:semiHidden/>
    <w:unhideWhenUsed/>
    <w:rsid w:val="00392740"/>
    <w:rPr>
      <w:sz w:val="18"/>
      <w:szCs w:val="18"/>
    </w:rPr>
  </w:style>
  <w:style w:type="paragraph" w:styleId="Kommentartext">
    <w:name w:val="annotation text"/>
    <w:basedOn w:val="Standard"/>
    <w:link w:val="KommentartextZchn"/>
    <w:uiPriority w:val="99"/>
    <w:unhideWhenUsed/>
    <w:rsid w:val="00392740"/>
    <w:pPr>
      <w:spacing w:line="240" w:lineRule="auto"/>
    </w:pPr>
    <w:rPr>
      <w:sz w:val="24"/>
      <w:szCs w:val="24"/>
    </w:rPr>
  </w:style>
  <w:style w:type="character" w:customStyle="1" w:styleId="KommentartextZchn">
    <w:name w:val="Kommentartext Zchn"/>
    <w:basedOn w:val="Absatz-Standardschriftart"/>
    <w:link w:val="Kommentartext"/>
    <w:uiPriority w:val="99"/>
    <w:rsid w:val="00392740"/>
    <w:rPr>
      <w:sz w:val="24"/>
      <w:szCs w:val="24"/>
    </w:rPr>
  </w:style>
  <w:style w:type="paragraph" w:styleId="Kommentarthema">
    <w:name w:val="annotation subject"/>
    <w:basedOn w:val="Kommentartext"/>
    <w:next w:val="Kommentartext"/>
    <w:link w:val="KommentarthemaZchn"/>
    <w:uiPriority w:val="99"/>
    <w:semiHidden/>
    <w:unhideWhenUsed/>
    <w:rsid w:val="00392740"/>
    <w:rPr>
      <w:b/>
      <w:bCs/>
      <w:sz w:val="20"/>
      <w:szCs w:val="20"/>
    </w:rPr>
  </w:style>
  <w:style w:type="character" w:customStyle="1" w:styleId="KommentarthemaZchn">
    <w:name w:val="Kommentarthema Zchn"/>
    <w:basedOn w:val="KommentartextZchn"/>
    <w:link w:val="Kommentarthema"/>
    <w:uiPriority w:val="99"/>
    <w:semiHidden/>
    <w:rsid w:val="00392740"/>
    <w:rPr>
      <w:b/>
      <w:bCs/>
      <w:sz w:val="20"/>
      <w:szCs w:val="20"/>
    </w:rPr>
  </w:style>
  <w:style w:type="paragraph" w:styleId="Sprechblasentext">
    <w:name w:val="Balloon Text"/>
    <w:basedOn w:val="Standard"/>
    <w:link w:val="SprechblasentextZchn"/>
    <w:uiPriority w:val="99"/>
    <w:semiHidden/>
    <w:unhideWhenUsed/>
    <w:rsid w:val="0039274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92740"/>
    <w:rPr>
      <w:rFonts w:ascii="Lucida Grande" w:hAnsi="Lucida Grande" w:cs="Lucida Grande"/>
      <w:sz w:val="18"/>
      <w:szCs w:val="18"/>
    </w:rPr>
  </w:style>
  <w:style w:type="character" w:customStyle="1" w:styleId="berschrift3Zchn">
    <w:name w:val="Überschrift 3 Zchn"/>
    <w:basedOn w:val="Absatz-Standardschriftart"/>
    <w:link w:val="berschrift3"/>
    <w:uiPriority w:val="9"/>
    <w:semiHidden/>
    <w:rsid w:val="00CF10DF"/>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semiHidden/>
    <w:unhideWhenUsed/>
    <w:rsid w:val="00EE113B"/>
    <w:rPr>
      <w:color w:val="0000FF"/>
      <w:u w:val="single"/>
    </w:rPr>
  </w:style>
  <w:style w:type="paragraph" w:customStyle="1" w:styleId="Default">
    <w:name w:val="Default"/>
    <w:rsid w:val="002149BB"/>
    <w:pPr>
      <w:autoSpaceDE w:val="0"/>
      <w:autoSpaceDN w:val="0"/>
      <w:adjustRightInd w:val="0"/>
      <w:spacing w:after="0" w:line="240" w:lineRule="auto"/>
    </w:pPr>
    <w:rPr>
      <w:rFonts w:ascii="Code" w:hAnsi="Code" w:cs="Code"/>
      <w:color w:val="000000"/>
      <w:sz w:val="24"/>
      <w:szCs w:val="24"/>
      <w:lang w:val="de-DE"/>
    </w:rPr>
  </w:style>
  <w:style w:type="character" w:styleId="Fett">
    <w:name w:val="Strong"/>
    <w:basedOn w:val="Absatz-Standardschriftart"/>
    <w:uiPriority w:val="22"/>
    <w:qFormat/>
    <w:rsid w:val="00E07A60"/>
    <w:rPr>
      <w:b/>
      <w:bCs/>
    </w:rPr>
  </w:style>
  <w:style w:type="table" w:styleId="Tabellenraster">
    <w:name w:val="Table Grid"/>
    <w:basedOn w:val="NormaleTabelle"/>
    <w:uiPriority w:val="39"/>
    <w:rsid w:val="008B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basedOn w:val="Absatz-Standardschriftart"/>
    <w:uiPriority w:val="99"/>
    <w:semiHidden/>
    <w:unhideWhenUsed/>
    <w:rsid w:val="00827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5034">
      <w:bodyDiv w:val="1"/>
      <w:marLeft w:val="0"/>
      <w:marRight w:val="0"/>
      <w:marTop w:val="0"/>
      <w:marBottom w:val="0"/>
      <w:divBdr>
        <w:top w:val="none" w:sz="0" w:space="0" w:color="auto"/>
        <w:left w:val="none" w:sz="0" w:space="0" w:color="auto"/>
        <w:bottom w:val="none" w:sz="0" w:space="0" w:color="auto"/>
        <w:right w:val="none" w:sz="0" w:space="0" w:color="auto"/>
      </w:divBdr>
    </w:div>
    <w:div w:id="586157100">
      <w:bodyDiv w:val="1"/>
      <w:marLeft w:val="0"/>
      <w:marRight w:val="0"/>
      <w:marTop w:val="0"/>
      <w:marBottom w:val="0"/>
      <w:divBdr>
        <w:top w:val="none" w:sz="0" w:space="0" w:color="auto"/>
        <w:left w:val="none" w:sz="0" w:space="0" w:color="auto"/>
        <w:bottom w:val="none" w:sz="0" w:space="0" w:color="auto"/>
        <w:right w:val="none" w:sz="0" w:space="0" w:color="auto"/>
      </w:divBdr>
      <w:divsChild>
        <w:div w:id="425467667">
          <w:marLeft w:val="0"/>
          <w:marRight w:val="0"/>
          <w:marTop w:val="0"/>
          <w:marBottom w:val="0"/>
          <w:divBdr>
            <w:top w:val="none" w:sz="0" w:space="0" w:color="auto"/>
            <w:left w:val="none" w:sz="0" w:space="0" w:color="auto"/>
            <w:bottom w:val="none" w:sz="0" w:space="0" w:color="auto"/>
            <w:right w:val="none" w:sz="0" w:space="0" w:color="auto"/>
          </w:divBdr>
          <w:divsChild>
            <w:div w:id="2033997265">
              <w:marLeft w:val="0"/>
              <w:marRight w:val="0"/>
              <w:marTop w:val="0"/>
              <w:marBottom w:val="0"/>
              <w:divBdr>
                <w:top w:val="none" w:sz="0" w:space="0" w:color="auto"/>
                <w:left w:val="none" w:sz="0" w:space="0" w:color="auto"/>
                <w:bottom w:val="none" w:sz="0" w:space="0" w:color="auto"/>
                <w:right w:val="none" w:sz="0" w:space="0" w:color="auto"/>
              </w:divBdr>
            </w:div>
            <w:div w:id="17327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88820">
      <w:bodyDiv w:val="1"/>
      <w:marLeft w:val="0"/>
      <w:marRight w:val="0"/>
      <w:marTop w:val="0"/>
      <w:marBottom w:val="0"/>
      <w:divBdr>
        <w:top w:val="none" w:sz="0" w:space="0" w:color="auto"/>
        <w:left w:val="none" w:sz="0" w:space="0" w:color="auto"/>
        <w:bottom w:val="none" w:sz="0" w:space="0" w:color="auto"/>
        <w:right w:val="none" w:sz="0" w:space="0" w:color="auto"/>
      </w:divBdr>
    </w:div>
    <w:div w:id="919101690">
      <w:bodyDiv w:val="1"/>
      <w:marLeft w:val="0"/>
      <w:marRight w:val="0"/>
      <w:marTop w:val="0"/>
      <w:marBottom w:val="0"/>
      <w:divBdr>
        <w:top w:val="none" w:sz="0" w:space="0" w:color="auto"/>
        <w:left w:val="none" w:sz="0" w:space="0" w:color="auto"/>
        <w:bottom w:val="none" w:sz="0" w:space="0" w:color="auto"/>
        <w:right w:val="none" w:sz="0" w:space="0" w:color="auto"/>
      </w:divBdr>
      <w:divsChild>
        <w:div w:id="956714521">
          <w:marLeft w:val="0"/>
          <w:marRight w:val="0"/>
          <w:marTop w:val="0"/>
          <w:marBottom w:val="0"/>
          <w:divBdr>
            <w:top w:val="none" w:sz="0" w:space="0" w:color="auto"/>
            <w:left w:val="none" w:sz="0" w:space="0" w:color="auto"/>
            <w:bottom w:val="none" w:sz="0" w:space="0" w:color="auto"/>
            <w:right w:val="none" w:sz="0" w:space="0" w:color="auto"/>
          </w:divBdr>
        </w:div>
      </w:divsChild>
    </w:div>
    <w:div w:id="9512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4B66C-80EE-4CEA-9412-AA4BA0FE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6622</Words>
  <Characters>41725</Characters>
  <Application>Microsoft Office Word</Application>
  <DocSecurity>0</DocSecurity>
  <Lines>347</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London School of Economics</Company>
  <LinksUpToDate>false</LinksUpToDate>
  <CharactersWithSpaces>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Meibauer,GM (pgr)</dc:creator>
  <cp:keywords/>
  <dc:description/>
  <cp:lastModifiedBy>Gustav Meibauer</cp:lastModifiedBy>
  <cp:revision>2</cp:revision>
  <cp:lastPrinted>2018-06-10T12:35:00Z</cp:lastPrinted>
  <dcterms:created xsi:type="dcterms:W3CDTF">2019-08-15T09:45:00Z</dcterms:created>
  <dcterms:modified xsi:type="dcterms:W3CDTF">2019-08-15T09:45:00Z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id="RxSCnSbl"/&gt;&lt;style id="http://www.zotero.org/styles/chicago-fullnote-bibliography" locale="en-US" hasBibliography="1" bibliographyStyleHasBeenSet="1"/&gt;&lt;prefs&gt;&lt;pref name="fieldType" value="Field"/&gt;</vt:lpwstr>
  </property>
  <property fmtid="{D5CDD505-2E9C-101B-9397-08002B2CF9AE}" pid="3" name="ZOTERO_PREF_2">
    <vt:lpwstr>&lt;pref name="storeReferences" value="true"/&gt;&lt;pref name="automaticJournalAbbreviations" value="true"/&gt;&lt;pref name="noteType" value="1"/&gt;&lt;/prefs&gt;&lt;/data&gt;</vt:lpwstr>
  </property>
</Properties>
</file>