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387FA" w14:textId="77777777" w:rsidR="0042570D" w:rsidRDefault="004C59E9" w:rsidP="0042570D">
      <w:pPr>
        <w:jc w:val="center"/>
        <w:rPr>
          <w:rFonts w:ascii="-webkit-standard" w:eastAsia="Times New Roman" w:hAnsi="-webkit-standard" w:cs="Times New Roman"/>
          <w:color w:val="000000"/>
          <w:sz w:val="27"/>
          <w:szCs w:val="27"/>
        </w:rPr>
      </w:pPr>
      <w:r w:rsidRPr="004C59E9">
        <w:rPr>
          <w:rFonts w:ascii="-webkit-standard" w:eastAsia="Times New Roman" w:hAnsi="-webkit-standard" w:cs="Times New Roman"/>
          <w:color w:val="000000"/>
          <w:sz w:val="27"/>
          <w:szCs w:val="27"/>
        </w:rPr>
        <w:t>The Bear That Did Not Roar.  </w:t>
      </w:r>
      <w:bookmarkStart w:id="0" w:name="_GoBack"/>
      <w:bookmarkEnd w:id="0"/>
    </w:p>
    <w:p w14:paraId="4F90F0C4" w14:textId="06717509" w:rsidR="0042570D" w:rsidRDefault="004C59E9" w:rsidP="0042570D">
      <w:pPr>
        <w:jc w:val="center"/>
        <w:rPr>
          <w:rFonts w:ascii="-webkit-standard" w:eastAsia="Times New Roman" w:hAnsi="-webkit-standard" w:cs="Times New Roman"/>
          <w:color w:val="000000"/>
          <w:sz w:val="27"/>
          <w:szCs w:val="27"/>
        </w:rPr>
      </w:pPr>
      <w:r w:rsidRPr="004C59E9">
        <w:rPr>
          <w:rFonts w:ascii="-webkit-standard" w:eastAsia="Times New Roman" w:hAnsi="-webkit-standard" w:cs="Times New Roman"/>
          <w:color w:val="000000"/>
          <w:sz w:val="27"/>
          <w:szCs w:val="27"/>
        </w:rPr>
        <w:t xml:space="preserve">Stalin, Soviet intelligence, </w:t>
      </w:r>
    </w:p>
    <w:p w14:paraId="25CB5300" w14:textId="21A45405" w:rsidR="004C59E9" w:rsidRDefault="004C59E9" w:rsidP="0042570D">
      <w:pPr>
        <w:jc w:val="center"/>
        <w:rPr>
          <w:rFonts w:ascii="-webkit-standard" w:eastAsia="Times New Roman" w:hAnsi="-webkit-standard" w:cs="Times New Roman"/>
          <w:color w:val="000000"/>
          <w:sz w:val="27"/>
          <w:szCs w:val="27"/>
        </w:rPr>
      </w:pPr>
      <w:r w:rsidRPr="004C59E9">
        <w:rPr>
          <w:rFonts w:ascii="-webkit-standard" w:eastAsia="Times New Roman" w:hAnsi="-webkit-standard" w:cs="Times New Roman"/>
          <w:color w:val="000000"/>
          <w:sz w:val="27"/>
          <w:szCs w:val="27"/>
        </w:rPr>
        <w:t>and the struggle for Iran, 1945-53</w:t>
      </w:r>
    </w:p>
    <w:p w14:paraId="38380142" w14:textId="579518B7" w:rsidR="0042570D" w:rsidRDefault="0042570D" w:rsidP="0042570D">
      <w:pPr>
        <w:jc w:val="center"/>
        <w:rPr>
          <w:rFonts w:ascii="-webkit-standard" w:eastAsia="Times New Roman" w:hAnsi="-webkit-standard" w:cs="Times New Roman"/>
          <w:color w:val="000000"/>
          <w:sz w:val="27"/>
          <w:szCs w:val="27"/>
        </w:rPr>
      </w:pPr>
    </w:p>
    <w:p w14:paraId="0DE21939" w14:textId="529B8312" w:rsidR="0042570D" w:rsidRDefault="0042570D" w:rsidP="0042570D">
      <w:pPr>
        <w:jc w:val="cente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by Vladislav Zubok</w:t>
      </w:r>
    </w:p>
    <w:p w14:paraId="33001EE2" w14:textId="5FE1E854" w:rsidR="0042570D" w:rsidRPr="004C59E9" w:rsidRDefault="0042570D" w:rsidP="0042570D">
      <w:pPr>
        <w:jc w:val="center"/>
        <w:rPr>
          <w:rFonts w:ascii="Times New Roman" w:eastAsia="Times New Roman" w:hAnsi="Times New Roman" w:cs="Times New Roman"/>
        </w:rPr>
      </w:pPr>
      <w:r>
        <w:rPr>
          <w:rFonts w:ascii="-webkit-standard" w:eastAsia="Times New Roman" w:hAnsi="-webkit-standard" w:cs="Times New Roman"/>
          <w:color w:val="000000"/>
          <w:sz w:val="27"/>
          <w:szCs w:val="27"/>
        </w:rPr>
        <w:t>LSE</w:t>
      </w:r>
    </w:p>
    <w:p w14:paraId="1EAE4047" w14:textId="77777777" w:rsidR="009D71A5" w:rsidRDefault="009D71A5" w:rsidP="001D0879">
      <w:pPr>
        <w:spacing w:line="480" w:lineRule="auto"/>
        <w:jc w:val="center"/>
        <w:rPr>
          <w:rFonts w:ascii="Times New Roman" w:hAnsi="Times New Roman" w:cs="Times New Roman"/>
        </w:rPr>
      </w:pPr>
    </w:p>
    <w:p w14:paraId="528F0624" w14:textId="77777777" w:rsidR="009D71A5" w:rsidRPr="00081E9B" w:rsidRDefault="009D71A5" w:rsidP="000772B7">
      <w:pPr>
        <w:spacing w:line="480" w:lineRule="auto"/>
        <w:rPr>
          <w:rFonts w:ascii="Times New Roman" w:hAnsi="Times New Roman" w:cs="Times New Roman"/>
        </w:rPr>
      </w:pPr>
    </w:p>
    <w:p w14:paraId="224FAE84" w14:textId="77777777" w:rsidR="00081E9B" w:rsidRPr="00081E9B" w:rsidRDefault="00081E9B" w:rsidP="001D0879">
      <w:pPr>
        <w:spacing w:line="480" w:lineRule="auto"/>
        <w:rPr>
          <w:rFonts w:ascii="Times New Roman" w:hAnsi="Times New Roman" w:cs="Times New Roman"/>
        </w:rPr>
      </w:pPr>
    </w:p>
    <w:p w14:paraId="790174E7" w14:textId="67885D96" w:rsidR="00292CF9" w:rsidRPr="00D34E4A" w:rsidRDefault="00292CF9" w:rsidP="00087FFD">
      <w:pPr>
        <w:spacing w:line="480" w:lineRule="auto"/>
        <w:ind w:firstLine="720"/>
        <w:rPr>
          <w:rFonts w:ascii="Times New Roman" w:hAnsi="Times New Roman" w:cs="Times New Roman"/>
        </w:rPr>
      </w:pPr>
      <w:r w:rsidRPr="00356EE1">
        <w:rPr>
          <w:rFonts w:ascii="Times New Roman" w:hAnsi="Times New Roman" w:cs="Times New Roman"/>
        </w:rPr>
        <w:t>The</w:t>
      </w:r>
      <w:r w:rsidR="009A6FC2">
        <w:rPr>
          <w:rFonts w:ascii="Times New Roman" w:hAnsi="Times New Roman" w:cs="Times New Roman"/>
        </w:rPr>
        <w:t xml:space="preserve"> drama of </w:t>
      </w:r>
      <w:r>
        <w:rPr>
          <w:rFonts w:ascii="Times New Roman" w:hAnsi="Times New Roman" w:cs="Times New Roman"/>
        </w:rPr>
        <w:t>the National Front in Iran in 1951-53</w:t>
      </w:r>
      <w:r w:rsidR="009A6FC2">
        <w:rPr>
          <w:rFonts w:ascii="Times New Roman" w:hAnsi="Times New Roman" w:cs="Times New Roman"/>
        </w:rPr>
        <w:t xml:space="preserve"> occupies</w:t>
      </w:r>
      <w:r w:rsidR="0029774E">
        <w:rPr>
          <w:rFonts w:ascii="Times New Roman" w:hAnsi="Times New Roman" w:cs="Times New Roman"/>
        </w:rPr>
        <w:t xml:space="preserve"> an important place in international history</w:t>
      </w:r>
      <w:r>
        <w:rPr>
          <w:rFonts w:ascii="Times New Roman" w:hAnsi="Times New Roman" w:cs="Times New Roman"/>
        </w:rPr>
        <w:t xml:space="preserve">. </w:t>
      </w:r>
      <w:r w:rsidR="00890F30">
        <w:rPr>
          <w:rFonts w:ascii="Times New Roman" w:hAnsi="Times New Roman" w:cs="Times New Roman"/>
        </w:rPr>
        <w:t>Iran’s moves</w:t>
      </w:r>
      <w:r>
        <w:rPr>
          <w:rFonts w:ascii="Times New Roman" w:hAnsi="Times New Roman" w:cs="Times New Roman"/>
        </w:rPr>
        <w:t xml:space="preserve"> to nationalize its oil and eliminate its dependence on foreign economic interests </w:t>
      </w:r>
      <w:r w:rsidR="00890F30">
        <w:rPr>
          <w:rFonts w:ascii="Times New Roman" w:hAnsi="Times New Roman" w:cs="Times New Roman"/>
        </w:rPr>
        <w:t xml:space="preserve">opened a radical phase </w:t>
      </w:r>
      <w:r>
        <w:rPr>
          <w:rFonts w:ascii="Times New Roman" w:hAnsi="Times New Roman" w:cs="Times New Roman"/>
        </w:rPr>
        <w:t xml:space="preserve">in the decolonization </w:t>
      </w:r>
      <w:r w:rsidR="0029774E">
        <w:rPr>
          <w:rFonts w:ascii="Times New Roman" w:hAnsi="Times New Roman" w:cs="Times New Roman"/>
        </w:rPr>
        <w:t xml:space="preserve">process in </w:t>
      </w:r>
      <w:r>
        <w:rPr>
          <w:rFonts w:ascii="Times New Roman" w:hAnsi="Times New Roman" w:cs="Times New Roman"/>
        </w:rPr>
        <w:t xml:space="preserve">the Eastern hemisphere. </w:t>
      </w:r>
      <w:r w:rsidR="004D0122">
        <w:rPr>
          <w:rFonts w:ascii="Times New Roman" w:hAnsi="Times New Roman" w:cs="Times New Roman"/>
        </w:rPr>
        <w:t xml:space="preserve">Although </w:t>
      </w:r>
      <w:r w:rsidR="00BD3189">
        <w:rPr>
          <w:rFonts w:ascii="Times New Roman" w:hAnsi="Times New Roman" w:cs="Times New Roman"/>
        </w:rPr>
        <w:t>Iran</w:t>
      </w:r>
      <w:r w:rsidR="00637D70">
        <w:rPr>
          <w:rFonts w:ascii="Times New Roman" w:hAnsi="Times New Roman" w:cs="Times New Roman"/>
        </w:rPr>
        <w:t xml:space="preserve"> </w:t>
      </w:r>
      <w:r w:rsidR="004D0122">
        <w:rPr>
          <w:rFonts w:ascii="Times New Roman" w:hAnsi="Times New Roman" w:cs="Times New Roman"/>
        </w:rPr>
        <w:t>w</w:t>
      </w:r>
      <w:r w:rsidR="00087FFD">
        <w:rPr>
          <w:rFonts w:ascii="Times New Roman" w:hAnsi="Times New Roman" w:cs="Times New Roman"/>
        </w:rPr>
        <w:t>a</w:t>
      </w:r>
      <w:r w:rsidR="004D0122">
        <w:rPr>
          <w:rFonts w:ascii="Times New Roman" w:hAnsi="Times New Roman" w:cs="Times New Roman"/>
        </w:rPr>
        <w:t>s a</w:t>
      </w:r>
      <w:r w:rsidR="00087FFD">
        <w:rPr>
          <w:rFonts w:ascii="Times New Roman" w:hAnsi="Times New Roman" w:cs="Times New Roman"/>
        </w:rPr>
        <w:t xml:space="preserve"> sovereign state</w:t>
      </w:r>
      <w:r w:rsidR="00BD3189">
        <w:rPr>
          <w:rFonts w:ascii="Times New Roman" w:hAnsi="Times New Roman" w:cs="Times New Roman"/>
        </w:rPr>
        <w:t xml:space="preserve">, Iran’s battle for oil </w:t>
      </w:r>
      <w:r w:rsidR="004D0122">
        <w:rPr>
          <w:rFonts w:ascii="Times New Roman" w:hAnsi="Times New Roman" w:cs="Times New Roman"/>
        </w:rPr>
        <w:t>w</w:t>
      </w:r>
      <w:r w:rsidR="00BD3189">
        <w:rPr>
          <w:rFonts w:ascii="Times New Roman" w:hAnsi="Times New Roman" w:cs="Times New Roman"/>
        </w:rPr>
        <w:t xml:space="preserve">as </w:t>
      </w:r>
      <w:r w:rsidR="004D0122">
        <w:rPr>
          <w:rFonts w:ascii="Times New Roman" w:hAnsi="Times New Roman" w:cs="Times New Roman"/>
        </w:rPr>
        <w:t xml:space="preserve">widely regarded as </w:t>
      </w:r>
      <w:r w:rsidR="00087FFD">
        <w:rPr>
          <w:rFonts w:ascii="Times New Roman" w:hAnsi="Times New Roman" w:cs="Times New Roman"/>
        </w:rPr>
        <w:t>a new</w:t>
      </w:r>
      <w:r w:rsidR="004D0122">
        <w:rPr>
          <w:rFonts w:ascii="Times New Roman" w:hAnsi="Times New Roman" w:cs="Times New Roman"/>
        </w:rPr>
        <w:t xml:space="preserve"> and radical</w:t>
      </w:r>
      <w:r w:rsidR="00087FFD">
        <w:rPr>
          <w:rFonts w:ascii="Times New Roman" w:hAnsi="Times New Roman" w:cs="Times New Roman"/>
        </w:rPr>
        <w:t xml:space="preserve"> phase in </w:t>
      </w:r>
      <w:r w:rsidR="004D0122">
        <w:rPr>
          <w:rFonts w:ascii="Times New Roman" w:hAnsi="Times New Roman" w:cs="Times New Roman"/>
        </w:rPr>
        <w:t xml:space="preserve">the struggle </w:t>
      </w:r>
      <w:r w:rsidR="00BD3189">
        <w:rPr>
          <w:rFonts w:ascii="Times New Roman" w:hAnsi="Times New Roman" w:cs="Times New Roman"/>
        </w:rPr>
        <w:t xml:space="preserve">against European </w:t>
      </w:r>
      <w:r w:rsidR="008321A9">
        <w:rPr>
          <w:rFonts w:ascii="Times New Roman" w:hAnsi="Times New Roman" w:cs="Times New Roman"/>
        </w:rPr>
        <w:t xml:space="preserve">colonial </w:t>
      </w:r>
      <w:r w:rsidR="00BD3189">
        <w:rPr>
          <w:rFonts w:ascii="Times New Roman" w:hAnsi="Times New Roman" w:cs="Times New Roman"/>
        </w:rPr>
        <w:t>empires</w:t>
      </w:r>
      <w:r w:rsidR="004D0122">
        <w:rPr>
          <w:rFonts w:ascii="Times New Roman" w:hAnsi="Times New Roman" w:cs="Times New Roman"/>
        </w:rPr>
        <w:t xml:space="preserve"> in the Middle East, Asia, and Africa</w:t>
      </w:r>
      <w:r w:rsidR="00BD3189">
        <w:rPr>
          <w:rFonts w:ascii="Times New Roman" w:hAnsi="Times New Roman" w:cs="Times New Roman"/>
        </w:rPr>
        <w:t xml:space="preserve">. </w:t>
      </w:r>
      <w:r w:rsidR="00890F30">
        <w:rPr>
          <w:rFonts w:ascii="Times New Roman" w:hAnsi="Times New Roman" w:cs="Times New Roman"/>
        </w:rPr>
        <w:t xml:space="preserve">It was also </w:t>
      </w:r>
      <w:r w:rsidR="00BD3189">
        <w:rPr>
          <w:rFonts w:ascii="Times New Roman" w:hAnsi="Times New Roman" w:cs="Times New Roman"/>
        </w:rPr>
        <w:t xml:space="preserve">in Iran where </w:t>
      </w:r>
      <w:r w:rsidR="004D0122">
        <w:rPr>
          <w:rFonts w:ascii="Times New Roman" w:hAnsi="Times New Roman" w:cs="Times New Roman"/>
        </w:rPr>
        <w:t xml:space="preserve">the agenda of independence movements in the Third World </w:t>
      </w:r>
      <w:r>
        <w:rPr>
          <w:rFonts w:ascii="Times New Roman" w:hAnsi="Times New Roman" w:cs="Times New Roman"/>
        </w:rPr>
        <w:t xml:space="preserve">criss-crossed </w:t>
      </w:r>
      <w:r w:rsidR="004D0122">
        <w:rPr>
          <w:rFonts w:ascii="Times New Roman" w:hAnsi="Times New Roman" w:cs="Times New Roman"/>
        </w:rPr>
        <w:t xml:space="preserve">for the first time </w:t>
      </w:r>
      <w:r>
        <w:rPr>
          <w:rFonts w:ascii="Times New Roman" w:hAnsi="Times New Roman" w:cs="Times New Roman"/>
        </w:rPr>
        <w:t xml:space="preserve">with the </w:t>
      </w:r>
      <w:r w:rsidR="000B2CDD">
        <w:rPr>
          <w:rFonts w:ascii="Times New Roman" w:hAnsi="Times New Roman" w:cs="Times New Roman"/>
        </w:rPr>
        <w:t xml:space="preserve">Cold War international politics, </w:t>
      </w:r>
      <w:r w:rsidR="0029774E">
        <w:rPr>
          <w:rFonts w:ascii="Times New Roman" w:hAnsi="Times New Roman" w:cs="Times New Roman"/>
        </w:rPr>
        <w:t xml:space="preserve"> </w:t>
      </w:r>
      <w:r w:rsidR="000B2CDD">
        <w:rPr>
          <w:rFonts w:ascii="Times New Roman" w:hAnsi="Times New Roman" w:cs="Times New Roman"/>
        </w:rPr>
        <w:t xml:space="preserve">involving </w:t>
      </w:r>
      <w:r w:rsidR="0029774E">
        <w:rPr>
          <w:rFonts w:ascii="Times New Roman" w:hAnsi="Times New Roman" w:cs="Times New Roman"/>
        </w:rPr>
        <w:t xml:space="preserve">the </w:t>
      </w:r>
      <w:r>
        <w:rPr>
          <w:rFonts w:ascii="Times New Roman" w:hAnsi="Times New Roman" w:cs="Times New Roman"/>
        </w:rPr>
        <w:t xml:space="preserve">United Kingdom, the United States and the Soviet Union. </w:t>
      </w:r>
      <w:r w:rsidR="000B2CDD">
        <w:rPr>
          <w:rFonts w:ascii="Times New Roman" w:hAnsi="Times New Roman" w:cs="Times New Roman"/>
        </w:rPr>
        <w:t xml:space="preserve">The </w:t>
      </w:r>
      <w:r>
        <w:rPr>
          <w:rFonts w:ascii="Times New Roman" w:hAnsi="Times New Roman" w:cs="Times New Roman"/>
        </w:rPr>
        <w:t>US</w:t>
      </w:r>
      <w:r w:rsidR="00890F30">
        <w:rPr>
          <w:rFonts w:ascii="Times New Roman" w:hAnsi="Times New Roman" w:cs="Times New Roman"/>
        </w:rPr>
        <w:t xml:space="preserve">-British collaboration </w:t>
      </w:r>
      <w:r w:rsidR="004D0122">
        <w:rPr>
          <w:rFonts w:ascii="Times New Roman" w:hAnsi="Times New Roman" w:cs="Times New Roman"/>
        </w:rPr>
        <w:t xml:space="preserve">during the oil crisis </w:t>
      </w:r>
      <w:r w:rsidR="00890F30">
        <w:rPr>
          <w:rFonts w:ascii="Times New Roman" w:hAnsi="Times New Roman" w:cs="Times New Roman"/>
        </w:rPr>
        <w:t xml:space="preserve">and </w:t>
      </w:r>
      <w:r w:rsidR="004D0122">
        <w:rPr>
          <w:rFonts w:ascii="Times New Roman" w:hAnsi="Times New Roman" w:cs="Times New Roman"/>
        </w:rPr>
        <w:t xml:space="preserve">their </w:t>
      </w:r>
      <w:r w:rsidR="00890F30">
        <w:rPr>
          <w:rFonts w:ascii="Times New Roman" w:hAnsi="Times New Roman" w:cs="Times New Roman"/>
        </w:rPr>
        <w:t xml:space="preserve">joint overthrow of </w:t>
      </w:r>
      <w:r>
        <w:rPr>
          <w:rFonts w:ascii="Times New Roman" w:hAnsi="Times New Roman" w:cs="Times New Roman"/>
        </w:rPr>
        <w:t xml:space="preserve">the Iranian </w:t>
      </w:r>
      <w:r w:rsidR="004D0122">
        <w:rPr>
          <w:rFonts w:ascii="Times New Roman" w:hAnsi="Times New Roman" w:cs="Times New Roman"/>
        </w:rPr>
        <w:t xml:space="preserve">legitimate </w:t>
      </w:r>
      <w:r w:rsidR="00890F30">
        <w:rPr>
          <w:rFonts w:ascii="Times New Roman" w:hAnsi="Times New Roman" w:cs="Times New Roman"/>
        </w:rPr>
        <w:t xml:space="preserve">leader </w:t>
      </w:r>
      <w:r>
        <w:rPr>
          <w:rFonts w:ascii="Times New Roman" w:hAnsi="Times New Roman" w:cs="Times New Roman"/>
        </w:rPr>
        <w:t xml:space="preserve">Dr Muhammed Mossadeq </w:t>
      </w:r>
      <w:r w:rsidR="008913B5">
        <w:rPr>
          <w:rFonts w:ascii="Times New Roman" w:hAnsi="Times New Roman" w:cs="Times New Roman"/>
        </w:rPr>
        <w:t xml:space="preserve">in August 1953 </w:t>
      </w:r>
      <w:r>
        <w:rPr>
          <w:rFonts w:ascii="Times New Roman" w:hAnsi="Times New Roman" w:cs="Times New Roman"/>
        </w:rPr>
        <w:t xml:space="preserve">set a model for </w:t>
      </w:r>
      <w:r w:rsidR="004F3A4B">
        <w:rPr>
          <w:rFonts w:ascii="Times New Roman" w:hAnsi="Times New Roman" w:cs="Times New Roman"/>
        </w:rPr>
        <w:t xml:space="preserve">the US policy towards </w:t>
      </w:r>
      <w:r>
        <w:rPr>
          <w:rFonts w:ascii="Times New Roman" w:hAnsi="Times New Roman" w:cs="Times New Roman"/>
        </w:rPr>
        <w:t xml:space="preserve">radical </w:t>
      </w:r>
      <w:r w:rsidR="000B2CDD">
        <w:rPr>
          <w:rFonts w:ascii="Times New Roman" w:hAnsi="Times New Roman" w:cs="Times New Roman"/>
        </w:rPr>
        <w:t xml:space="preserve">de-colonization and Third World </w:t>
      </w:r>
      <w:r>
        <w:rPr>
          <w:rFonts w:ascii="Times New Roman" w:hAnsi="Times New Roman" w:cs="Times New Roman"/>
        </w:rPr>
        <w:t xml:space="preserve">nationalism </w:t>
      </w:r>
      <w:r w:rsidR="00890F30">
        <w:rPr>
          <w:rFonts w:ascii="Times New Roman" w:hAnsi="Times New Roman" w:cs="Times New Roman"/>
        </w:rPr>
        <w:t>for at least two decades to follow.</w:t>
      </w:r>
    </w:p>
    <w:p w14:paraId="1A27B9B9" w14:textId="6557C533" w:rsidR="00890F30" w:rsidRDefault="00292CF9" w:rsidP="00292CF9">
      <w:pPr>
        <w:pStyle w:val="PI"/>
      </w:pPr>
      <w:r>
        <w:rPr>
          <w:lang w:val="en-GB"/>
        </w:rPr>
        <w:t xml:space="preserve">This article adds </w:t>
      </w:r>
      <w:r w:rsidR="009D2FCC">
        <w:rPr>
          <w:lang w:val="en-GB"/>
        </w:rPr>
        <w:t xml:space="preserve">the Soviet dimension </w:t>
      </w:r>
      <w:r>
        <w:rPr>
          <w:lang w:val="en-GB"/>
        </w:rPr>
        <w:t xml:space="preserve">to these important stories. </w:t>
      </w:r>
      <w:r w:rsidR="001C76EC">
        <w:rPr>
          <w:lang w:val="en-GB"/>
        </w:rPr>
        <w:t>The existing literature is based on solid Western evidence, as far as</w:t>
      </w:r>
      <w:r w:rsidR="00890F30">
        <w:rPr>
          <w:lang w:val="en-GB"/>
        </w:rPr>
        <w:t xml:space="preserve"> the British and American motives and interests</w:t>
      </w:r>
      <w:r w:rsidR="001C76EC">
        <w:rPr>
          <w:lang w:val="en-GB"/>
        </w:rPr>
        <w:t xml:space="preserve"> are concerned. Looming</w:t>
      </w:r>
      <w:r w:rsidR="00160C8A">
        <w:rPr>
          <w:lang w:val="en-GB"/>
        </w:rPr>
        <w:t xml:space="preserve"> everywhere</w:t>
      </w:r>
      <w:r w:rsidR="009D2FCC">
        <w:rPr>
          <w:lang w:val="en-GB"/>
        </w:rPr>
        <w:t xml:space="preserve"> in this literature </w:t>
      </w:r>
      <w:r w:rsidR="00160C8A">
        <w:rPr>
          <w:lang w:val="en-GB"/>
        </w:rPr>
        <w:t>is fear of communism and Soviet expansion, not only in Iran but in the Gulf area and beyond</w:t>
      </w:r>
      <w:r w:rsidR="00160C8A" w:rsidRPr="00160C8A">
        <w:rPr>
          <w:lang w:val="en-GB"/>
        </w:rPr>
        <w:t xml:space="preserve">. </w:t>
      </w:r>
      <w:r w:rsidR="00160C8A" w:rsidRPr="008B2D33">
        <w:rPr>
          <w:color w:val="1F497D"/>
        </w:rPr>
        <w:t xml:space="preserve">On this central topic </w:t>
      </w:r>
      <w:r w:rsidR="001C76EC" w:rsidRPr="008B2D33">
        <w:rPr>
          <w:color w:val="1F497D"/>
        </w:rPr>
        <w:t xml:space="preserve">documents from </w:t>
      </w:r>
      <w:r w:rsidR="00160C8A" w:rsidRPr="008B2D33">
        <w:rPr>
          <w:color w:val="1F497D"/>
        </w:rPr>
        <w:t xml:space="preserve">the US and British archives are </w:t>
      </w:r>
      <w:r w:rsidR="009D2FCC">
        <w:rPr>
          <w:color w:val="1F497D"/>
        </w:rPr>
        <w:t xml:space="preserve">only </w:t>
      </w:r>
      <w:r w:rsidR="00160C8A" w:rsidRPr="008B2D33">
        <w:rPr>
          <w:color w:val="1F497D"/>
        </w:rPr>
        <w:t>speculative</w:t>
      </w:r>
      <w:r w:rsidR="001C76EC" w:rsidRPr="008B2D33">
        <w:rPr>
          <w:color w:val="1F497D"/>
        </w:rPr>
        <w:t>.</w:t>
      </w:r>
      <w:r w:rsidR="00160C8A">
        <w:rPr>
          <w:lang w:val="en-GB"/>
        </w:rPr>
        <w:t xml:space="preserve"> The British literature and documents demonstrate how the UK government </w:t>
      </w:r>
      <w:r w:rsidR="00890F30">
        <w:rPr>
          <w:lang w:val="en-GB"/>
        </w:rPr>
        <w:t>use</w:t>
      </w:r>
      <w:r w:rsidR="00160C8A">
        <w:rPr>
          <w:lang w:val="en-GB"/>
        </w:rPr>
        <w:t>d</w:t>
      </w:r>
      <w:r w:rsidR="00890F30">
        <w:rPr>
          <w:lang w:val="en-GB"/>
        </w:rPr>
        <w:t xml:space="preserve"> </w:t>
      </w:r>
      <w:r w:rsidR="00362A9B">
        <w:rPr>
          <w:lang w:val="en-GB"/>
        </w:rPr>
        <w:t xml:space="preserve">Soviet </w:t>
      </w:r>
      <w:r w:rsidR="00160C8A">
        <w:rPr>
          <w:lang w:val="en-GB"/>
        </w:rPr>
        <w:t xml:space="preserve">and communist </w:t>
      </w:r>
      <w:r w:rsidR="00362A9B">
        <w:rPr>
          <w:lang w:val="en-GB"/>
        </w:rPr>
        <w:t>threat to</w:t>
      </w:r>
      <w:r>
        <w:rPr>
          <w:lang w:val="en-GB"/>
        </w:rPr>
        <w:t xml:space="preserve"> </w:t>
      </w:r>
      <w:r w:rsidR="00890F30">
        <w:lastRenderedPageBreak/>
        <w:t xml:space="preserve">consolidate </w:t>
      </w:r>
      <w:r>
        <w:t xml:space="preserve">‘special relations’ with the United States in the Middle East and elsewhere. </w:t>
      </w:r>
      <w:r>
        <w:rPr>
          <w:rStyle w:val="FootnoteReference"/>
        </w:rPr>
        <w:footnoteReference w:id="1"/>
      </w:r>
      <w:r>
        <w:t xml:space="preserve"> </w:t>
      </w:r>
      <w:r w:rsidR="00160C8A">
        <w:t xml:space="preserve">The American historiography </w:t>
      </w:r>
      <w:r w:rsidR="009D2FCC">
        <w:t>testify to</w:t>
      </w:r>
      <w:r w:rsidR="00160C8A">
        <w:t xml:space="preserve"> </w:t>
      </w:r>
      <w:r w:rsidR="009D2FCC">
        <w:t xml:space="preserve">the centrality of </w:t>
      </w:r>
      <w:r w:rsidR="00160C8A">
        <w:t>Soviet threat</w:t>
      </w:r>
      <w:r w:rsidR="009D2FCC">
        <w:t xml:space="preserve"> in American policies in Iran</w:t>
      </w:r>
      <w:r w:rsidR="00160C8A">
        <w:t xml:space="preserve">; </w:t>
      </w:r>
      <w:r w:rsidR="009D2FCC">
        <w:t xml:space="preserve">the Truman Administration </w:t>
      </w:r>
      <w:r w:rsidR="00160C8A">
        <w:t xml:space="preserve">balanced between the desires to </w:t>
      </w:r>
      <w:r w:rsidR="00362A9B">
        <w:t xml:space="preserve">contain communism and </w:t>
      </w:r>
      <w:r w:rsidR="00890F30">
        <w:t xml:space="preserve">to </w:t>
      </w:r>
      <w:r w:rsidR="00362A9B">
        <w:t>modernize the Third World</w:t>
      </w:r>
      <w:r w:rsidR="00160C8A">
        <w:t xml:space="preserve"> in American way</w:t>
      </w:r>
      <w:r w:rsidR="00362A9B">
        <w:t>.</w:t>
      </w:r>
      <w:r w:rsidR="00160C8A">
        <w:t xml:space="preserve"> </w:t>
      </w:r>
      <w:r>
        <w:rPr>
          <w:rStyle w:val="FootnoteReference"/>
        </w:rPr>
        <w:footnoteReference w:id="2"/>
      </w:r>
      <w:r w:rsidR="008D7267">
        <w:t xml:space="preserve"> </w:t>
      </w:r>
      <w:r w:rsidR="00160C8A">
        <w:t xml:space="preserve">The long declassified American evidence, as </w:t>
      </w:r>
      <w:r w:rsidR="00160C8A">
        <w:lastRenderedPageBreak/>
        <w:t xml:space="preserve">well as the </w:t>
      </w:r>
      <w:r w:rsidR="009D2FCC">
        <w:t>recently published</w:t>
      </w:r>
      <w:r w:rsidR="00160C8A">
        <w:t xml:space="preserve"> volume on American covert activities in Iran do not add much to our understanding of Soviet motives and does not help to answer the </w:t>
      </w:r>
      <w:r w:rsidR="009D2FCC">
        <w:t xml:space="preserve">main </w:t>
      </w:r>
      <w:r w:rsidR="00160C8A">
        <w:t xml:space="preserve">question: </w:t>
      </w:r>
      <w:r w:rsidR="009D2FCC">
        <w:t xml:space="preserve">how serious was </w:t>
      </w:r>
      <w:r w:rsidR="00160C8A">
        <w:t xml:space="preserve">Soviet and communist threat in Iran? </w:t>
      </w:r>
      <w:r w:rsidR="00160C8A">
        <w:rPr>
          <w:rStyle w:val="FootnoteReference"/>
        </w:rPr>
        <w:footnoteReference w:id="3"/>
      </w:r>
    </w:p>
    <w:p w14:paraId="3824171D" w14:textId="7E3B478D" w:rsidR="006446B3" w:rsidRPr="0042570D" w:rsidRDefault="006446B3" w:rsidP="0042570D">
      <w:pPr>
        <w:spacing w:line="480" w:lineRule="auto"/>
        <w:ind w:firstLine="720"/>
        <w:rPr>
          <w:sz w:val="16"/>
          <w:szCs w:val="16"/>
        </w:rPr>
      </w:pPr>
      <w:r>
        <w:rPr>
          <w:rFonts w:ascii="Times New Roman" w:hAnsi="Times New Roman" w:cs="Times New Roman"/>
        </w:rPr>
        <w:t xml:space="preserve">The Soviet intelligence estimates and diplomatic reports from Tehran provide the bulk of new evidence for this article. Among those are the reports of the Committee of Information (KI) and Molotov’s file on Iran from the Archive of Foreign Policy of the Russian Federation (AVPRF) and the papers of Joseph Stalin and Vyacheslav Molotov from </w:t>
      </w:r>
      <w:r>
        <w:rPr>
          <w:rFonts w:ascii="Times New Roman" w:hAnsi="Times New Roman" w:cs="Times New Roman"/>
        </w:rPr>
        <w:lastRenderedPageBreak/>
        <w:t xml:space="preserve">the Russian State Archive of Contemporary Political History (RGASPI). </w:t>
      </w:r>
      <w:r>
        <w:rPr>
          <w:rStyle w:val="FootnoteReference"/>
          <w:rFonts w:ascii="Times New Roman" w:hAnsi="Times New Roman" w:cs="Times New Roman"/>
        </w:rPr>
        <w:footnoteReference w:id="4"/>
      </w:r>
      <w:r>
        <w:rPr>
          <w:rFonts w:ascii="Times New Roman" w:hAnsi="Times New Roman" w:cs="Times New Roman"/>
        </w:rPr>
        <w:t xml:space="preserve"> In the absence of the minutes of top-level political discussions on Iran, this evidence is currently the best basis for conclusions on Soviet interests and motives in Iran. </w:t>
      </w:r>
    </w:p>
    <w:p w14:paraId="15D6885A" w14:textId="5274892F" w:rsidR="00430AD6" w:rsidRDefault="008D7267" w:rsidP="008B2D33">
      <w:pPr>
        <w:pStyle w:val="PI"/>
      </w:pPr>
      <w:r>
        <w:t xml:space="preserve">The </w:t>
      </w:r>
      <w:r w:rsidR="00890F30">
        <w:t xml:space="preserve">new </w:t>
      </w:r>
      <w:r>
        <w:t xml:space="preserve">evidence, presented in the article, </w:t>
      </w:r>
      <w:r w:rsidR="00853151">
        <w:t xml:space="preserve">shows </w:t>
      </w:r>
      <w:r w:rsidR="00087FFD">
        <w:t xml:space="preserve">that the Soviet Union was at no point </w:t>
      </w:r>
      <w:r w:rsidR="00853151">
        <w:t xml:space="preserve">planning </w:t>
      </w:r>
      <w:r w:rsidR="00087FFD">
        <w:t>a communist takeover in Iran</w:t>
      </w:r>
      <w:r w:rsidR="009D2FCC">
        <w:t>, and the assets controlled by Iranian communists were significant, but insufficient for a take-over of power</w:t>
      </w:r>
      <w:r w:rsidR="00087FFD">
        <w:t xml:space="preserve">. </w:t>
      </w:r>
      <w:r w:rsidR="009A170D">
        <w:t xml:space="preserve">The </w:t>
      </w:r>
      <w:r w:rsidR="002F6C9D">
        <w:t xml:space="preserve">Soviet estimates of Iran, explored in the </w:t>
      </w:r>
      <w:r w:rsidR="009A170D">
        <w:t>article</w:t>
      </w:r>
      <w:r w:rsidR="002F6C9D">
        <w:t xml:space="preserve">, allow for the first time to look at </w:t>
      </w:r>
      <w:r w:rsidR="004F3A4B">
        <w:t>developments in</w:t>
      </w:r>
      <w:r w:rsidR="009A170D">
        <w:t xml:space="preserve"> Iran</w:t>
      </w:r>
      <w:r w:rsidR="002F6C9D">
        <w:t xml:space="preserve"> </w:t>
      </w:r>
      <w:r w:rsidR="00DD7B70">
        <w:t xml:space="preserve">in 1944-53 </w:t>
      </w:r>
      <w:r w:rsidR="002F6C9D">
        <w:t>from Moscow’s perspective</w:t>
      </w:r>
      <w:r w:rsidR="009A170D">
        <w:t xml:space="preserve"> as a continuum, </w:t>
      </w:r>
      <w:r w:rsidR="00DD7B70">
        <w:t xml:space="preserve">instead of a </w:t>
      </w:r>
      <w:r w:rsidR="009A170D">
        <w:t>set of episodes</w:t>
      </w:r>
      <w:r w:rsidR="00DD7B70">
        <w:t xml:space="preserve"> treated separately</w:t>
      </w:r>
      <w:r w:rsidR="002F6C9D">
        <w:t xml:space="preserve">. </w:t>
      </w:r>
      <w:r w:rsidR="00AF5D20">
        <w:t xml:space="preserve">Thereby the article brings the understudied Soviet agency to the </w:t>
      </w:r>
      <w:r w:rsidR="00DD7B70">
        <w:t xml:space="preserve">study of not only Iranian political and economic history, but also to the broader story of </w:t>
      </w:r>
      <w:r w:rsidR="009A170D">
        <w:t xml:space="preserve">the Cold War </w:t>
      </w:r>
      <w:r w:rsidR="00DD7B70">
        <w:t xml:space="preserve">and </w:t>
      </w:r>
      <w:r w:rsidR="009A170D">
        <w:t>decolonization</w:t>
      </w:r>
      <w:r w:rsidR="00DD7B70">
        <w:t xml:space="preserve"> in the Third World</w:t>
      </w:r>
      <w:r w:rsidR="009A170D">
        <w:t xml:space="preserve">. </w:t>
      </w:r>
      <w:r>
        <w:t>Most importantly, this</w:t>
      </w:r>
      <w:r w:rsidR="00292CF9">
        <w:t xml:space="preserve"> article argues that Stalin’s failed attempt to gain access to Iranian oil in 1944-4</w:t>
      </w:r>
      <w:r w:rsidR="00057FDB">
        <w:t>6</w:t>
      </w:r>
      <w:r w:rsidR="00160C8A">
        <w:t xml:space="preserve"> </w:t>
      </w:r>
      <w:r w:rsidR="00292CF9">
        <w:rPr>
          <w:rStyle w:val="FootnoteReference"/>
        </w:rPr>
        <w:footnoteReference w:id="5"/>
      </w:r>
      <w:r w:rsidR="00087FFD">
        <w:t xml:space="preserve"> had led to the firm and lasting Soviet </w:t>
      </w:r>
      <w:r w:rsidR="00087FFD">
        <w:lastRenderedPageBreak/>
        <w:t xml:space="preserve">assumption that Iran </w:t>
      </w:r>
      <w:r w:rsidR="00337197">
        <w:t xml:space="preserve">became </w:t>
      </w:r>
      <w:r w:rsidR="00087FFD">
        <w:t>the zone of the Anglo-American interests, off limits for Moscow’s ambitions</w:t>
      </w:r>
      <w:r w:rsidR="00057FDB">
        <w:t xml:space="preserve">; this shaped Soviet attitude </w:t>
      </w:r>
      <w:r w:rsidR="00057FDB" w:rsidRPr="009A170D">
        <w:t>towards the National Front government</w:t>
      </w:r>
      <w:r w:rsidR="00057FDB">
        <w:t>.</w:t>
      </w:r>
      <w:r w:rsidR="00087FFD">
        <w:t xml:space="preserve"> </w:t>
      </w:r>
      <w:r w:rsidR="00292CF9">
        <w:t xml:space="preserve">The article also argues that </w:t>
      </w:r>
      <w:r w:rsidR="00FB6CEB">
        <w:t xml:space="preserve">in 1951-53 </w:t>
      </w:r>
      <w:r w:rsidR="00292CF9">
        <w:t>the Soviet</w:t>
      </w:r>
      <w:r w:rsidR="004E0225">
        <w:t xml:space="preserve"> leaders and diplomats</w:t>
      </w:r>
      <w:r w:rsidR="00087FFD">
        <w:t xml:space="preserve"> were not prepared to exploit opportunities presented by the National Front</w:t>
      </w:r>
      <w:r w:rsidR="00292CF9">
        <w:t xml:space="preserve">. The Iranian oil </w:t>
      </w:r>
      <w:r w:rsidR="004E0225">
        <w:t xml:space="preserve">nationalization </w:t>
      </w:r>
      <w:r w:rsidR="00292CF9">
        <w:t xml:space="preserve">was regarded by the Soviet leadership not </w:t>
      </w:r>
      <w:r w:rsidR="00087FFD">
        <w:t xml:space="preserve">in the context </w:t>
      </w:r>
      <w:r w:rsidR="00292CF9">
        <w:t xml:space="preserve">of decolonization, but </w:t>
      </w:r>
      <w:r w:rsidR="00087FFD">
        <w:t xml:space="preserve">in the context of </w:t>
      </w:r>
      <w:r w:rsidR="004E0225">
        <w:t>the</w:t>
      </w:r>
      <w:r w:rsidR="00292CF9">
        <w:t xml:space="preserve"> British-American</w:t>
      </w:r>
      <w:r w:rsidR="004E0225">
        <w:t xml:space="preserve"> competition</w:t>
      </w:r>
      <w:r w:rsidR="00087FFD">
        <w:t xml:space="preserve"> for oil resources</w:t>
      </w:r>
      <w:r w:rsidR="00292CF9">
        <w:t xml:space="preserve">. Dr Mosaddeq, in their eyes, was </w:t>
      </w:r>
      <w:r w:rsidR="004E0225">
        <w:t>a</w:t>
      </w:r>
      <w:r w:rsidR="00087FFD">
        <w:t>n</w:t>
      </w:r>
      <w:r w:rsidR="004E0225">
        <w:t xml:space="preserve"> increasingly reckless gambler,</w:t>
      </w:r>
      <w:r w:rsidR="00087FFD">
        <w:t xml:space="preserve"> </w:t>
      </w:r>
      <w:r w:rsidR="00DA30D6">
        <w:t xml:space="preserve">who leaned </w:t>
      </w:r>
      <w:r w:rsidR="00430AD6">
        <w:t>toward the United States</w:t>
      </w:r>
      <w:r w:rsidR="004E0225">
        <w:t xml:space="preserve">. </w:t>
      </w:r>
      <w:r w:rsidR="00430AD6">
        <w:t xml:space="preserve">A genuine national-liberation </w:t>
      </w:r>
      <w:r w:rsidR="00292CF9">
        <w:t>movement</w:t>
      </w:r>
      <w:r w:rsidR="00430AD6">
        <w:t xml:space="preserve"> in Iran</w:t>
      </w:r>
      <w:r w:rsidR="00292CF9">
        <w:t xml:space="preserve">, </w:t>
      </w:r>
      <w:r w:rsidR="00A042FB">
        <w:t xml:space="preserve">Soviet leaders and experts </w:t>
      </w:r>
      <w:r w:rsidR="00DA30D6">
        <w:t>assumed</w:t>
      </w:r>
      <w:r w:rsidR="00292CF9">
        <w:t xml:space="preserve">, could only emerge under </w:t>
      </w:r>
      <w:r w:rsidR="00430AD6">
        <w:t xml:space="preserve">the </w:t>
      </w:r>
      <w:r w:rsidR="004E0225">
        <w:t>Soviet sponsorship</w:t>
      </w:r>
      <w:r w:rsidR="00430AD6">
        <w:t>, and that was clearly impossible in Iran in 1951-53.</w:t>
      </w:r>
      <w:r w:rsidR="004E0225">
        <w:t xml:space="preserve"> </w:t>
      </w:r>
      <w:r w:rsidR="00430AD6">
        <w:t xml:space="preserve">The </w:t>
      </w:r>
      <w:r w:rsidR="00292CF9">
        <w:t xml:space="preserve">Soviet </w:t>
      </w:r>
      <w:r w:rsidR="004E0225">
        <w:t xml:space="preserve">documentation </w:t>
      </w:r>
      <w:r w:rsidR="00292CF9">
        <w:t xml:space="preserve">corroborates the Iranian evidence that Mosaddeq rejected an alliance with the </w:t>
      </w:r>
      <w:r w:rsidR="00430AD6">
        <w:t>Soviets and their Iranian agent</w:t>
      </w:r>
      <w:r w:rsidR="00324D83">
        <w:t xml:space="preserve">s </w:t>
      </w:r>
      <w:r w:rsidR="00292CF9">
        <w:t>during the decisive days of August 1953</w:t>
      </w:r>
      <w:r w:rsidR="00430AD6">
        <w:t xml:space="preserve">. It was Mossadeq’s misguided belief that the United States would have to back him against the British, that </w:t>
      </w:r>
      <w:r w:rsidR="00292CF9">
        <w:t xml:space="preserve">contributed to his defeat and collapse of the National Front and the establishment of American hegemony in Iran. </w:t>
      </w:r>
      <w:r w:rsidR="00292CF9">
        <w:rPr>
          <w:rStyle w:val="FootnoteReference"/>
        </w:rPr>
        <w:footnoteReference w:id="6"/>
      </w:r>
      <w:r w:rsidR="00292CF9">
        <w:t xml:space="preserve"> </w:t>
      </w:r>
    </w:p>
    <w:p w14:paraId="2B3E6319" w14:textId="11D7932B" w:rsidR="00292CF9" w:rsidRDefault="00292CF9" w:rsidP="008743F9">
      <w:pPr>
        <w:pStyle w:val="PI"/>
      </w:pPr>
      <w:r>
        <w:lastRenderedPageBreak/>
        <w:t xml:space="preserve">The </w:t>
      </w:r>
      <w:r w:rsidR="004E0225">
        <w:t>evidence</w:t>
      </w:r>
      <w:r w:rsidR="00430AD6">
        <w:t xml:space="preserve"> in this article</w:t>
      </w:r>
      <w:r>
        <w:t xml:space="preserve"> </w:t>
      </w:r>
      <w:r w:rsidR="008743F9">
        <w:t xml:space="preserve">confirms the view that the United States was the first and </w:t>
      </w:r>
      <w:r w:rsidR="009B7331">
        <w:t xml:space="preserve">early </w:t>
      </w:r>
      <w:r w:rsidR="008743F9">
        <w:t>architect of the Cold War</w:t>
      </w:r>
      <w:r w:rsidR="00A042FB">
        <w:t xml:space="preserve"> politics</w:t>
      </w:r>
      <w:r w:rsidR="008743F9">
        <w:t xml:space="preserve"> </w:t>
      </w:r>
      <w:r w:rsidR="00B0645C">
        <w:t>in the Middle East.</w:t>
      </w:r>
      <w:r w:rsidR="008743F9">
        <w:t xml:space="preserve"> </w:t>
      </w:r>
      <w:r w:rsidR="008743F9">
        <w:rPr>
          <w:rStyle w:val="FootnoteReference"/>
        </w:rPr>
        <w:footnoteReference w:id="7"/>
      </w:r>
      <w:r w:rsidR="008743F9">
        <w:t xml:space="preserve"> </w:t>
      </w:r>
      <w:r w:rsidR="00430AD6">
        <w:t>The Soviet foreign policy</w:t>
      </w:r>
      <w:r w:rsidR="00A042FB">
        <w:t xml:space="preserve"> in Iran after 1946 </w:t>
      </w:r>
      <w:r w:rsidR="00324D83">
        <w:t>was</w:t>
      </w:r>
      <w:r w:rsidR="00A042FB">
        <w:t xml:space="preserve"> reactive and passive</w:t>
      </w:r>
      <w:r w:rsidR="00324D83">
        <w:t>, seeking to avoid new conflicts with the United States</w:t>
      </w:r>
      <w:r w:rsidR="00430AD6">
        <w:t xml:space="preserve">. </w:t>
      </w:r>
      <w:r w:rsidR="008743F9">
        <w:t xml:space="preserve">Only </w:t>
      </w:r>
      <w:r w:rsidR="00A042FB">
        <w:t xml:space="preserve">a decade later, </w:t>
      </w:r>
      <w:r w:rsidR="00337233">
        <w:t xml:space="preserve">largely because of </w:t>
      </w:r>
      <w:r w:rsidR="008743F9">
        <w:t>Kremlin’s succession politics</w:t>
      </w:r>
      <w:r w:rsidR="00A042FB">
        <w:t xml:space="preserve"> after Stalin’s death</w:t>
      </w:r>
      <w:r w:rsidR="008743F9">
        <w:t xml:space="preserve"> and Khrushchev’s </w:t>
      </w:r>
      <w:r w:rsidR="00A042FB">
        <w:t xml:space="preserve">intensely </w:t>
      </w:r>
      <w:r w:rsidR="008743F9">
        <w:t>ideological personality</w:t>
      </w:r>
      <w:r w:rsidR="00337233">
        <w:t xml:space="preserve">, Moscow would make </w:t>
      </w:r>
      <w:r w:rsidR="008743F9">
        <w:t xml:space="preserve">a sudden, and by no means preordained turn </w:t>
      </w:r>
      <w:r>
        <w:t xml:space="preserve">towards the support of non-communist national-liberation movements. </w:t>
      </w:r>
      <w:r>
        <w:rPr>
          <w:rStyle w:val="FootnoteReference"/>
        </w:rPr>
        <w:footnoteReference w:id="8"/>
      </w:r>
      <w:r>
        <w:t xml:space="preserve">    </w:t>
      </w:r>
    </w:p>
    <w:p w14:paraId="025B05FD" w14:textId="416C85DA" w:rsidR="00292CF9" w:rsidRDefault="00292CF9" w:rsidP="008B2D33">
      <w:pPr>
        <w:spacing w:line="480" w:lineRule="auto"/>
        <w:rPr>
          <w:rFonts w:ascii="Times New Roman" w:hAnsi="Times New Roman" w:cs="Times New Roman"/>
        </w:rPr>
      </w:pPr>
      <w:r>
        <w:rPr>
          <w:rFonts w:ascii="Times New Roman" w:hAnsi="Times New Roman" w:cs="Times New Roman"/>
        </w:rPr>
        <w:tab/>
        <w:t xml:space="preserve">This article also </w:t>
      </w:r>
      <w:r w:rsidR="002719AE">
        <w:rPr>
          <w:rFonts w:ascii="Times New Roman" w:hAnsi="Times New Roman" w:cs="Times New Roman"/>
        </w:rPr>
        <w:t>speaks to the literature on</w:t>
      </w:r>
      <w:r w:rsidR="00B20CFA">
        <w:rPr>
          <w:rFonts w:ascii="Times New Roman" w:hAnsi="Times New Roman" w:cs="Times New Roman"/>
        </w:rPr>
        <w:t xml:space="preserve"> the </w:t>
      </w:r>
      <w:r w:rsidR="00A042FB">
        <w:rPr>
          <w:rFonts w:ascii="Times New Roman" w:hAnsi="Times New Roman" w:cs="Times New Roman"/>
        </w:rPr>
        <w:t xml:space="preserve">lasting failure of </w:t>
      </w:r>
      <w:r w:rsidR="00B20CFA">
        <w:rPr>
          <w:rFonts w:ascii="Times New Roman" w:hAnsi="Times New Roman" w:cs="Times New Roman"/>
        </w:rPr>
        <w:t>Iran’s</w:t>
      </w:r>
      <w:r w:rsidR="00A042FB">
        <w:rPr>
          <w:rFonts w:ascii="Times New Roman" w:hAnsi="Times New Roman" w:cs="Times New Roman"/>
        </w:rPr>
        <w:t xml:space="preserve"> secular national movements</w:t>
      </w:r>
      <w:r>
        <w:rPr>
          <w:rFonts w:ascii="Times New Roman" w:hAnsi="Times New Roman" w:cs="Times New Roman"/>
        </w:rPr>
        <w:t>.</w:t>
      </w:r>
      <w:r w:rsidRPr="00487BCA">
        <w:rPr>
          <w:rStyle w:val="FootnoteReference"/>
          <w:rFonts w:ascii="Times New Roman" w:hAnsi="Times New Roman" w:cs="Times New Roman"/>
        </w:rPr>
        <w:t xml:space="preserve"> </w:t>
      </w:r>
      <w:r>
        <w:rPr>
          <w:rStyle w:val="FootnoteReference"/>
          <w:rFonts w:ascii="Times New Roman" w:hAnsi="Times New Roman" w:cs="Times New Roman"/>
        </w:rPr>
        <w:footnoteReference w:id="9"/>
      </w:r>
      <w:r>
        <w:rPr>
          <w:rFonts w:ascii="Times New Roman" w:hAnsi="Times New Roman" w:cs="Times New Roman"/>
        </w:rPr>
        <w:t xml:space="preserve">  </w:t>
      </w:r>
      <w:r w:rsidR="00A042FB">
        <w:rPr>
          <w:rFonts w:ascii="Times New Roman" w:hAnsi="Times New Roman" w:cs="Times New Roman"/>
        </w:rPr>
        <w:t xml:space="preserve">The Soviet evidence helps better understand </w:t>
      </w:r>
      <w:r w:rsidR="00C26A02">
        <w:rPr>
          <w:rFonts w:ascii="Times New Roman" w:hAnsi="Times New Roman" w:cs="Times New Roman"/>
        </w:rPr>
        <w:t xml:space="preserve">domestic and international </w:t>
      </w:r>
      <w:r w:rsidR="00C26A02">
        <w:rPr>
          <w:rFonts w:ascii="Times New Roman" w:hAnsi="Times New Roman" w:cs="Times New Roman"/>
        </w:rPr>
        <w:lastRenderedPageBreak/>
        <w:t xml:space="preserve">constraints </w:t>
      </w:r>
      <w:r w:rsidR="00A042FB">
        <w:rPr>
          <w:rFonts w:ascii="Times New Roman" w:hAnsi="Times New Roman" w:cs="Times New Roman"/>
        </w:rPr>
        <w:t xml:space="preserve">under which </w:t>
      </w:r>
      <w:r>
        <w:rPr>
          <w:rFonts w:ascii="Times New Roman" w:hAnsi="Times New Roman" w:cs="Times New Roman"/>
        </w:rPr>
        <w:t>the National Front</w:t>
      </w:r>
      <w:r w:rsidR="00A042FB">
        <w:rPr>
          <w:rFonts w:ascii="Times New Roman" w:hAnsi="Times New Roman" w:cs="Times New Roman"/>
        </w:rPr>
        <w:t xml:space="preserve"> operated</w:t>
      </w:r>
      <w:r w:rsidR="002F7C65">
        <w:rPr>
          <w:rFonts w:ascii="Times New Roman" w:hAnsi="Times New Roman" w:cs="Times New Roman"/>
        </w:rPr>
        <w:t xml:space="preserve">. </w:t>
      </w:r>
      <w:r w:rsidR="00A042FB">
        <w:rPr>
          <w:rFonts w:ascii="Times New Roman" w:hAnsi="Times New Roman" w:cs="Times New Roman"/>
        </w:rPr>
        <w:t>In particular</w:t>
      </w:r>
      <w:r w:rsidR="0031513A">
        <w:rPr>
          <w:rFonts w:ascii="Times New Roman" w:hAnsi="Times New Roman" w:cs="Times New Roman"/>
        </w:rPr>
        <w:t xml:space="preserve"> it concerns the role of </w:t>
      </w:r>
      <w:r w:rsidR="00976F51">
        <w:rPr>
          <w:rFonts w:ascii="Times New Roman" w:hAnsi="Times New Roman" w:cs="Times New Roman"/>
        </w:rPr>
        <w:t>the</w:t>
      </w:r>
      <w:r w:rsidR="005910D1">
        <w:rPr>
          <w:rFonts w:ascii="Times New Roman" w:hAnsi="Times New Roman" w:cs="Times New Roman"/>
        </w:rPr>
        <w:t xml:space="preserve"> Tudeh</w:t>
      </w:r>
      <w:r w:rsidR="00976F51">
        <w:rPr>
          <w:rFonts w:ascii="Times New Roman" w:hAnsi="Times New Roman" w:cs="Times New Roman"/>
        </w:rPr>
        <w:t xml:space="preserve">, </w:t>
      </w:r>
      <w:r w:rsidR="005910D1">
        <w:rPr>
          <w:rFonts w:ascii="Times New Roman" w:hAnsi="Times New Roman" w:cs="Times New Roman"/>
        </w:rPr>
        <w:t xml:space="preserve">the party </w:t>
      </w:r>
      <w:r w:rsidR="0087026F">
        <w:rPr>
          <w:rFonts w:ascii="Times New Roman" w:hAnsi="Times New Roman" w:cs="Times New Roman"/>
        </w:rPr>
        <w:t xml:space="preserve">established </w:t>
      </w:r>
      <w:r w:rsidR="008C1A8E">
        <w:rPr>
          <w:rFonts w:ascii="Times New Roman" w:hAnsi="Times New Roman" w:cs="Times New Roman"/>
        </w:rPr>
        <w:t xml:space="preserve">with Soviet support </w:t>
      </w:r>
      <w:r w:rsidR="0087026F">
        <w:rPr>
          <w:rFonts w:ascii="Times New Roman" w:hAnsi="Times New Roman" w:cs="Times New Roman"/>
        </w:rPr>
        <w:t>in 1941</w:t>
      </w:r>
      <w:r w:rsidR="002F7C65">
        <w:rPr>
          <w:rFonts w:ascii="Times New Roman" w:hAnsi="Times New Roman" w:cs="Times New Roman"/>
        </w:rPr>
        <w:t xml:space="preserve"> and infiltrated by Iranian communists and agents</w:t>
      </w:r>
      <w:r w:rsidR="0031513A">
        <w:rPr>
          <w:rFonts w:ascii="Times New Roman" w:hAnsi="Times New Roman" w:cs="Times New Roman"/>
        </w:rPr>
        <w:t>,</w:t>
      </w:r>
      <w:r w:rsidR="002F7C65">
        <w:rPr>
          <w:rFonts w:ascii="Times New Roman" w:hAnsi="Times New Roman" w:cs="Times New Roman"/>
        </w:rPr>
        <w:t xml:space="preserve"> who</w:t>
      </w:r>
      <w:r w:rsidR="00C23218">
        <w:rPr>
          <w:rFonts w:ascii="Times New Roman" w:hAnsi="Times New Roman" w:cs="Times New Roman"/>
        </w:rPr>
        <w:t xml:space="preserve"> </w:t>
      </w:r>
      <w:r w:rsidR="002F7C65">
        <w:rPr>
          <w:rFonts w:ascii="Times New Roman" w:hAnsi="Times New Roman" w:cs="Times New Roman"/>
        </w:rPr>
        <w:t xml:space="preserve">operated </w:t>
      </w:r>
      <w:r w:rsidR="00C23218">
        <w:rPr>
          <w:rFonts w:ascii="Times New Roman" w:hAnsi="Times New Roman" w:cs="Times New Roman"/>
        </w:rPr>
        <w:t xml:space="preserve">under </w:t>
      </w:r>
      <w:r w:rsidR="002F7C65">
        <w:rPr>
          <w:rFonts w:ascii="Times New Roman" w:hAnsi="Times New Roman" w:cs="Times New Roman"/>
        </w:rPr>
        <w:t xml:space="preserve">direct </w:t>
      </w:r>
      <w:r w:rsidR="00C23218">
        <w:rPr>
          <w:rFonts w:ascii="Times New Roman" w:hAnsi="Times New Roman" w:cs="Times New Roman"/>
        </w:rPr>
        <w:t>control of the Azerba</w:t>
      </w:r>
      <w:r w:rsidR="002F7C65">
        <w:rPr>
          <w:rFonts w:ascii="Times New Roman" w:hAnsi="Times New Roman" w:cs="Times New Roman"/>
        </w:rPr>
        <w:t>i</w:t>
      </w:r>
      <w:r w:rsidR="00C23218">
        <w:rPr>
          <w:rFonts w:ascii="Times New Roman" w:hAnsi="Times New Roman" w:cs="Times New Roman"/>
        </w:rPr>
        <w:t>jan communist leadership</w:t>
      </w:r>
      <w:r w:rsidR="00CC3371">
        <w:rPr>
          <w:rFonts w:ascii="Times New Roman" w:hAnsi="Times New Roman" w:cs="Times New Roman"/>
        </w:rPr>
        <w:t xml:space="preserve"> in Baku</w:t>
      </w:r>
      <w:r w:rsidR="00976F51">
        <w:rPr>
          <w:rFonts w:ascii="Times New Roman" w:hAnsi="Times New Roman" w:cs="Times New Roman"/>
        </w:rPr>
        <w:t>. That party was outl</w:t>
      </w:r>
      <w:r w:rsidR="002C4B23">
        <w:rPr>
          <w:rFonts w:ascii="Times New Roman" w:hAnsi="Times New Roman" w:cs="Times New Roman"/>
        </w:rPr>
        <w:t xml:space="preserve">awed </w:t>
      </w:r>
      <w:r w:rsidR="002F7C65">
        <w:rPr>
          <w:rFonts w:ascii="Times New Roman" w:hAnsi="Times New Roman" w:cs="Times New Roman"/>
        </w:rPr>
        <w:t xml:space="preserve">in Iran </w:t>
      </w:r>
      <w:r w:rsidR="002C4B23">
        <w:rPr>
          <w:rFonts w:ascii="Times New Roman" w:hAnsi="Times New Roman" w:cs="Times New Roman"/>
        </w:rPr>
        <w:t>since 1949</w:t>
      </w:r>
      <w:r w:rsidR="00C26A02">
        <w:rPr>
          <w:rFonts w:ascii="Times New Roman" w:hAnsi="Times New Roman" w:cs="Times New Roman"/>
        </w:rPr>
        <w:t xml:space="preserve"> </w:t>
      </w:r>
      <w:r w:rsidR="00976F51">
        <w:rPr>
          <w:rFonts w:ascii="Times New Roman" w:hAnsi="Times New Roman" w:cs="Times New Roman"/>
        </w:rPr>
        <w:t xml:space="preserve">yet </w:t>
      </w:r>
      <w:r w:rsidR="002C4B23">
        <w:rPr>
          <w:rFonts w:ascii="Times New Roman" w:hAnsi="Times New Roman" w:cs="Times New Roman"/>
        </w:rPr>
        <w:t xml:space="preserve">continued to </w:t>
      </w:r>
      <w:r w:rsidR="00976F51">
        <w:rPr>
          <w:rFonts w:ascii="Times New Roman" w:hAnsi="Times New Roman" w:cs="Times New Roman"/>
        </w:rPr>
        <w:t xml:space="preserve">enjoy support </w:t>
      </w:r>
      <w:r w:rsidR="0031513A">
        <w:rPr>
          <w:rFonts w:ascii="Times New Roman" w:hAnsi="Times New Roman" w:cs="Times New Roman"/>
        </w:rPr>
        <w:t xml:space="preserve">among </w:t>
      </w:r>
      <w:r w:rsidR="00976F51">
        <w:rPr>
          <w:rFonts w:ascii="Times New Roman" w:hAnsi="Times New Roman" w:cs="Times New Roman"/>
        </w:rPr>
        <w:t>broad swathes</w:t>
      </w:r>
      <w:r w:rsidR="00C26A02">
        <w:rPr>
          <w:rFonts w:ascii="Times New Roman" w:hAnsi="Times New Roman" w:cs="Times New Roman"/>
        </w:rPr>
        <w:t xml:space="preserve"> of </w:t>
      </w:r>
      <w:r>
        <w:rPr>
          <w:rFonts w:ascii="Times New Roman" w:hAnsi="Times New Roman" w:cs="Times New Roman"/>
        </w:rPr>
        <w:t xml:space="preserve">Iranian </w:t>
      </w:r>
      <w:r w:rsidR="00C26A02">
        <w:rPr>
          <w:rFonts w:ascii="Times New Roman" w:hAnsi="Times New Roman" w:cs="Times New Roman"/>
        </w:rPr>
        <w:t>intelligentsia</w:t>
      </w:r>
      <w:r w:rsidR="002C4B23">
        <w:rPr>
          <w:rFonts w:ascii="Times New Roman" w:hAnsi="Times New Roman" w:cs="Times New Roman"/>
        </w:rPr>
        <w:t xml:space="preserve">, </w:t>
      </w:r>
      <w:r w:rsidR="00C26A02">
        <w:rPr>
          <w:rFonts w:ascii="Times New Roman" w:hAnsi="Times New Roman" w:cs="Times New Roman"/>
        </w:rPr>
        <w:t>middle class</w:t>
      </w:r>
      <w:r w:rsidR="002C4B23">
        <w:rPr>
          <w:rFonts w:ascii="Times New Roman" w:hAnsi="Times New Roman" w:cs="Times New Roman"/>
        </w:rPr>
        <w:t>, and workers</w:t>
      </w:r>
      <w:r>
        <w:rPr>
          <w:rFonts w:ascii="Times New Roman" w:hAnsi="Times New Roman" w:cs="Times New Roman"/>
        </w:rPr>
        <w:t xml:space="preserve">. </w:t>
      </w:r>
      <w:r w:rsidR="000963DB">
        <w:rPr>
          <w:rStyle w:val="FootnoteReference"/>
          <w:rFonts w:ascii="Times New Roman" w:hAnsi="Times New Roman" w:cs="Times New Roman"/>
        </w:rPr>
        <w:footnoteReference w:id="10"/>
      </w:r>
      <w:r w:rsidR="00311E38">
        <w:rPr>
          <w:rFonts w:ascii="Times New Roman" w:hAnsi="Times New Roman" w:cs="Times New Roman"/>
        </w:rPr>
        <w:t xml:space="preserve"> </w:t>
      </w:r>
      <w:r w:rsidR="0031513A">
        <w:rPr>
          <w:rFonts w:ascii="Times New Roman" w:hAnsi="Times New Roman" w:cs="Times New Roman"/>
        </w:rPr>
        <w:t xml:space="preserve">The </w:t>
      </w:r>
      <w:r w:rsidR="0031513A">
        <w:rPr>
          <w:rFonts w:ascii="Times New Roman" w:hAnsi="Times New Roman" w:cs="Times New Roman"/>
        </w:rPr>
        <w:lastRenderedPageBreak/>
        <w:t xml:space="preserve">article demonstrates, however, that this asset for secular democratic politics in Iran was compromised </w:t>
      </w:r>
      <w:r w:rsidR="009E1999">
        <w:rPr>
          <w:rFonts w:ascii="Times New Roman" w:hAnsi="Times New Roman" w:cs="Times New Roman"/>
        </w:rPr>
        <w:t xml:space="preserve">and wasted, due to </w:t>
      </w:r>
      <w:r w:rsidR="0031513A">
        <w:rPr>
          <w:rFonts w:ascii="Times New Roman" w:hAnsi="Times New Roman" w:cs="Times New Roman"/>
        </w:rPr>
        <w:t>Anglo-American interests and Soviet calculations</w:t>
      </w:r>
      <w:r w:rsidR="00C26A02">
        <w:rPr>
          <w:rFonts w:ascii="Times New Roman" w:hAnsi="Times New Roman" w:cs="Times New Roman"/>
        </w:rPr>
        <w:t xml:space="preserve">.  </w:t>
      </w:r>
    </w:p>
    <w:p w14:paraId="19140921" w14:textId="77777777" w:rsidR="00D2566B" w:rsidRDefault="00D2566B" w:rsidP="001D0879">
      <w:pPr>
        <w:spacing w:line="480" w:lineRule="auto"/>
        <w:outlineLvl w:val="0"/>
        <w:rPr>
          <w:rFonts w:ascii="Times New Roman" w:hAnsi="Times New Roman" w:cs="Times New Roman"/>
          <w:b/>
        </w:rPr>
      </w:pPr>
    </w:p>
    <w:p w14:paraId="48934671" w14:textId="77777777" w:rsidR="00902DDE" w:rsidRDefault="00902DDE" w:rsidP="001D0879">
      <w:pPr>
        <w:spacing w:line="480" w:lineRule="auto"/>
        <w:rPr>
          <w:rFonts w:ascii="Times New Roman" w:hAnsi="Times New Roman" w:cs="Times New Roman"/>
          <w:b/>
        </w:rPr>
      </w:pPr>
      <w:r>
        <w:rPr>
          <w:rFonts w:ascii="Times New Roman" w:hAnsi="Times New Roman" w:cs="Times New Roman"/>
          <w:b/>
        </w:rPr>
        <w:t>Stalin’s “Loss” of Iran</w:t>
      </w:r>
    </w:p>
    <w:p w14:paraId="6B782C3A" w14:textId="77777777" w:rsidR="001C22D0" w:rsidRDefault="001C22D0" w:rsidP="001D0879">
      <w:pPr>
        <w:spacing w:line="480" w:lineRule="auto"/>
        <w:rPr>
          <w:rFonts w:ascii="Times New Roman" w:hAnsi="Times New Roman" w:cs="Times New Roman"/>
        </w:rPr>
      </w:pPr>
    </w:p>
    <w:p w14:paraId="18DB123B" w14:textId="2B2B09D3" w:rsidR="007C33C7" w:rsidRDefault="004623F0" w:rsidP="004623F0">
      <w:pPr>
        <w:spacing w:line="480" w:lineRule="auto"/>
        <w:ind w:firstLine="720"/>
        <w:rPr>
          <w:rFonts w:ascii="Times New Roman" w:eastAsia="Times New Roman" w:hAnsi="Times New Roman" w:cs="Times New Roman"/>
          <w:color w:val="000000"/>
          <w:lang w:eastAsia="en-GB"/>
        </w:rPr>
      </w:pPr>
      <w:r>
        <w:rPr>
          <w:rFonts w:ascii="Times New Roman" w:hAnsi="Times New Roman" w:cs="Times New Roman"/>
        </w:rPr>
        <w:t xml:space="preserve">Before the Cold War, </w:t>
      </w:r>
      <w:r w:rsidR="00D46A4D">
        <w:rPr>
          <w:rFonts w:ascii="Times New Roman" w:hAnsi="Times New Roman" w:cs="Times New Roman"/>
        </w:rPr>
        <w:t>Soviet</w:t>
      </w:r>
      <w:r w:rsidR="00E26560">
        <w:rPr>
          <w:rFonts w:ascii="Times New Roman" w:hAnsi="Times New Roman" w:cs="Times New Roman"/>
        </w:rPr>
        <w:t xml:space="preserve">-Iranian relations were shaped </w:t>
      </w:r>
      <w:r w:rsidR="00D46A4D">
        <w:rPr>
          <w:rFonts w:ascii="Times New Roman" w:hAnsi="Times New Roman" w:cs="Times New Roman"/>
        </w:rPr>
        <w:t>by</w:t>
      </w:r>
      <w:r w:rsidR="00E26560">
        <w:rPr>
          <w:rFonts w:ascii="Times New Roman" w:hAnsi="Times New Roman" w:cs="Times New Roman"/>
        </w:rPr>
        <w:t xml:space="preserve"> security concerns and interests, and increasingly by the importance of oil</w:t>
      </w:r>
      <w:r>
        <w:rPr>
          <w:rFonts w:ascii="Times New Roman" w:hAnsi="Times New Roman" w:cs="Times New Roman"/>
        </w:rPr>
        <w:t xml:space="preserve">. </w:t>
      </w:r>
      <w:r w:rsidR="007A6C88">
        <w:rPr>
          <w:rFonts w:ascii="Times New Roman" w:hAnsi="Times New Roman" w:cs="Times New Roman"/>
        </w:rPr>
        <w:t>In 1919-20, Stalin</w:t>
      </w:r>
      <w:r w:rsidR="009A573B">
        <w:rPr>
          <w:rFonts w:ascii="Times New Roman" w:hAnsi="Times New Roman" w:cs="Times New Roman"/>
        </w:rPr>
        <w:t xml:space="preserve"> </w:t>
      </w:r>
      <w:r w:rsidR="00E86012">
        <w:rPr>
          <w:rFonts w:ascii="Times New Roman" w:hAnsi="Times New Roman" w:cs="Times New Roman"/>
        </w:rPr>
        <w:t>had been</w:t>
      </w:r>
      <w:r w:rsidR="007A6C88">
        <w:rPr>
          <w:rFonts w:ascii="Times New Roman" w:hAnsi="Times New Roman" w:cs="Times New Roman"/>
        </w:rPr>
        <w:t xml:space="preserve"> </w:t>
      </w:r>
      <w:r w:rsidR="00B16962">
        <w:rPr>
          <w:rFonts w:ascii="Times New Roman" w:hAnsi="Times New Roman" w:cs="Times New Roman"/>
        </w:rPr>
        <w:t xml:space="preserve">personally involved in supporting </w:t>
      </w:r>
      <w:r w:rsidR="007A6C88">
        <w:rPr>
          <w:rFonts w:ascii="Times New Roman" w:hAnsi="Times New Roman" w:cs="Times New Roman"/>
        </w:rPr>
        <w:t>a separatist movem</w:t>
      </w:r>
      <w:r w:rsidR="00FB158D">
        <w:rPr>
          <w:rFonts w:ascii="Times New Roman" w:hAnsi="Times New Roman" w:cs="Times New Roman"/>
        </w:rPr>
        <w:t>ent in the pre-Caspian Iranian province Gil</w:t>
      </w:r>
      <w:r w:rsidR="007A6C88">
        <w:rPr>
          <w:rFonts w:ascii="Times New Roman" w:hAnsi="Times New Roman" w:cs="Times New Roman"/>
        </w:rPr>
        <w:t>an</w:t>
      </w:r>
      <w:r w:rsidR="00E572A6">
        <w:rPr>
          <w:rFonts w:ascii="Times New Roman" w:hAnsi="Times New Roman" w:cs="Times New Roman"/>
        </w:rPr>
        <w:t>. This</w:t>
      </w:r>
      <w:r w:rsidR="00E21E0D">
        <w:rPr>
          <w:rFonts w:ascii="Times New Roman" w:hAnsi="Times New Roman" w:cs="Times New Roman"/>
        </w:rPr>
        <w:t xml:space="preserve"> </w:t>
      </w:r>
      <w:r w:rsidR="004E6182">
        <w:rPr>
          <w:rFonts w:ascii="Times New Roman" w:hAnsi="Times New Roman" w:cs="Times New Roman"/>
        </w:rPr>
        <w:t>affair</w:t>
      </w:r>
      <w:r w:rsidR="00994FBB">
        <w:rPr>
          <w:rFonts w:ascii="Times New Roman" w:hAnsi="Times New Roman" w:cs="Times New Roman"/>
        </w:rPr>
        <w:t xml:space="preserve"> failed, and after losing this revolutionary beachhead, Moscow agreed to sign </w:t>
      </w:r>
      <w:r w:rsidR="00E05DF1">
        <w:rPr>
          <w:rFonts w:ascii="Times New Roman" w:hAnsi="Times New Roman" w:cs="Times New Roman"/>
        </w:rPr>
        <w:t xml:space="preserve">the Iranian-Soviet Treaty of </w:t>
      </w:r>
      <w:r w:rsidR="003520F5">
        <w:rPr>
          <w:rFonts w:ascii="Times New Roman" w:hAnsi="Times New Roman" w:cs="Times New Roman"/>
        </w:rPr>
        <w:t>1921</w:t>
      </w:r>
      <w:r w:rsidR="007B2935">
        <w:rPr>
          <w:rFonts w:ascii="Times New Roman" w:hAnsi="Times New Roman" w:cs="Times New Roman"/>
        </w:rPr>
        <w:t>. This treaty</w:t>
      </w:r>
      <w:r w:rsidR="003520F5">
        <w:rPr>
          <w:rFonts w:ascii="Times New Roman" w:hAnsi="Times New Roman" w:cs="Times New Roman"/>
        </w:rPr>
        <w:t xml:space="preserve"> cancelled all previous mutual territorial and financial (mostly Russian) claims and (mostly Iranian) obligations. </w:t>
      </w:r>
      <w:r w:rsidR="00CD78FE">
        <w:rPr>
          <w:rFonts w:ascii="Times New Roman" w:hAnsi="Times New Roman" w:cs="Times New Roman"/>
        </w:rPr>
        <w:t xml:space="preserve">The treaty’s </w:t>
      </w:r>
      <w:r w:rsidR="003520F5">
        <w:rPr>
          <w:rFonts w:ascii="Times New Roman" w:hAnsi="Times New Roman" w:cs="Times New Roman"/>
        </w:rPr>
        <w:t>Article 6</w:t>
      </w:r>
      <w:r w:rsidR="00DB0212">
        <w:rPr>
          <w:rFonts w:ascii="Times New Roman" w:hAnsi="Times New Roman" w:cs="Times New Roman"/>
        </w:rPr>
        <w:t xml:space="preserve"> </w:t>
      </w:r>
      <w:r w:rsidR="00CD78FE">
        <w:rPr>
          <w:rFonts w:ascii="Times New Roman" w:hAnsi="Times New Roman" w:cs="Times New Roman"/>
        </w:rPr>
        <w:t xml:space="preserve">allowed </w:t>
      </w:r>
      <w:r w:rsidR="00CC1E00">
        <w:rPr>
          <w:rFonts w:ascii="Times New Roman" w:hAnsi="Times New Roman" w:cs="Times New Roman"/>
        </w:rPr>
        <w:t xml:space="preserve">both sides to help each other restore control over its territory or </w:t>
      </w:r>
      <w:r w:rsidR="00CD78FE">
        <w:rPr>
          <w:rFonts w:ascii="Times New Roman" w:hAnsi="Times New Roman" w:cs="Times New Roman"/>
        </w:rPr>
        <w:t xml:space="preserve">assist </w:t>
      </w:r>
      <w:r w:rsidR="00CC1E00">
        <w:rPr>
          <w:rFonts w:ascii="Times New Roman" w:hAnsi="Times New Roman" w:cs="Times New Roman"/>
        </w:rPr>
        <w:t>against a military intervention by a third party</w:t>
      </w:r>
      <w:r w:rsidR="003520F5">
        <w:rPr>
          <w:rFonts w:ascii="Times New Roman" w:hAnsi="Times New Roman" w:cs="Times New Roman"/>
        </w:rPr>
        <w:t xml:space="preserve">. </w:t>
      </w:r>
      <w:r w:rsidR="00994FBB">
        <w:rPr>
          <w:rFonts w:ascii="Times New Roman" w:hAnsi="Times New Roman" w:cs="Times New Roman"/>
        </w:rPr>
        <w:t xml:space="preserve">The treaty allowed </w:t>
      </w:r>
      <w:r w:rsidR="00E86012">
        <w:rPr>
          <w:rFonts w:ascii="Times New Roman" w:hAnsi="Times New Roman" w:cs="Times New Roman"/>
        </w:rPr>
        <w:t>Iran to regain its</w:t>
      </w:r>
      <w:r w:rsidR="00E05DF1">
        <w:rPr>
          <w:rFonts w:ascii="Times New Roman" w:hAnsi="Times New Roman" w:cs="Times New Roman"/>
        </w:rPr>
        <w:t xml:space="preserve"> balancing act</w:t>
      </w:r>
      <w:r w:rsidR="00893A14">
        <w:rPr>
          <w:rFonts w:ascii="Times New Roman" w:hAnsi="Times New Roman" w:cs="Times New Roman"/>
        </w:rPr>
        <w:t xml:space="preserve"> in international relations, defending its independence from Great Britain</w:t>
      </w:r>
      <w:r w:rsidR="004E1CAA">
        <w:rPr>
          <w:rFonts w:ascii="Times New Roman" w:hAnsi="Times New Roman" w:cs="Times New Roman"/>
        </w:rPr>
        <w:t xml:space="preserve"> and </w:t>
      </w:r>
      <w:r w:rsidR="00684FDC">
        <w:rPr>
          <w:rFonts w:ascii="Times New Roman" w:hAnsi="Times New Roman" w:cs="Times New Roman"/>
        </w:rPr>
        <w:t xml:space="preserve">the pressure of </w:t>
      </w:r>
      <w:r w:rsidR="004E1CAA">
        <w:rPr>
          <w:rFonts w:ascii="Times New Roman" w:hAnsi="Times New Roman" w:cs="Times New Roman"/>
        </w:rPr>
        <w:t>Western oil companies</w:t>
      </w:r>
      <w:r w:rsidR="00AE72A7">
        <w:rPr>
          <w:rFonts w:ascii="Times New Roman" w:hAnsi="Times New Roman" w:cs="Times New Roman"/>
        </w:rPr>
        <w:t>.</w:t>
      </w:r>
      <w:r w:rsidR="00A74403">
        <w:rPr>
          <w:rFonts w:ascii="Times New Roman" w:hAnsi="Times New Roman" w:cs="Times New Roman"/>
        </w:rPr>
        <w:t xml:space="preserve"> </w:t>
      </w:r>
      <w:r w:rsidR="002968BC">
        <w:rPr>
          <w:rStyle w:val="FootnoteReference"/>
          <w:rFonts w:ascii="Times New Roman" w:hAnsi="Times New Roman" w:cs="Times New Roman"/>
        </w:rPr>
        <w:footnoteReference w:id="11"/>
      </w:r>
      <w:r>
        <w:rPr>
          <w:rFonts w:ascii="Times New Roman" w:hAnsi="Times New Roman" w:cs="Times New Roman"/>
        </w:rPr>
        <w:t xml:space="preserve"> Hitler’s attack on the Soviet Union in June 1941 and the unexpected Soviet alliance with the United Kingdom </w:t>
      </w:r>
      <w:r w:rsidR="00085E7E">
        <w:rPr>
          <w:rFonts w:ascii="Times New Roman" w:hAnsi="Times New Roman" w:cs="Times New Roman"/>
        </w:rPr>
        <w:t xml:space="preserve">destroyed </w:t>
      </w:r>
      <w:r>
        <w:rPr>
          <w:rFonts w:ascii="Times New Roman" w:hAnsi="Times New Roman" w:cs="Times New Roman"/>
        </w:rPr>
        <w:t xml:space="preserve">old rules and constraints. In </w:t>
      </w:r>
      <w:r w:rsidR="00085E7E">
        <w:rPr>
          <w:rFonts w:ascii="Times New Roman" w:hAnsi="Times New Roman" w:cs="Times New Roman"/>
        </w:rPr>
        <w:t xml:space="preserve">September </w:t>
      </w:r>
      <w:r>
        <w:rPr>
          <w:rFonts w:ascii="Times New Roman" w:hAnsi="Times New Roman" w:cs="Times New Roman"/>
        </w:rPr>
        <w:t xml:space="preserve">of 1941 </w:t>
      </w:r>
      <w:r w:rsidR="00145FBF">
        <w:rPr>
          <w:rFonts w:ascii="Times New Roman" w:hAnsi="Times New Roman" w:cs="Times New Roman"/>
        </w:rPr>
        <w:t xml:space="preserve">the </w:t>
      </w:r>
      <w:r w:rsidR="00E86012">
        <w:rPr>
          <w:rFonts w:ascii="Times New Roman" w:hAnsi="Times New Roman" w:cs="Times New Roman"/>
        </w:rPr>
        <w:t>Soviet Union</w:t>
      </w:r>
      <w:r>
        <w:rPr>
          <w:rFonts w:ascii="Times New Roman" w:hAnsi="Times New Roman" w:cs="Times New Roman"/>
        </w:rPr>
        <w:t xml:space="preserve">, </w:t>
      </w:r>
      <w:r w:rsidR="00E86012">
        <w:rPr>
          <w:rFonts w:ascii="Times New Roman" w:hAnsi="Times New Roman" w:cs="Times New Roman"/>
        </w:rPr>
        <w:t>jointly with the British</w:t>
      </w:r>
      <w:r w:rsidR="004E1CAA">
        <w:rPr>
          <w:rFonts w:ascii="Times New Roman" w:hAnsi="Times New Roman" w:cs="Times New Roman"/>
        </w:rPr>
        <w:t>,</w:t>
      </w:r>
      <w:r w:rsidR="00E86012">
        <w:rPr>
          <w:rFonts w:ascii="Times New Roman" w:hAnsi="Times New Roman" w:cs="Times New Roman"/>
        </w:rPr>
        <w:t xml:space="preserve"> </w:t>
      </w:r>
      <w:r>
        <w:rPr>
          <w:rFonts w:ascii="Times New Roman" w:hAnsi="Times New Roman" w:cs="Times New Roman"/>
        </w:rPr>
        <w:t xml:space="preserve">occupied </w:t>
      </w:r>
      <w:r w:rsidR="004E1CAA">
        <w:rPr>
          <w:rFonts w:ascii="Times New Roman" w:hAnsi="Times New Roman" w:cs="Times New Roman"/>
        </w:rPr>
        <w:t>Iran</w:t>
      </w:r>
      <w:r>
        <w:rPr>
          <w:rFonts w:ascii="Times New Roman" w:hAnsi="Times New Roman" w:cs="Times New Roman"/>
        </w:rPr>
        <w:t xml:space="preserve">, </w:t>
      </w:r>
      <w:r w:rsidR="00D732C4">
        <w:rPr>
          <w:rFonts w:ascii="Times New Roman" w:hAnsi="Times New Roman" w:cs="Times New Roman"/>
        </w:rPr>
        <w:t>overthre</w:t>
      </w:r>
      <w:r w:rsidR="00136E44">
        <w:rPr>
          <w:rFonts w:ascii="Times New Roman" w:hAnsi="Times New Roman" w:cs="Times New Roman"/>
        </w:rPr>
        <w:t>w the Shah</w:t>
      </w:r>
      <w:r w:rsidR="00D732C4">
        <w:rPr>
          <w:rFonts w:ascii="Times New Roman" w:hAnsi="Times New Roman" w:cs="Times New Roman"/>
        </w:rPr>
        <w:t xml:space="preserve"> and installed his son, </w:t>
      </w:r>
      <w:r w:rsidR="00604153" w:rsidRPr="00A74403">
        <w:rPr>
          <w:rFonts w:ascii="Times New Roman" w:eastAsia="Times New Roman" w:hAnsi="Times New Roman" w:cs="Times New Roman"/>
          <w:color w:val="000000"/>
          <w:lang w:eastAsia="en-GB"/>
        </w:rPr>
        <w:t>Mohammad</w:t>
      </w:r>
      <w:r w:rsidR="00604153" w:rsidRPr="00A74403">
        <w:rPr>
          <w:rFonts w:ascii="Times New Roman" w:hAnsi="Times New Roman" w:cs="Times New Roman"/>
        </w:rPr>
        <w:t xml:space="preserve"> Reza </w:t>
      </w:r>
      <w:r w:rsidR="00D732C4" w:rsidRPr="00A74403">
        <w:rPr>
          <w:rFonts w:ascii="Times New Roman" w:hAnsi="Times New Roman" w:cs="Times New Roman"/>
        </w:rPr>
        <w:t>Pahlavi</w:t>
      </w:r>
      <w:r w:rsidR="00085E7E">
        <w:rPr>
          <w:rFonts w:ascii="Times New Roman" w:hAnsi="Times New Roman" w:cs="Times New Roman"/>
        </w:rPr>
        <w:t>,</w:t>
      </w:r>
      <w:r w:rsidR="00D732C4" w:rsidRPr="00A74403">
        <w:rPr>
          <w:rFonts w:ascii="Times New Roman" w:hAnsi="Times New Roman" w:cs="Times New Roman"/>
        </w:rPr>
        <w:t xml:space="preserve"> </w:t>
      </w:r>
      <w:r w:rsidR="00CD78FE">
        <w:rPr>
          <w:rFonts w:ascii="Times New Roman" w:hAnsi="Times New Roman" w:cs="Times New Roman"/>
        </w:rPr>
        <w:t>to the Peacock Throne</w:t>
      </w:r>
      <w:r w:rsidR="00136E44" w:rsidRPr="00A74403">
        <w:rPr>
          <w:rFonts w:ascii="Times New Roman" w:hAnsi="Times New Roman" w:cs="Times New Roman"/>
        </w:rPr>
        <w:t>.</w:t>
      </w:r>
      <w:r w:rsidR="00136E44">
        <w:rPr>
          <w:rFonts w:ascii="Times New Roman" w:hAnsi="Times New Roman" w:cs="Times New Roman"/>
        </w:rPr>
        <w:t xml:space="preserve"> </w:t>
      </w:r>
      <w:r>
        <w:rPr>
          <w:rFonts w:ascii="Times New Roman" w:hAnsi="Times New Roman" w:cs="Times New Roman"/>
        </w:rPr>
        <w:t xml:space="preserve">Joseph Stalin saw </w:t>
      </w:r>
      <w:r w:rsidR="002767B0">
        <w:rPr>
          <w:rFonts w:ascii="Times New Roman" w:hAnsi="Times New Roman" w:cs="Times New Roman"/>
        </w:rPr>
        <w:t xml:space="preserve">a </w:t>
      </w:r>
      <w:r w:rsidR="00E86012">
        <w:rPr>
          <w:rFonts w:ascii="Times New Roman" w:hAnsi="Times New Roman" w:cs="Times New Roman"/>
        </w:rPr>
        <w:t xml:space="preserve">combination of the corrupt </w:t>
      </w:r>
      <w:r w:rsidR="0035598E">
        <w:rPr>
          <w:rFonts w:ascii="Times New Roman" w:hAnsi="Times New Roman" w:cs="Times New Roman"/>
        </w:rPr>
        <w:t>oligarchic Mejlis</w:t>
      </w:r>
      <w:r w:rsidR="00E86012">
        <w:rPr>
          <w:rFonts w:ascii="Times New Roman" w:hAnsi="Times New Roman" w:cs="Times New Roman"/>
        </w:rPr>
        <w:t>, the Iranian parliament,</w:t>
      </w:r>
      <w:r w:rsidR="0035598E">
        <w:rPr>
          <w:rFonts w:ascii="Times New Roman" w:hAnsi="Times New Roman" w:cs="Times New Roman"/>
        </w:rPr>
        <w:t xml:space="preserve"> </w:t>
      </w:r>
      <w:r>
        <w:rPr>
          <w:rFonts w:ascii="Times New Roman" w:hAnsi="Times New Roman" w:cs="Times New Roman"/>
        </w:rPr>
        <w:t xml:space="preserve">and </w:t>
      </w:r>
      <w:r w:rsidR="0035598E">
        <w:rPr>
          <w:rFonts w:ascii="Times New Roman" w:hAnsi="Times New Roman" w:cs="Times New Roman"/>
        </w:rPr>
        <w:t xml:space="preserve">the </w:t>
      </w:r>
      <w:r w:rsidR="00604153">
        <w:rPr>
          <w:rFonts w:ascii="Times New Roman" w:hAnsi="Times New Roman" w:cs="Times New Roman"/>
        </w:rPr>
        <w:t xml:space="preserve">weak </w:t>
      </w:r>
      <w:r w:rsidR="00D732C4">
        <w:rPr>
          <w:rFonts w:ascii="Times New Roman" w:hAnsi="Times New Roman" w:cs="Times New Roman"/>
        </w:rPr>
        <w:t>shah</w:t>
      </w:r>
      <w:r w:rsidR="00E86012">
        <w:rPr>
          <w:rFonts w:ascii="Times New Roman" w:hAnsi="Times New Roman" w:cs="Times New Roman"/>
        </w:rPr>
        <w:t xml:space="preserve"> as a historic opportunity</w:t>
      </w:r>
      <w:r w:rsidR="00D732C4">
        <w:rPr>
          <w:rFonts w:ascii="Times New Roman" w:hAnsi="Times New Roman" w:cs="Times New Roman"/>
        </w:rPr>
        <w:t>.</w:t>
      </w:r>
      <w:r w:rsidR="004E1CAA">
        <w:rPr>
          <w:rFonts w:ascii="Times New Roman" w:hAnsi="Times New Roman" w:cs="Times New Roman"/>
        </w:rPr>
        <w:t xml:space="preserve"> </w:t>
      </w:r>
      <w:r w:rsidR="00CC11A8">
        <w:rPr>
          <w:rFonts w:ascii="Times New Roman" w:hAnsi="Times New Roman" w:cs="Times New Roman"/>
        </w:rPr>
        <w:t xml:space="preserve">In 1944 he demanded the Iranian government and Majlis to grant </w:t>
      </w:r>
      <w:r w:rsidR="00CC11A8">
        <w:rPr>
          <w:rFonts w:ascii="Times New Roman" w:hAnsi="Times New Roman" w:cs="Times New Roman"/>
        </w:rPr>
        <w:lastRenderedPageBreak/>
        <w:t xml:space="preserve">the </w:t>
      </w:r>
      <w:r w:rsidR="00C727F1">
        <w:rPr>
          <w:rFonts w:ascii="Times New Roman" w:hAnsi="Times New Roman" w:cs="Times New Roman"/>
        </w:rPr>
        <w:t xml:space="preserve">Soviet Union </w:t>
      </w:r>
      <w:r w:rsidR="00D732C4">
        <w:rPr>
          <w:rFonts w:ascii="Times New Roman" w:hAnsi="Times New Roman" w:cs="Times New Roman"/>
        </w:rPr>
        <w:t xml:space="preserve">exclusive </w:t>
      </w:r>
      <w:r w:rsidR="00E74041">
        <w:rPr>
          <w:rFonts w:ascii="Times New Roman" w:hAnsi="Times New Roman" w:cs="Times New Roman"/>
        </w:rPr>
        <w:t xml:space="preserve">rights for oil exploration </w:t>
      </w:r>
      <w:r w:rsidR="00D732C4">
        <w:rPr>
          <w:rFonts w:ascii="Times New Roman" w:hAnsi="Times New Roman" w:cs="Times New Roman"/>
        </w:rPr>
        <w:t>in Gilan and Mezenderan</w:t>
      </w:r>
      <w:r w:rsidR="00CC11A8">
        <w:rPr>
          <w:rFonts w:ascii="Times New Roman" w:hAnsi="Times New Roman" w:cs="Times New Roman"/>
        </w:rPr>
        <w:t>.</w:t>
      </w:r>
      <w:r w:rsidR="00145FBF">
        <w:rPr>
          <w:rFonts w:ascii="Times New Roman" w:hAnsi="Times New Roman" w:cs="Times New Roman"/>
        </w:rPr>
        <w:t xml:space="preserve"> </w:t>
      </w:r>
      <w:r w:rsidR="006377FE">
        <w:rPr>
          <w:rStyle w:val="FootnoteReference"/>
          <w:rFonts w:ascii="Times New Roman" w:hAnsi="Times New Roman" w:cs="Times New Roman"/>
        </w:rPr>
        <w:footnoteReference w:id="12"/>
      </w:r>
      <w:r w:rsidR="00AD1C95">
        <w:rPr>
          <w:rFonts w:ascii="Times New Roman" w:hAnsi="Times New Roman" w:cs="Times New Roman"/>
        </w:rPr>
        <w:t xml:space="preserve"> </w:t>
      </w:r>
      <w:r w:rsidR="00684FDC">
        <w:rPr>
          <w:rFonts w:ascii="Times New Roman" w:hAnsi="Times New Roman" w:cs="Times New Roman"/>
        </w:rPr>
        <w:t xml:space="preserve">For many </w:t>
      </w:r>
      <w:r w:rsidR="0061352C">
        <w:rPr>
          <w:rFonts w:ascii="Times New Roman" w:hAnsi="Times New Roman" w:cs="Times New Roman"/>
        </w:rPr>
        <w:t xml:space="preserve">educated </w:t>
      </w:r>
      <w:r w:rsidR="00684FDC">
        <w:rPr>
          <w:rFonts w:ascii="Times New Roman" w:hAnsi="Times New Roman" w:cs="Times New Roman"/>
        </w:rPr>
        <w:t xml:space="preserve">Iranians, however, </w:t>
      </w:r>
      <w:r w:rsidR="0061352C">
        <w:rPr>
          <w:rFonts w:ascii="Times New Roman" w:hAnsi="Times New Roman" w:cs="Times New Roman"/>
        </w:rPr>
        <w:t xml:space="preserve">the </w:t>
      </w:r>
      <w:r w:rsidR="00684FDC">
        <w:rPr>
          <w:rFonts w:ascii="Times New Roman" w:hAnsi="Times New Roman" w:cs="Times New Roman"/>
        </w:rPr>
        <w:t xml:space="preserve">British-Russian </w:t>
      </w:r>
      <w:r w:rsidR="0061352C">
        <w:rPr>
          <w:rFonts w:ascii="Times New Roman" w:hAnsi="Times New Roman" w:cs="Times New Roman"/>
        </w:rPr>
        <w:t>occupation was a return of the Russian-British colonial domination, and</w:t>
      </w:r>
      <w:r w:rsidR="00684FDC">
        <w:rPr>
          <w:rFonts w:ascii="Times New Roman" w:hAnsi="Times New Roman" w:cs="Times New Roman"/>
        </w:rPr>
        <w:t xml:space="preserve"> </w:t>
      </w:r>
      <w:r w:rsidR="00AD1C95">
        <w:rPr>
          <w:rFonts w:ascii="Times New Roman" w:hAnsi="Times New Roman" w:cs="Times New Roman"/>
        </w:rPr>
        <w:t>ignited Iranian nationalism</w:t>
      </w:r>
      <w:r w:rsidR="00926CB2">
        <w:rPr>
          <w:rFonts w:ascii="Times New Roman" w:hAnsi="Times New Roman" w:cs="Times New Roman"/>
        </w:rPr>
        <w:t xml:space="preserve"> aimed against the United Kingdom and </w:t>
      </w:r>
      <w:r w:rsidR="00B44602">
        <w:rPr>
          <w:rFonts w:ascii="Times New Roman" w:hAnsi="Times New Roman" w:cs="Times New Roman"/>
        </w:rPr>
        <w:t>the Soviet Union</w:t>
      </w:r>
      <w:r w:rsidR="00AD1C95">
        <w:rPr>
          <w:rFonts w:ascii="Times New Roman" w:hAnsi="Times New Roman" w:cs="Times New Roman"/>
        </w:rPr>
        <w:t xml:space="preserve">. </w:t>
      </w:r>
      <w:r w:rsidR="00BC6518">
        <w:rPr>
          <w:rFonts w:ascii="Times New Roman" w:hAnsi="Times New Roman" w:cs="Times New Roman"/>
        </w:rPr>
        <w:t xml:space="preserve">The </w:t>
      </w:r>
      <w:r w:rsidR="00F2292C">
        <w:rPr>
          <w:rFonts w:ascii="Times New Roman" w:hAnsi="Times New Roman" w:cs="Times New Roman"/>
        </w:rPr>
        <w:t>Majlis (</w:t>
      </w:r>
      <w:r w:rsidR="001E464D">
        <w:rPr>
          <w:rFonts w:ascii="Times New Roman" w:hAnsi="Times New Roman" w:cs="Times New Roman"/>
        </w:rPr>
        <w:t>Iranian parliament</w:t>
      </w:r>
      <w:r w:rsidR="00F2292C">
        <w:rPr>
          <w:rFonts w:ascii="Times New Roman" w:hAnsi="Times New Roman" w:cs="Times New Roman"/>
        </w:rPr>
        <w:t>)</w:t>
      </w:r>
      <w:r w:rsidR="001E464D">
        <w:rPr>
          <w:rFonts w:ascii="Times New Roman" w:hAnsi="Times New Roman" w:cs="Times New Roman"/>
        </w:rPr>
        <w:t xml:space="preserve"> forbade</w:t>
      </w:r>
      <w:r w:rsidR="0078629E">
        <w:rPr>
          <w:rFonts w:ascii="Times New Roman" w:hAnsi="Times New Roman" w:cs="Times New Roman"/>
        </w:rPr>
        <w:t xml:space="preserve"> new </w:t>
      </w:r>
      <w:r w:rsidR="00684FDC">
        <w:rPr>
          <w:rFonts w:ascii="Times New Roman" w:hAnsi="Times New Roman" w:cs="Times New Roman"/>
        </w:rPr>
        <w:t xml:space="preserve">oil agreements with </w:t>
      </w:r>
      <w:r w:rsidR="0078629E">
        <w:rPr>
          <w:rFonts w:ascii="Times New Roman" w:hAnsi="Times New Roman" w:cs="Times New Roman"/>
        </w:rPr>
        <w:t xml:space="preserve">foreign powers as long as foreign troops remained on the Iranian territory. </w:t>
      </w:r>
      <w:r w:rsidR="00363F73">
        <w:rPr>
          <w:rFonts w:ascii="Times New Roman" w:hAnsi="Times New Roman" w:cs="Times New Roman"/>
        </w:rPr>
        <w:t>Mosaddeq</w:t>
      </w:r>
      <w:r w:rsidR="00911C35">
        <w:rPr>
          <w:rFonts w:ascii="Times New Roman" w:hAnsi="Times New Roman" w:cs="Times New Roman"/>
        </w:rPr>
        <w:t xml:space="preserve"> rushed this law through the parliament</w:t>
      </w:r>
      <w:r w:rsidR="001E464D">
        <w:rPr>
          <w:rFonts w:ascii="Times New Roman" w:hAnsi="Times New Roman" w:cs="Times New Roman"/>
        </w:rPr>
        <w:t xml:space="preserve">, </w:t>
      </w:r>
      <w:r w:rsidR="00A30A80" w:rsidRPr="00A30A80">
        <w:rPr>
          <w:rFonts w:ascii="Times New Roman" w:hAnsi="Times New Roman" w:cs="Times New Roman"/>
        </w:rPr>
        <w:t xml:space="preserve">he </w:t>
      </w:r>
      <w:r w:rsidR="00A30A80" w:rsidRPr="00A30A80">
        <w:rPr>
          <w:rFonts w:ascii="Times New Roman" w:eastAsia="Times New Roman" w:hAnsi="Times New Roman" w:cs="Times New Roman"/>
          <w:color w:val="000000"/>
          <w:lang w:eastAsia="en-GB"/>
        </w:rPr>
        <w:t xml:space="preserve">argued against the traditional Iranian strategy of ‘movazeneh’ or balancing, whereby the Iranians sought to maintain their independence by </w:t>
      </w:r>
      <w:r w:rsidR="00911C35">
        <w:rPr>
          <w:rFonts w:ascii="Times New Roman" w:eastAsia="Times New Roman" w:hAnsi="Times New Roman" w:cs="Times New Roman"/>
          <w:color w:val="000000"/>
          <w:lang w:eastAsia="en-GB"/>
        </w:rPr>
        <w:t xml:space="preserve">giving </w:t>
      </w:r>
      <w:r w:rsidR="00D018EE">
        <w:rPr>
          <w:rFonts w:ascii="Times New Roman" w:eastAsia="Times New Roman" w:hAnsi="Times New Roman" w:cs="Times New Roman"/>
          <w:color w:val="000000"/>
          <w:lang w:eastAsia="en-GB"/>
        </w:rPr>
        <w:t xml:space="preserve">economic </w:t>
      </w:r>
      <w:r w:rsidR="00911C35">
        <w:rPr>
          <w:rFonts w:ascii="Times New Roman" w:eastAsia="Times New Roman" w:hAnsi="Times New Roman" w:cs="Times New Roman"/>
          <w:color w:val="000000"/>
          <w:lang w:eastAsia="en-GB"/>
        </w:rPr>
        <w:t xml:space="preserve">concessions </w:t>
      </w:r>
      <w:r w:rsidR="00A30A80" w:rsidRPr="00A30A80">
        <w:rPr>
          <w:rFonts w:ascii="Times New Roman" w:eastAsia="Times New Roman" w:hAnsi="Times New Roman" w:cs="Times New Roman"/>
          <w:color w:val="000000"/>
          <w:lang w:eastAsia="en-GB"/>
        </w:rPr>
        <w:t>the Great Powers</w:t>
      </w:r>
      <w:r w:rsidR="00911C35">
        <w:rPr>
          <w:rFonts w:ascii="Times New Roman" w:eastAsia="Times New Roman" w:hAnsi="Times New Roman" w:cs="Times New Roman"/>
          <w:color w:val="000000"/>
          <w:lang w:eastAsia="en-GB"/>
        </w:rPr>
        <w:t xml:space="preserve"> and playing them off each other</w:t>
      </w:r>
      <w:r w:rsidR="00A30A80">
        <w:rPr>
          <w:rFonts w:ascii="Times New Roman" w:eastAsia="Times New Roman" w:hAnsi="Times New Roman" w:cs="Times New Roman"/>
          <w:color w:val="000000"/>
          <w:lang w:eastAsia="en-GB"/>
        </w:rPr>
        <w:t>.</w:t>
      </w:r>
      <w:r w:rsidR="00E63502">
        <w:rPr>
          <w:rFonts w:ascii="Times New Roman" w:eastAsia="Times New Roman" w:hAnsi="Times New Roman" w:cs="Times New Roman"/>
          <w:color w:val="000000"/>
          <w:lang w:eastAsia="en-GB"/>
        </w:rPr>
        <w:t xml:space="preserve"> </w:t>
      </w:r>
      <w:r w:rsidR="00057C89">
        <w:rPr>
          <w:rStyle w:val="FootnoteReference"/>
          <w:rFonts w:ascii="Times New Roman" w:eastAsia="Times New Roman" w:hAnsi="Times New Roman" w:cs="Times New Roman"/>
          <w:color w:val="000000"/>
          <w:lang w:eastAsia="en-GB"/>
        </w:rPr>
        <w:footnoteReference w:id="13"/>
      </w:r>
      <w:r w:rsidR="00A30A80">
        <w:rPr>
          <w:rFonts w:ascii="Times New Roman" w:eastAsia="Times New Roman" w:hAnsi="Times New Roman" w:cs="Times New Roman"/>
          <w:color w:val="000000"/>
          <w:lang w:eastAsia="en-GB"/>
        </w:rPr>
        <w:t xml:space="preserve"> </w:t>
      </w:r>
    </w:p>
    <w:p w14:paraId="19AFE19F" w14:textId="233AE603" w:rsidR="00C34E02" w:rsidRDefault="00BC6518" w:rsidP="001D0879">
      <w:pPr>
        <w:spacing w:line="480" w:lineRule="auto"/>
        <w:ind w:firstLine="720"/>
        <w:rPr>
          <w:rFonts w:ascii="Times New Roman" w:hAnsi="Times New Roman" w:cs="Times New Roman"/>
        </w:rPr>
      </w:pPr>
      <w:r>
        <w:rPr>
          <w:rFonts w:ascii="Times New Roman" w:hAnsi="Times New Roman" w:cs="Times New Roman"/>
        </w:rPr>
        <w:t xml:space="preserve">Stalin </w:t>
      </w:r>
      <w:r w:rsidR="00D13941">
        <w:rPr>
          <w:rFonts w:ascii="Times New Roman" w:hAnsi="Times New Roman" w:cs="Times New Roman"/>
        </w:rPr>
        <w:t xml:space="preserve">knew </w:t>
      </w:r>
      <w:r w:rsidR="00F775C3">
        <w:rPr>
          <w:rFonts w:ascii="Times New Roman" w:hAnsi="Times New Roman" w:cs="Times New Roman"/>
        </w:rPr>
        <w:t xml:space="preserve">he would confront British and American interests in Iran, but was convinced that he could obtain what </w:t>
      </w:r>
      <w:r w:rsidR="00E63502">
        <w:rPr>
          <w:rFonts w:ascii="Times New Roman" w:hAnsi="Times New Roman" w:cs="Times New Roman"/>
        </w:rPr>
        <w:t xml:space="preserve">the United Kingdom </w:t>
      </w:r>
      <w:r w:rsidR="00F775C3">
        <w:rPr>
          <w:rFonts w:ascii="Times New Roman" w:hAnsi="Times New Roman" w:cs="Times New Roman"/>
        </w:rPr>
        <w:t xml:space="preserve">already had </w:t>
      </w:r>
      <w:r w:rsidR="00852A4C">
        <w:rPr>
          <w:rFonts w:ascii="Times New Roman" w:hAnsi="Times New Roman" w:cs="Times New Roman"/>
        </w:rPr>
        <w:t>for many years</w:t>
      </w:r>
      <w:r w:rsidR="00F775C3">
        <w:rPr>
          <w:rFonts w:ascii="Times New Roman" w:hAnsi="Times New Roman" w:cs="Times New Roman"/>
        </w:rPr>
        <w:t xml:space="preserve">. In addition to the presence of the Soviet army, the Soviet ruler </w:t>
      </w:r>
      <w:r w:rsidR="00AD1C95">
        <w:rPr>
          <w:rFonts w:ascii="Times New Roman" w:hAnsi="Times New Roman" w:cs="Times New Roman"/>
        </w:rPr>
        <w:t xml:space="preserve">relied on </w:t>
      </w:r>
      <w:r>
        <w:rPr>
          <w:rFonts w:ascii="Times New Roman" w:hAnsi="Times New Roman" w:cs="Times New Roman"/>
        </w:rPr>
        <w:t xml:space="preserve">proxies to promote </w:t>
      </w:r>
      <w:r w:rsidR="002B6FFC">
        <w:rPr>
          <w:rFonts w:ascii="Times New Roman" w:hAnsi="Times New Roman" w:cs="Times New Roman"/>
        </w:rPr>
        <w:t xml:space="preserve">his </w:t>
      </w:r>
      <w:r>
        <w:rPr>
          <w:rFonts w:ascii="Times New Roman" w:hAnsi="Times New Roman" w:cs="Times New Roman"/>
        </w:rPr>
        <w:t>goals</w:t>
      </w:r>
      <w:r w:rsidR="0078629E">
        <w:rPr>
          <w:rFonts w:ascii="Times New Roman" w:hAnsi="Times New Roman" w:cs="Times New Roman"/>
        </w:rPr>
        <w:t xml:space="preserve">: </w:t>
      </w:r>
      <w:r w:rsidR="002B6FFC">
        <w:rPr>
          <w:rFonts w:ascii="Times New Roman" w:hAnsi="Times New Roman" w:cs="Times New Roman"/>
        </w:rPr>
        <w:t xml:space="preserve">the </w:t>
      </w:r>
      <w:r w:rsidR="00FF4360">
        <w:rPr>
          <w:rFonts w:ascii="Times New Roman" w:hAnsi="Times New Roman" w:cs="Times New Roman"/>
        </w:rPr>
        <w:t>Azerbaijan Democratic Party (ADP)</w:t>
      </w:r>
      <w:r w:rsidR="00F775C3">
        <w:rPr>
          <w:rFonts w:ascii="Times New Roman" w:hAnsi="Times New Roman" w:cs="Times New Roman"/>
        </w:rPr>
        <w:t xml:space="preserve"> created and funded by the Soviet occupational authorities and the Kurdish nationalists</w:t>
      </w:r>
      <w:r w:rsidR="007D73F7">
        <w:rPr>
          <w:rFonts w:ascii="Times New Roman" w:hAnsi="Times New Roman" w:cs="Times New Roman"/>
        </w:rPr>
        <w:t xml:space="preserve">. </w:t>
      </w:r>
      <w:r w:rsidR="00AD1C95">
        <w:rPr>
          <w:rFonts w:ascii="Times New Roman" w:hAnsi="Times New Roman" w:cs="Times New Roman"/>
        </w:rPr>
        <w:t xml:space="preserve">The </w:t>
      </w:r>
      <w:r>
        <w:rPr>
          <w:rFonts w:ascii="Times New Roman" w:hAnsi="Times New Roman" w:cs="Times New Roman"/>
        </w:rPr>
        <w:t>Kremlin ruler mobilized the power of nationalism</w:t>
      </w:r>
      <w:r w:rsidR="00852A4C">
        <w:rPr>
          <w:rFonts w:ascii="Times New Roman" w:hAnsi="Times New Roman" w:cs="Times New Roman"/>
        </w:rPr>
        <w:t xml:space="preserve">. Even </w:t>
      </w:r>
      <w:r w:rsidR="007D73F7">
        <w:rPr>
          <w:rFonts w:ascii="Times New Roman" w:hAnsi="Times New Roman" w:cs="Times New Roman"/>
        </w:rPr>
        <w:t>the communist</w:t>
      </w:r>
      <w:r w:rsidR="00852A4C">
        <w:rPr>
          <w:rFonts w:ascii="Times New Roman" w:hAnsi="Times New Roman" w:cs="Times New Roman"/>
        </w:rPr>
        <w:t xml:space="preserve">s in the Soviet republic of Azerbaijan were driven by it: the </w:t>
      </w:r>
      <w:r w:rsidR="00852A4C">
        <w:rPr>
          <w:rFonts w:ascii="Times New Roman" w:hAnsi="Times New Roman" w:cs="Times New Roman"/>
        </w:rPr>
        <w:lastRenderedPageBreak/>
        <w:t xml:space="preserve">head of that republic Mir-Jafar Bagirov believed that </w:t>
      </w:r>
      <w:r w:rsidR="00914BC8">
        <w:rPr>
          <w:rFonts w:ascii="Times New Roman" w:hAnsi="Times New Roman" w:cs="Times New Roman"/>
        </w:rPr>
        <w:t xml:space="preserve">the Iranian Azerbaijan would in time </w:t>
      </w:r>
      <w:r w:rsidR="007D73F7">
        <w:rPr>
          <w:rFonts w:ascii="Times New Roman" w:hAnsi="Times New Roman" w:cs="Times New Roman"/>
        </w:rPr>
        <w:t xml:space="preserve">become part of </w:t>
      </w:r>
      <w:r w:rsidR="00852A4C">
        <w:rPr>
          <w:rFonts w:ascii="Times New Roman" w:hAnsi="Times New Roman" w:cs="Times New Roman"/>
        </w:rPr>
        <w:t xml:space="preserve">his </w:t>
      </w:r>
      <w:r w:rsidR="00EF1CFD">
        <w:rPr>
          <w:rFonts w:ascii="Times New Roman" w:hAnsi="Times New Roman" w:cs="Times New Roman"/>
        </w:rPr>
        <w:t>republic</w:t>
      </w:r>
      <w:r w:rsidR="00914BC8">
        <w:rPr>
          <w:rFonts w:ascii="Times New Roman" w:hAnsi="Times New Roman" w:cs="Times New Roman"/>
        </w:rPr>
        <w:t xml:space="preserve"> within the USSR</w:t>
      </w:r>
      <w:r w:rsidR="00EF1CFD">
        <w:rPr>
          <w:rFonts w:ascii="Times New Roman" w:hAnsi="Times New Roman" w:cs="Times New Roman"/>
        </w:rPr>
        <w:t>.</w:t>
      </w:r>
      <w:r w:rsidR="00B417AA">
        <w:rPr>
          <w:rFonts w:ascii="Times New Roman" w:hAnsi="Times New Roman" w:cs="Times New Roman"/>
        </w:rPr>
        <w:t xml:space="preserve"> </w:t>
      </w:r>
      <w:r w:rsidR="00B417AA">
        <w:rPr>
          <w:rStyle w:val="FootnoteReference"/>
          <w:rFonts w:ascii="Times New Roman" w:hAnsi="Times New Roman" w:cs="Times New Roman"/>
        </w:rPr>
        <w:footnoteReference w:id="14"/>
      </w:r>
      <w:r w:rsidR="00EF1CFD">
        <w:rPr>
          <w:rFonts w:ascii="Times New Roman" w:hAnsi="Times New Roman" w:cs="Times New Roman"/>
        </w:rPr>
        <w:t xml:space="preserve"> </w:t>
      </w:r>
    </w:p>
    <w:p w14:paraId="6913B23D" w14:textId="4D93DB52" w:rsidR="00AE72A7" w:rsidRDefault="00F775C3" w:rsidP="001D0879">
      <w:pPr>
        <w:spacing w:line="480" w:lineRule="auto"/>
        <w:ind w:firstLine="720"/>
        <w:rPr>
          <w:rFonts w:ascii="Times New Roman" w:hAnsi="Times New Roman" w:cs="Times New Roman"/>
        </w:rPr>
      </w:pPr>
      <w:r w:rsidRPr="008B2D33">
        <w:rPr>
          <w:rFonts w:ascii="Times New Roman" w:hAnsi="Times New Roman" w:cs="Times New Roman"/>
        </w:rPr>
        <w:t xml:space="preserve">The pro-Soviet elements in Iran were mobilized and led by </w:t>
      </w:r>
      <w:r w:rsidR="00363F73" w:rsidRPr="008B2D33">
        <w:rPr>
          <w:rFonts w:ascii="Times New Roman" w:hAnsi="Times New Roman" w:cs="Times New Roman"/>
        </w:rPr>
        <w:t xml:space="preserve">the </w:t>
      </w:r>
      <w:r w:rsidR="00D13941" w:rsidRPr="008B2D33">
        <w:rPr>
          <w:rFonts w:ascii="Times New Roman" w:hAnsi="Times New Roman" w:cs="Times New Roman"/>
        </w:rPr>
        <w:t>Tudeh</w:t>
      </w:r>
      <w:r w:rsidR="00823E2D">
        <w:rPr>
          <w:rFonts w:ascii="Times New Roman" w:hAnsi="Times New Roman" w:cs="Times New Roman"/>
        </w:rPr>
        <w:t xml:space="preserve">, that </w:t>
      </w:r>
      <w:r w:rsidRPr="008B2D33">
        <w:rPr>
          <w:rFonts w:ascii="Times New Roman" w:hAnsi="Times New Roman" w:cs="Times New Roman"/>
        </w:rPr>
        <w:t xml:space="preserve">acted legally during the occupation period. </w:t>
      </w:r>
      <w:r w:rsidR="00823E2D">
        <w:rPr>
          <w:rFonts w:ascii="Times New Roman" w:hAnsi="Times New Roman" w:cs="Times New Roman"/>
        </w:rPr>
        <w:t xml:space="preserve">The </w:t>
      </w:r>
      <w:r w:rsidRPr="008B2D33">
        <w:rPr>
          <w:rFonts w:ascii="Times New Roman" w:hAnsi="Times New Roman" w:cs="Times New Roman"/>
        </w:rPr>
        <w:t xml:space="preserve">Soviet </w:t>
      </w:r>
      <w:r w:rsidR="00823E2D">
        <w:rPr>
          <w:rFonts w:ascii="Times New Roman" w:hAnsi="Times New Roman" w:cs="Times New Roman"/>
        </w:rPr>
        <w:t xml:space="preserve">influence </w:t>
      </w:r>
      <w:r w:rsidRPr="008B2D33">
        <w:rPr>
          <w:rFonts w:ascii="Times New Roman" w:hAnsi="Times New Roman" w:cs="Times New Roman"/>
        </w:rPr>
        <w:t>in Iran was at its peak</w:t>
      </w:r>
      <w:r w:rsidR="00823E2D">
        <w:rPr>
          <w:rFonts w:ascii="Times New Roman" w:hAnsi="Times New Roman" w:cs="Times New Roman"/>
        </w:rPr>
        <w:t>,</w:t>
      </w:r>
      <w:r w:rsidR="00BE51CA" w:rsidRPr="008B2D33">
        <w:rPr>
          <w:rFonts w:ascii="Times New Roman" w:hAnsi="Times New Roman" w:cs="Times New Roman"/>
        </w:rPr>
        <w:t xml:space="preserve"> magnified by Soviet victories against Germany and Japan</w:t>
      </w:r>
      <w:r w:rsidR="00823E2D">
        <w:rPr>
          <w:rFonts w:ascii="Times New Roman" w:hAnsi="Times New Roman" w:cs="Times New Roman"/>
        </w:rPr>
        <w:t>; even nationalist Iranian intelligentsia</w:t>
      </w:r>
      <w:r w:rsidR="00285671">
        <w:rPr>
          <w:rFonts w:ascii="Times New Roman" w:hAnsi="Times New Roman" w:cs="Times New Roman"/>
        </w:rPr>
        <w:t xml:space="preserve"> praised </w:t>
      </w:r>
      <w:r w:rsidR="00BE51CA" w:rsidRPr="008B2D33">
        <w:rPr>
          <w:rFonts w:ascii="Times New Roman" w:hAnsi="Times New Roman" w:cs="Times New Roman"/>
        </w:rPr>
        <w:t xml:space="preserve">Soviet </w:t>
      </w:r>
      <w:r w:rsidR="00823E2D">
        <w:rPr>
          <w:rFonts w:ascii="Times New Roman" w:hAnsi="Times New Roman" w:cs="Times New Roman"/>
        </w:rPr>
        <w:t xml:space="preserve">communist </w:t>
      </w:r>
      <w:r w:rsidR="00BE51CA" w:rsidRPr="008B2D33">
        <w:rPr>
          <w:rFonts w:ascii="Times New Roman" w:hAnsi="Times New Roman" w:cs="Times New Roman"/>
        </w:rPr>
        <w:t>modernizatio</w:t>
      </w:r>
      <w:r w:rsidR="00823E2D">
        <w:rPr>
          <w:rFonts w:ascii="Times New Roman" w:hAnsi="Times New Roman" w:cs="Times New Roman"/>
        </w:rPr>
        <w:t>n</w:t>
      </w:r>
      <w:r w:rsidR="00BE51CA" w:rsidRPr="008B2D33">
        <w:rPr>
          <w:rFonts w:ascii="Times New Roman" w:hAnsi="Times New Roman" w:cs="Times New Roman"/>
        </w:rPr>
        <w:t xml:space="preserve">. </w:t>
      </w:r>
      <w:r w:rsidR="00363F73" w:rsidRPr="008B2D33">
        <w:rPr>
          <w:rFonts w:ascii="Times New Roman" w:hAnsi="Times New Roman" w:cs="Times New Roman"/>
        </w:rPr>
        <w:t>The</w:t>
      </w:r>
      <w:r w:rsidR="00285671">
        <w:rPr>
          <w:rFonts w:ascii="Times New Roman" w:hAnsi="Times New Roman" w:cs="Times New Roman"/>
        </w:rPr>
        <w:t xml:space="preserve"> People’s Party was, </w:t>
      </w:r>
      <w:r w:rsidR="00881726">
        <w:rPr>
          <w:rFonts w:ascii="Times New Roman" w:hAnsi="Times New Roman" w:cs="Times New Roman"/>
        </w:rPr>
        <w:t>Iranian historian</w:t>
      </w:r>
      <w:r w:rsidR="00FA190D">
        <w:rPr>
          <w:rFonts w:ascii="Times New Roman" w:hAnsi="Times New Roman" w:cs="Times New Roman"/>
        </w:rPr>
        <w:t>s</w:t>
      </w:r>
      <w:r w:rsidR="00881726">
        <w:rPr>
          <w:rFonts w:ascii="Times New Roman" w:hAnsi="Times New Roman" w:cs="Times New Roman"/>
        </w:rPr>
        <w:t xml:space="preserve"> </w:t>
      </w:r>
      <w:r w:rsidR="00FA190D">
        <w:rPr>
          <w:rFonts w:ascii="Times New Roman" w:hAnsi="Times New Roman" w:cs="Times New Roman"/>
        </w:rPr>
        <w:t>argue</w:t>
      </w:r>
      <w:r w:rsidR="00881726">
        <w:rPr>
          <w:rFonts w:ascii="Times New Roman" w:hAnsi="Times New Roman" w:cs="Times New Roman"/>
        </w:rPr>
        <w:t>, the only real political party in the country: it</w:t>
      </w:r>
      <w:r w:rsidR="00BE51CA" w:rsidRPr="008B2D33">
        <w:rPr>
          <w:rFonts w:ascii="Times New Roman" w:hAnsi="Times New Roman" w:cs="Times New Roman"/>
        </w:rPr>
        <w:t xml:space="preserve"> </w:t>
      </w:r>
      <w:r w:rsidR="00103DFB" w:rsidRPr="00BD7239">
        <w:rPr>
          <w:rFonts w:ascii="Times New Roman" w:hAnsi="Times New Roman" w:cs="Times New Roman"/>
        </w:rPr>
        <w:t xml:space="preserve">numbered </w:t>
      </w:r>
      <w:r w:rsidR="003810C5" w:rsidRPr="00BD7239">
        <w:rPr>
          <w:rFonts w:ascii="Times New Roman" w:hAnsi="Times New Roman" w:cs="Times New Roman"/>
        </w:rPr>
        <w:t>15000 members</w:t>
      </w:r>
      <w:r w:rsidR="003810C5">
        <w:rPr>
          <w:rFonts w:ascii="Times New Roman" w:hAnsi="Times New Roman" w:cs="Times New Roman"/>
        </w:rPr>
        <w:t xml:space="preserve"> in Tehran</w:t>
      </w:r>
      <w:r w:rsidR="00FA190D" w:rsidRPr="0042570D">
        <w:rPr>
          <w:rFonts w:ascii="Times New Roman" w:hAnsi="Times New Roman" w:cs="Times New Roman"/>
        </w:rPr>
        <w:t xml:space="preserve"> </w:t>
      </w:r>
      <w:r w:rsidR="00FA190D">
        <w:rPr>
          <w:rFonts w:ascii="Times New Roman" w:hAnsi="Times New Roman" w:cs="Times New Roman"/>
        </w:rPr>
        <w:t>and up to 4</w:t>
      </w:r>
      <w:r w:rsidR="007B55FE">
        <w:rPr>
          <w:rFonts w:ascii="Times New Roman" w:hAnsi="Times New Roman" w:cs="Times New Roman"/>
        </w:rPr>
        <w:t>0000 in the country, with 355,000 blue and white collar workers in the affiliated unions</w:t>
      </w:r>
      <w:r w:rsidR="00881726">
        <w:rPr>
          <w:rFonts w:ascii="Times New Roman" w:hAnsi="Times New Roman" w:cs="Times New Roman"/>
        </w:rPr>
        <w:t xml:space="preserve">, had its press, a network organizations among women, students, and intelligentsia, </w:t>
      </w:r>
      <w:r w:rsidR="00C44AF8">
        <w:rPr>
          <w:rFonts w:ascii="Times New Roman" w:hAnsi="Times New Roman" w:cs="Times New Roman"/>
        </w:rPr>
        <w:t xml:space="preserve"> and </w:t>
      </w:r>
      <w:r w:rsidR="00BD7239">
        <w:rPr>
          <w:rFonts w:ascii="Times New Roman" w:hAnsi="Times New Roman" w:cs="Times New Roman"/>
        </w:rPr>
        <w:t xml:space="preserve">had </w:t>
      </w:r>
      <w:r w:rsidR="00C44AF8">
        <w:rPr>
          <w:rFonts w:ascii="Times New Roman" w:hAnsi="Times New Roman" w:cs="Times New Roman"/>
        </w:rPr>
        <w:t xml:space="preserve">strong </w:t>
      </w:r>
      <w:r w:rsidR="00BD7239">
        <w:rPr>
          <w:rFonts w:ascii="Times New Roman" w:hAnsi="Times New Roman" w:cs="Times New Roman"/>
        </w:rPr>
        <w:t xml:space="preserve">membership </w:t>
      </w:r>
      <w:r w:rsidR="007E7108">
        <w:rPr>
          <w:rFonts w:ascii="Times New Roman" w:hAnsi="Times New Roman" w:cs="Times New Roman"/>
        </w:rPr>
        <w:t xml:space="preserve">among </w:t>
      </w:r>
      <w:r w:rsidR="00C44AF8">
        <w:rPr>
          <w:rFonts w:ascii="Times New Roman" w:hAnsi="Times New Roman" w:cs="Times New Roman"/>
        </w:rPr>
        <w:t xml:space="preserve">the </w:t>
      </w:r>
      <w:r w:rsidR="00BD7239">
        <w:rPr>
          <w:rFonts w:ascii="Times New Roman" w:hAnsi="Times New Roman" w:cs="Times New Roman"/>
        </w:rPr>
        <w:t xml:space="preserve">Iranian </w:t>
      </w:r>
      <w:r w:rsidR="00C44AF8">
        <w:rPr>
          <w:rFonts w:ascii="Times New Roman" w:hAnsi="Times New Roman" w:cs="Times New Roman"/>
        </w:rPr>
        <w:t>military</w:t>
      </w:r>
      <w:r w:rsidR="00CF6E47">
        <w:rPr>
          <w:rFonts w:ascii="Times New Roman" w:hAnsi="Times New Roman" w:cs="Times New Roman"/>
        </w:rPr>
        <w:t>. Stalin’s demand of oil concessions, however,</w:t>
      </w:r>
      <w:r w:rsidR="00C34E02">
        <w:rPr>
          <w:rFonts w:ascii="Times New Roman" w:hAnsi="Times New Roman" w:cs="Times New Roman"/>
        </w:rPr>
        <w:t xml:space="preserve"> </w:t>
      </w:r>
      <w:r w:rsidR="00881726">
        <w:rPr>
          <w:rFonts w:ascii="Times New Roman" w:hAnsi="Times New Roman" w:cs="Times New Roman"/>
        </w:rPr>
        <w:t xml:space="preserve">had driven a wedge between the Iranian communists, on one hand, and </w:t>
      </w:r>
      <w:r w:rsidR="00CF6E47">
        <w:rPr>
          <w:rFonts w:ascii="Times New Roman" w:hAnsi="Times New Roman" w:cs="Times New Roman"/>
        </w:rPr>
        <w:t>the</w:t>
      </w:r>
      <w:r w:rsidR="00881726">
        <w:rPr>
          <w:rFonts w:ascii="Times New Roman" w:hAnsi="Times New Roman" w:cs="Times New Roman"/>
        </w:rPr>
        <w:t xml:space="preserve"> nationalist</w:t>
      </w:r>
      <w:r w:rsidR="00CF6E47">
        <w:rPr>
          <w:rFonts w:ascii="Times New Roman" w:hAnsi="Times New Roman" w:cs="Times New Roman"/>
        </w:rPr>
        <w:t xml:space="preserve"> Iranian</w:t>
      </w:r>
      <w:r w:rsidR="00881726">
        <w:rPr>
          <w:rFonts w:ascii="Times New Roman" w:hAnsi="Times New Roman" w:cs="Times New Roman"/>
        </w:rPr>
        <w:t xml:space="preserve"> intelligentsia, who admired the Soviet Union, but turned against Soviet imperialism</w:t>
      </w:r>
      <w:r w:rsidR="00CF6E47">
        <w:rPr>
          <w:rFonts w:ascii="Times New Roman" w:hAnsi="Times New Roman" w:cs="Times New Roman"/>
        </w:rPr>
        <w:t>.</w:t>
      </w:r>
      <w:r w:rsidR="00365FD8">
        <w:rPr>
          <w:rFonts w:ascii="Times New Roman" w:hAnsi="Times New Roman" w:cs="Times New Roman"/>
        </w:rPr>
        <w:t xml:space="preserve"> </w:t>
      </w:r>
      <w:r w:rsidR="00C34E02">
        <w:rPr>
          <w:rStyle w:val="FootnoteReference"/>
          <w:rFonts w:ascii="Times New Roman" w:hAnsi="Times New Roman" w:cs="Times New Roman"/>
        </w:rPr>
        <w:footnoteReference w:id="15"/>
      </w:r>
    </w:p>
    <w:p w14:paraId="2C3151CF" w14:textId="03AB264A" w:rsidR="00F21802" w:rsidRPr="0002448B" w:rsidRDefault="0010624A" w:rsidP="0002448B">
      <w:pPr>
        <w:spacing w:line="480" w:lineRule="auto"/>
        <w:ind w:firstLine="720"/>
        <w:rPr>
          <w:rFonts w:ascii="Times New Roman" w:hAnsi="Times New Roman" w:cs="Times New Roman"/>
        </w:rPr>
      </w:pPr>
      <w:r>
        <w:rPr>
          <w:rFonts w:ascii="Times New Roman" w:hAnsi="Times New Roman" w:cs="Times New Roman"/>
        </w:rPr>
        <w:t>Stalin</w:t>
      </w:r>
      <w:r w:rsidR="00CF6E47">
        <w:rPr>
          <w:rFonts w:ascii="Times New Roman" w:hAnsi="Times New Roman" w:cs="Times New Roman"/>
        </w:rPr>
        <w:t xml:space="preserve"> </w:t>
      </w:r>
      <w:r w:rsidR="005E4D13">
        <w:rPr>
          <w:rFonts w:ascii="Times New Roman" w:hAnsi="Times New Roman" w:cs="Times New Roman"/>
        </w:rPr>
        <w:t xml:space="preserve">wanted to find a political strongman whom he could support against the strong pro-British forces in the Majlis and in the shah’s court. And he </w:t>
      </w:r>
      <w:r w:rsidR="00CF6E47">
        <w:rPr>
          <w:rFonts w:ascii="Times New Roman" w:hAnsi="Times New Roman" w:cs="Times New Roman"/>
        </w:rPr>
        <w:t xml:space="preserve">did not expect the United </w:t>
      </w:r>
      <w:r w:rsidR="00CF6E47">
        <w:rPr>
          <w:rFonts w:ascii="Times New Roman" w:hAnsi="Times New Roman" w:cs="Times New Roman"/>
        </w:rPr>
        <w:lastRenderedPageBreak/>
        <w:t>States to side with British interests in Iran and the Middle East.</w:t>
      </w:r>
      <w:r w:rsidR="00020357">
        <w:rPr>
          <w:rStyle w:val="FootnoteReference"/>
          <w:rFonts w:ascii="Times New Roman" w:hAnsi="Times New Roman" w:cs="Times New Roman"/>
        </w:rPr>
        <w:footnoteReference w:id="16"/>
      </w:r>
      <w:r w:rsidR="005E4D13">
        <w:rPr>
          <w:rFonts w:ascii="Times New Roman" w:hAnsi="Times New Roman" w:cs="Times New Roman"/>
        </w:rPr>
        <w:t xml:space="preserve"> Stalin’s</w:t>
      </w:r>
      <w:r w:rsidR="00CF6E47">
        <w:rPr>
          <w:rFonts w:ascii="Times New Roman" w:hAnsi="Times New Roman" w:cs="Times New Roman"/>
        </w:rPr>
        <w:t xml:space="preserve"> </w:t>
      </w:r>
      <w:r w:rsidR="005E4D13">
        <w:rPr>
          <w:rFonts w:ascii="Times New Roman" w:hAnsi="Times New Roman" w:cs="Times New Roman"/>
        </w:rPr>
        <w:t xml:space="preserve">invitation for bargaining was accepted by </w:t>
      </w:r>
      <w:r w:rsidR="00CF6E47">
        <w:rPr>
          <w:rFonts w:ascii="Times New Roman" w:hAnsi="Times New Roman" w:cs="Times New Roman"/>
        </w:rPr>
        <w:t xml:space="preserve">prime minister </w:t>
      </w:r>
      <w:r w:rsidR="006C0237">
        <w:rPr>
          <w:rFonts w:ascii="Times New Roman" w:hAnsi="Times New Roman" w:cs="Times New Roman"/>
        </w:rPr>
        <w:t>Ahmad Qavam</w:t>
      </w:r>
      <w:r w:rsidR="00684CBA">
        <w:rPr>
          <w:rFonts w:ascii="Times New Roman" w:hAnsi="Times New Roman" w:cs="Times New Roman"/>
        </w:rPr>
        <w:t xml:space="preserve">, </w:t>
      </w:r>
      <w:r w:rsidR="00914BC8">
        <w:rPr>
          <w:rFonts w:ascii="Times New Roman" w:hAnsi="Times New Roman" w:cs="Times New Roman"/>
        </w:rPr>
        <w:t xml:space="preserve">who played a anti-British card, was ambitious and </w:t>
      </w:r>
      <w:r w:rsidR="006C0237">
        <w:rPr>
          <w:rFonts w:ascii="Times New Roman" w:hAnsi="Times New Roman" w:cs="Times New Roman"/>
        </w:rPr>
        <w:t>venal</w:t>
      </w:r>
      <w:r w:rsidR="00914BC8">
        <w:rPr>
          <w:rFonts w:ascii="Times New Roman" w:hAnsi="Times New Roman" w:cs="Times New Roman"/>
        </w:rPr>
        <w:t xml:space="preserve">. Qavam travelled to Moscow and held negotiations with Stalin and Foreign Minister Vyacheslav Molotov </w:t>
      </w:r>
      <w:r w:rsidR="003617CF">
        <w:rPr>
          <w:rFonts w:ascii="Times New Roman" w:hAnsi="Times New Roman" w:cs="Times New Roman"/>
        </w:rPr>
        <w:t xml:space="preserve">from </w:t>
      </w:r>
      <w:r w:rsidR="005A03B2">
        <w:rPr>
          <w:rFonts w:ascii="Times New Roman" w:hAnsi="Times New Roman" w:cs="Times New Roman"/>
        </w:rPr>
        <w:t>February 19</w:t>
      </w:r>
      <w:r w:rsidR="003617CF">
        <w:rPr>
          <w:rFonts w:ascii="Times New Roman" w:hAnsi="Times New Roman" w:cs="Times New Roman"/>
        </w:rPr>
        <w:t xml:space="preserve"> to </w:t>
      </w:r>
      <w:r w:rsidR="006F3A2B">
        <w:rPr>
          <w:rFonts w:ascii="Times New Roman" w:hAnsi="Times New Roman" w:cs="Times New Roman"/>
        </w:rPr>
        <w:t xml:space="preserve">March </w:t>
      </w:r>
      <w:r w:rsidR="005A03B2">
        <w:rPr>
          <w:rFonts w:ascii="Times New Roman" w:hAnsi="Times New Roman" w:cs="Times New Roman"/>
        </w:rPr>
        <w:t>7</w:t>
      </w:r>
      <w:r w:rsidR="006F3A2B">
        <w:rPr>
          <w:rFonts w:ascii="Times New Roman" w:hAnsi="Times New Roman" w:cs="Times New Roman"/>
        </w:rPr>
        <w:t>, 1946</w:t>
      </w:r>
      <w:r w:rsidR="00F64483">
        <w:rPr>
          <w:rFonts w:ascii="Times New Roman" w:hAnsi="Times New Roman" w:cs="Times New Roman"/>
        </w:rPr>
        <w:t xml:space="preserve">. </w:t>
      </w:r>
      <w:r w:rsidR="00F64483">
        <w:rPr>
          <w:rStyle w:val="FootnoteReference"/>
          <w:rFonts w:ascii="Times New Roman" w:hAnsi="Times New Roman" w:cs="Times New Roman"/>
        </w:rPr>
        <w:footnoteReference w:id="17"/>
      </w:r>
      <w:r w:rsidR="00F64483">
        <w:rPr>
          <w:rFonts w:ascii="Times New Roman" w:hAnsi="Times New Roman" w:cs="Times New Roman"/>
        </w:rPr>
        <w:t xml:space="preserve"> </w:t>
      </w:r>
      <w:r w:rsidR="00914BC8">
        <w:rPr>
          <w:rFonts w:ascii="Times New Roman" w:hAnsi="Times New Roman" w:cs="Times New Roman"/>
        </w:rPr>
        <w:t xml:space="preserve">According to </w:t>
      </w:r>
      <w:r w:rsidR="00684CBA">
        <w:rPr>
          <w:rFonts w:ascii="Times New Roman" w:hAnsi="Times New Roman" w:cs="Times New Roman"/>
        </w:rPr>
        <w:t xml:space="preserve">Soviet </w:t>
      </w:r>
      <w:r w:rsidR="00F64483">
        <w:rPr>
          <w:rFonts w:ascii="Times New Roman" w:hAnsi="Times New Roman" w:cs="Times New Roman"/>
        </w:rPr>
        <w:t xml:space="preserve">archival sources, </w:t>
      </w:r>
      <w:r w:rsidR="00CB4EC6">
        <w:rPr>
          <w:rFonts w:ascii="Times New Roman" w:hAnsi="Times New Roman" w:cs="Times New Roman"/>
        </w:rPr>
        <w:t xml:space="preserve"> </w:t>
      </w:r>
      <w:r w:rsidR="00041B1D">
        <w:rPr>
          <w:rFonts w:ascii="Times New Roman" w:hAnsi="Times New Roman" w:cs="Times New Roman"/>
        </w:rPr>
        <w:t>Qavam</w:t>
      </w:r>
      <w:r w:rsidR="003617CF">
        <w:rPr>
          <w:rFonts w:ascii="Times New Roman" w:hAnsi="Times New Roman" w:cs="Times New Roman"/>
        </w:rPr>
        <w:t xml:space="preserve"> </w:t>
      </w:r>
      <w:r w:rsidR="00914BC8">
        <w:rPr>
          <w:rFonts w:ascii="Times New Roman" w:hAnsi="Times New Roman" w:cs="Times New Roman"/>
        </w:rPr>
        <w:t xml:space="preserve">presented </w:t>
      </w:r>
      <w:r w:rsidR="0036352D">
        <w:rPr>
          <w:rFonts w:ascii="Times New Roman" w:hAnsi="Times New Roman" w:cs="Times New Roman"/>
        </w:rPr>
        <w:t>to Stalin</w:t>
      </w:r>
      <w:r w:rsidR="002009F9">
        <w:rPr>
          <w:rFonts w:ascii="Times New Roman" w:hAnsi="Times New Roman" w:cs="Times New Roman"/>
        </w:rPr>
        <w:t xml:space="preserve"> </w:t>
      </w:r>
      <w:r w:rsidR="005E4D13">
        <w:rPr>
          <w:rFonts w:ascii="Times New Roman" w:hAnsi="Times New Roman" w:cs="Times New Roman"/>
        </w:rPr>
        <w:t xml:space="preserve">with </w:t>
      </w:r>
      <w:r w:rsidR="00914BC8">
        <w:rPr>
          <w:rFonts w:ascii="Times New Roman" w:hAnsi="Times New Roman" w:cs="Times New Roman"/>
        </w:rPr>
        <w:t>a</w:t>
      </w:r>
      <w:r w:rsidR="002009F9">
        <w:rPr>
          <w:rFonts w:ascii="Times New Roman" w:hAnsi="Times New Roman" w:cs="Times New Roman"/>
        </w:rPr>
        <w:t xml:space="preserve"> </w:t>
      </w:r>
      <w:r w:rsidR="0036352D">
        <w:rPr>
          <w:rFonts w:ascii="Times New Roman" w:hAnsi="Times New Roman" w:cs="Times New Roman"/>
        </w:rPr>
        <w:t xml:space="preserve">secret </w:t>
      </w:r>
      <w:r w:rsidR="00CB4EC6">
        <w:rPr>
          <w:rFonts w:ascii="Times New Roman" w:hAnsi="Times New Roman" w:cs="Times New Roman"/>
        </w:rPr>
        <w:t>“plan</w:t>
      </w:r>
      <w:r w:rsidR="00680286">
        <w:rPr>
          <w:rFonts w:ascii="Times New Roman" w:hAnsi="Times New Roman" w:cs="Times New Roman"/>
        </w:rPr>
        <w:t xml:space="preserve">”: </w:t>
      </w:r>
      <w:r w:rsidR="00914BC8">
        <w:rPr>
          <w:rFonts w:ascii="Times New Roman" w:hAnsi="Times New Roman" w:cs="Times New Roman"/>
        </w:rPr>
        <w:t xml:space="preserve">to </w:t>
      </w:r>
      <w:r w:rsidR="0036352D">
        <w:rPr>
          <w:rFonts w:ascii="Times New Roman" w:hAnsi="Times New Roman" w:cs="Times New Roman"/>
        </w:rPr>
        <w:t>convene a Constitue</w:t>
      </w:r>
      <w:r w:rsidR="002009F9">
        <w:rPr>
          <w:rFonts w:ascii="Times New Roman" w:hAnsi="Times New Roman" w:cs="Times New Roman"/>
        </w:rPr>
        <w:t>nt Assembly to declare a republic</w:t>
      </w:r>
      <w:r w:rsidR="005E4D13">
        <w:rPr>
          <w:rFonts w:ascii="Times New Roman" w:hAnsi="Times New Roman" w:cs="Times New Roman"/>
        </w:rPr>
        <w:t xml:space="preserve"> or </w:t>
      </w:r>
      <w:r w:rsidR="00680286">
        <w:rPr>
          <w:rFonts w:ascii="Times New Roman" w:hAnsi="Times New Roman" w:cs="Times New Roman"/>
        </w:rPr>
        <w:t xml:space="preserve">to </w:t>
      </w:r>
      <w:r w:rsidR="002009F9">
        <w:rPr>
          <w:rFonts w:ascii="Times New Roman" w:hAnsi="Times New Roman" w:cs="Times New Roman"/>
        </w:rPr>
        <w:t>replace the shah with another mona</w:t>
      </w:r>
      <w:r w:rsidR="0036352D">
        <w:rPr>
          <w:rFonts w:ascii="Times New Roman" w:hAnsi="Times New Roman" w:cs="Times New Roman"/>
        </w:rPr>
        <w:t xml:space="preserve">rch, </w:t>
      </w:r>
      <w:r w:rsidR="008D5804">
        <w:rPr>
          <w:rFonts w:ascii="Times New Roman" w:hAnsi="Times New Roman" w:cs="Times New Roman"/>
        </w:rPr>
        <w:t xml:space="preserve">possibly </w:t>
      </w:r>
      <w:r w:rsidR="00680286">
        <w:rPr>
          <w:rFonts w:ascii="Times New Roman" w:hAnsi="Times New Roman" w:cs="Times New Roman"/>
        </w:rPr>
        <w:t xml:space="preserve">a </w:t>
      </w:r>
      <w:r w:rsidR="0036352D">
        <w:rPr>
          <w:rFonts w:ascii="Times New Roman" w:hAnsi="Times New Roman" w:cs="Times New Roman"/>
        </w:rPr>
        <w:t>son of Ah</w:t>
      </w:r>
      <w:r w:rsidR="00775CED">
        <w:rPr>
          <w:rFonts w:ascii="Times New Roman" w:hAnsi="Times New Roman" w:cs="Times New Roman"/>
        </w:rPr>
        <w:t xml:space="preserve">med Shah, the last ruler of </w:t>
      </w:r>
      <w:r w:rsidR="0036352D">
        <w:rPr>
          <w:rFonts w:ascii="Times New Roman" w:hAnsi="Times New Roman" w:cs="Times New Roman"/>
        </w:rPr>
        <w:t>Qajar dynasty</w:t>
      </w:r>
      <w:r w:rsidR="002B6FFC">
        <w:rPr>
          <w:rFonts w:ascii="Times New Roman" w:hAnsi="Times New Roman" w:cs="Times New Roman"/>
        </w:rPr>
        <w:t xml:space="preserve"> whom</w:t>
      </w:r>
      <w:r w:rsidR="0036352D">
        <w:rPr>
          <w:rFonts w:ascii="Times New Roman" w:hAnsi="Times New Roman" w:cs="Times New Roman"/>
        </w:rPr>
        <w:t xml:space="preserve"> </w:t>
      </w:r>
      <w:r w:rsidR="002B6FFC">
        <w:rPr>
          <w:rFonts w:ascii="Times New Roman" w:hAnsi="Times New Roman" w:cs="Times New Roman"/>
        </w:rPr>
        <w:t xml:space="preserve">Reza Pahlavi  had </w:t>
      </w:r>
      <w:r w:rsidR="0036352D">
        <w:rPr>
          <w:rFonts w:ascii="Times New Roman" w:hAnsi="Times New Roman" w:cs="Times New Roman"/>
        </w:rPr>
        <w:t xml:space="preserve">overthrown </w:t>
      </w:r>
      <w:r w:rsidR="008D5804">
        <w:rPr>
          <w:rFonts w:ascii="Times New Roman" w:hAnsi="Times New Roman" w:cs="Times New Roman"/>
        </w:rPr>
        <w:t xml:space="preserve">in February 1921. </w:t>
      </w:r>
      <w:r w:rsidR="00914BC8">
        <w:rPr>
          <w:rFonts w:ascii="Times New Roman" w:hAnsi="Times New Roman" w:cs="Times New Roman"/>
        </w:rPr>
        <w:t>Qavam</w:t>
      </w:r>
      <w:r w:rsidR="001F3032">
        <w:rPr>
          <w:rFonts w:ascii="Times New Roman" w:hAnsi="Times New Roman" w:cs="Times New Roman"/>
        </w:rPr>
        <w:t xml:space="preserve">, however, insisted on </w:t>
      </w:r>
      <w:r w:rsidR="005E4D13">
        <w:rPr>
          <w:rFonts w:ascii="Times New Roman" w:hAnsi="Times New Roman" w:cs="Times New Roman"/>
        </w:rPr>
        <w:t xml:space="preserve">preliminary </w:t>
      </w:r>
      <w:r w:rsidR="00680286">
        <w:rPr>
          <w:rFonts w:ascii="Times New Roman" w:hAnsi="Times New Roman" w:cs="Times New Roman"/>
        </w:rPr>
        <w:t>withdraw</w:t>
      </w:r>
      <w:r w:rsidR="00CB4EC6">
        <w:rPr>
          <w:rFonts w:ascii="Times New Roman" w:hAnsi="Times New Roman" w:cs="Times New Roman"/>
        </w:rPr>
        <w:t>al</w:t>
      </w:r>
      <w:r w:rsidR="00680286">
        <w:rPr>
          <w:rFonts w:ascii="Times New Roman" w:hAnsi="Times New Roman" w:cs="Times New Roman"/>
        </w:rPr>
        <w:t xml:space="preserve"> of Soviet troops and the end of Azerbaijani autonomy</w:t>
      </w:r>
      <w:r w:rsidR="005E4D13">
        <w:rPr>
          <w:rFonts w:ascii="Times New Roman" w:hAnsi="Times New Roman" w:cs="Times New Roman"/>
        </w:rPr>
        <w:t xml:space="preserve">, to satisfy Iranian nationalism. Only </w:t>
      </w:r>
      <w:r w:rsidR="00AA0BA1">
        <w:rPr>
          <w:rFonts w:ascii="Times New Roman" w:hAnsi="Times New Roman" w:cs="Times New Roman"/>
        </w:rPr>
        <w:t>after that</w:t>
      </w:r>
      <w:r w:rsidR="00DB34FB">
        <w:rPr>
          <w:rFonts w:ascii="Times New Roman" w:hAnsi="Times New Roman" w:cs="Times New Roman"/>
        </w:rPr>
        <w:t xml:space="preserve"> he promised to overcome the Majlis opposition to the Soviet-Iranian oil deal</w:t>
      </w:r>
      <w:r w:rsidR="00680286">
        <w:rPr>
          <w:rFonts w:ascii="Times New Roman" w:hAnsi="Times New Roman" w:cs="Times New Roman"/>
        </w:rPr>
        <w:t>.</w:t>
      </w:r>
      <w:r w:rsidR="008D5804">
        <w:rPr>
          <w:rStyle w:val="FootnoteReference"/>
          <w:rFonts w:ascii="Times New Roman" w:hAnsi="Times New Roman" w:cs="Times New Roman"/>
        </w:rPr>
        <w:footnoteReference w:id="18"/>
      </w:r>
      <w:r w:rsidR="0002448B">
        <w:rPr>
          <w:rFonts w:ascii="Times New Roman" w:hAnsi="Times New Roman" w:cs="Times New Roman"/>
        </w:rPr>
        <w:t xml:space="preserve"> </w:t>
      </w:r>
      <w:r w:rsidR="001F3032">
        <w:rPr>
          <w:rFonts w:ascii="Times New Roman" w:hAnsi="Times New Roman" w:cs="Times New Roman"/>
        </w:rPr>
        <w:t>Stalin</w:t>
      </w:r>
      <w:r w:rsidR="00956EC0">
        <w:rPr>
          <w:rFonts w:ascii="Times New Roman" w:hAnsi="Times New Roman" w:cs="Times New Roman"/>
        </w:rPr>
        <w:t xml:space="preserve"> knew </w:t>
      </w:r>
      <w:r w:rsidR="0002448B">
        <w:rPr>
          <w:rFonts w:ascii="Times New Roman" w:hAnsi="Times New Roman" w:cs="Times New Roman"/>
        </w:rPr>
        <w:t xml:space="preserve">that </w:t>
      </w:r>
      <w:r w:rsidR="0002448B">
        <w:rPr>
          <w:rFonts w:ascii="Times New Roman" w:hAnsi="Times New Roman" w:cs="Times New Roman"/>
        </w:rPr>
        <w:lastRenderedPageBreak/>
        <w:t xml:space="preserve">the Iranian politician </w:t>
      </w:r>
      <w:r w:rsidR="00956EC0">
        <w:rPr>
          <w:rFonts w:ascii="Times New Roman" w:hAnsi="Times New Roman" w:cs="Times New Roman"/>
        </w:rPr>
        <w:t xml:space="preserve">could </w:t>
      </w:r>
      <w:r w:rsidR="0002448B">
        <w:rPr>
          <w:rFonts w:ascii="Times New Roman" w:hAnsi="Times New Roman" w:cs="Times New Roman"/>
        </w:rPr>
        <w:t>fool him</w:t>
      </w:r>
      <w:r w:rsidR="00DB34FB">
        <w:rPr>
          <w:rFonts w:ascii="Times New Roman" w:hAnsi="Times New Roman" w:cs="Times New Roman"/>
        </w:rPr>
        <w:t xml:space="preserve">: he </w:t>
      </w:r>
      <w:r w:rsidR="005E4D13">
        <w:rPr>
          <w:rFonts w:ascii="Times New Roman" w:hAnsi="Times New Roman" w:cs="Times New Roman"/>
        </w:rPr>
        <w:t>pencilled on a</w:t>
      </w:r>
      <w:r w:rsidR="00AA0BA1">
        <w:rPr>
          <w:rFonts w:ascii="Times New Roman" w:hAnsi="Times New Roman" w:cs="Times New Roman"/>
        </w:rPr>
        <w:t xml:space="preserve"> </w:t>
      </w:r>
      <w:r w:rsidR="005E4D13">
        <w:rPr>
          <w:rFonts w:ascii="Times New Roman" w:hAnsi="Times New Roman" w:cs="Times New Roman"/>
        </w:rPr>
        <w:t xml:space="preserve">letter from </w:t>
      </w:r>
      <w:r w:rsidR="007756CF">
        <w:rPr>
          <w:rFonts w:ascii="Times New Roman" w:hAnsi="Times New Roman" w:cs="Times New Roman"/>
        </w:rPr>
        <w:t>Qavam</w:t>
      </w:r>
      <w:r w:rsidR="00AA0BA1">
        <w:rPr>
          <w:rFonts w:ascii="Times New Roman" w:hAnsi="Times New Roman" w:cs="Times New Roman"/>
        </w:rPr>
        <w:t>, next to his</w:t>
      </w:r>
      <w:r w:rsidR="007756CF">
        <w:rPr>
          <w:rFonts w:ascii="Times New Roman" w:hAnsi="Times New Roman" w:cs="Times New Roman"/>
        </w:rPr>
        <w:t xml:space="preserve"> effusive assurances</w:t>
      </w:r>
      <w:r w:rsidR="00DB34FB">
        <w:rPr>
          <w:rFonts w:ascii="Times New Roman" w:hAnsi="Times New Roman" w:cs="Times New Roman"/>
        </w:rPr>
        <w:t xml:space="preserve">: </w:t>
      </w:r>
      <w:r w:rsidR="00951449">
        <w:rPr>
          <w:rFonts w:ascii="Times New Roman" w:hAnsi="Times New Roman" w:cs="Times New Roman"/>
        </w:rPr>
        <w:t>“Svoloch!” [</w:t>
      </w:r>
      <w:r w:rsidR="00DB34FB">
        <w:rPr>
          <w:rFonts w:ascii="Times New Roman" w:hAnsi="Times New Roman" w:cs="Times New Roman"/>
        </w:rPr>
        <w:t>Scoundrel</w:t>
      </w:r>
      <w:r w:rsidR="00951449">
        <w:rPr>
          <w:rFonts w:ascii="Times New Roman" w:hAnsi="Times New Roman" w:cs="Times New Roman"/>
        </w:rPr>
        <w:t>!]</w:t>
      </w:r>
      <w:r w:rsidR="0002448B">
        <w:rPr>
          <w:rFonts w:ascii="Times New Roman" w:hAnsi="Times New Roman" w:cs="Times New Roman"/>
        </w:rPr>
        <w:t xml:space="preserve"> </w:t>
      </w:r>
      <w:r w:rsidR="0035111D">
        <w:rPr>
          <w:rFonts w:ascii="Times New Roman" w:hAnsi="Times New Roman" w:cs="Times New Roman"/>
        </w:rPr>
        <w:t xml:space="preserve">The </w:t>
      </w:r>
      <w:r w:rsidR="00382055">
        <w:rPr>
          <w:rFonts w:ascii="Times New Roman" w:hAnsi="Times New Roman" w:cs="Times New Roman"/>
        </w:rPr>
        <w:t xml:space="preserve">Kremlin leader </w:t>
      </w:r>
      <w:r w:rsidR="0035111D">
        <w:rPr>
          <w:rFonts w:ascii="Times New Roman" w:hAnsi="Times New Roman" w:cs="Times New Roman"/>
        </w:rPr>
        <w:t xml:space="preserve">hardly </w:t>
      </w:r>
      <w:r w:rsidR="00382055">
        <w:rPr>
          <w:rFonts w:ascii="Times New Roman" w:hAnsi="Times New Roman" w:cs="Times New Roman"/>
        </w:rPr>
        <w:t xml:space="preserve">took seriously Qavam’s </w:t>
      </w:r>
      <w:r w:rsidR="008F34AA">
        <w:rPr>
          <w:rFonts w:ascii="Times New Roman" w:hAnsi="Times New Roman" w:cs="Times New Roman"/>
        </w:rPr>
        <w:t xml:space="preserve">“secret” plan; his </w:t>
      </w:r>
      <w:r w:rsidR="00EC7BB1">
        <w:rPr>
          <w:rFonts w:ascii="Times New Roman" w:hAnsi="Times New Roman" w:cs="Times New Roman"/>
        </w:rPr>
        <w:t xml:space="preserve">focus was on </w:t>
      </w:r>
      <w:r w:rsidR="002C6B38">
        <w:rPr>
          <w:rFonts w:ascii="Times New Roman" w:hAnsi="Times New Roman" w:cs="Times New Roman"/>
        </w:rPr>
        <w:t>oil</w:t>
      </w:r>
      <w:r w:rsidR="00411797">
        <w:rPr>
          <w:rFonts w:ascii="Times New Roman" w:hAnsi="Times New Roman" w:cs="Times New Roman"/>
        </w:rPr>
        <w:t xml:space="preserve"> and keeping the British-American interests out of northern Iran</w:t>
      </w:r>
      <w:r w:rsidR="002C6B38">
        <w:rPr>
          <w:rFonts w:ascii="Times New Roman" w:hAnsi="Times New Roman" w:cs="Times New Roman"/>
        </w:rPr>
        <w:t xml:space="preserve">. </w:t>
      </w:r>
      <w:r w:rsidR="0002448B">
        <w:rPr>
          <w:rStyle w:val="FootnoteReference"/>
          <w:rFonts w:ascii="Times New Roman" w:hAnsi="Times New Roman" w:cs="Times New Roman"/>
        </w:rPr>
        <w:footnoteReference w:id="19"/>
      </w:r>
      <w:r w:rsidR="003F2EE5">
        <w:rPr>
          <w:rFonts w:ascii="Times New Roman" w:hAnsi="Times New Roman" w:cs="Times New Roman"/>
        </w:rPr>
        <w:t xml:space="preserve"> </w:t>
      </w:r>
    </w:p>
    <w:p w14:paraId="24DD2BF3" w14:textId="67E96790" w:rsidR="00393106" w:rsidRDefault="00EC7BB1">
      <w:pPr>
        <w:spacing w:line="480" w:lineRule="auto"/>
        <w:ind w:firstLine="720"/>
        <w:rPr>
          <w:rFonts w:ascii="Times New Roman" w:hAnsi="Times New Roman" w:cs="Times New Roman"/>
        </w:rPr>
      </w:pPr>
      <w:r>
        <w:rPr>
          <w:rFonts w:ascii="Times New Roman" w:hAnsi="Times New Roman" w:cs="Times New Roman"/>
        </w:rPr>
        <w:t xml:space="preserve">What followed then </w:t>
      </w:r>
      <w:r w:rsidR="005C10BB">
        <w:rPr>
          <w:rFonts w:ascii="Times New Roman" w:hAnsi="Times New Roman" w:cs="Times New Roman"/>
        </w:rPr>
        <w:t xml:space="preserve">is a familiar </w:t>
      </w:r>
      <w:r w:rsidR="007C249B">
        <w:rPr>
          <w:rFonts w:ascii="Times New Roman" w:hAnsi="Times New Roman" w:cs="Times New Roman"/>
        </w:rPr>
        <w:t xml:space="preserve">narrative </w:t>
      </w:r>
      <w:r w:rsidR="009E2DEB">
        <w:rPr>
          <w:rFonts w:ascii="Times New Roman" w:hAnsi="Times New Roman" w:cs="Times New Roman"/>
        </w:rPr>
        <w:t>linked to</w:t>
      </w:r>
      <w:r>
        <w:rPr>
          <w:rFonts w:ascii="Times New Roman" w:hAnsi="Times New Roman" w:cs="Times New Roman"/>
        </w:rPr>
        <w:t xml:space="preserve"> the origins of the Cold War. </w:t>
      </w:r>
      <w:r w:rsidR="00586235">
        <w:rPr>
          <w:rStyle w:val="FootnoteReference"/>
          <w:rFonts w:ascii="Times New Roman" w:hAnsi="Times New Roman" w:cs="Times New Roman"/>
        </w:rPr>
        <w:footnoteReference w:id="20"/>
      </w:r>
      <w:r>
        <w:rPr>
          <w:rFonts w:ascii="Times New Roman" w:hAnsi="Times New Roman" w:cs="Times New Roman"/>
        </w:rPr>
        <w:t>Stalin</w:t>
      </w:r>
      <w:r w:rsidR="007C249B">
        <w:rPr>
          <w:rFonts w:ascii="Times New Roman" w:hAnsi="Times New Roman" w:cs="Times New Roman"/>
        </w:rPr>
        <w:t xml:space="preserve"> decided</w:t>
      </w:r>
      <w:r>
        <w:rPr>
          <w:rFonts w:ascii="Times New Roman" w:hAnsi="Times New Roman" w:cs="Times New Roman"/>
        </w:rPr>
        <w:t xml:space="preserve"> to keep the Soviet troops beyond the deadline agreed by the Allies</w:t>
      </w:r>
      <w:r w:rsidR="007C249B">
        <w:rPr>
          <w:rFonts w:ascii="Times New Roman" w:hAnsi="Times New Roman" w:cs="Times New Roman"/>
        </w:rPr>
        <w:t>. This elicited</w:t>
      </w:r>
      <w:r>
        <w:rPr>
          <w:rFonts w:ascii="Times New Roman" w:hAnsi="Times New Roman" w:cs="Times New Roman"/>
        </w:rPr>
        <w:t xml:space="preserve"> </w:t>
      </w:r>
      <w:r w:rsidR="009E2DEB">
        <w:rPr>
          <w:rFonts w:ascii="Times New Roman" w:hAnsi="Times New Roman" w:cs="Times New Roman"/>
        </w:rPr>
        <w:t xml:space="preserve">unexpected American intervention, </w:t>
      </w:r>
      <w:r>
        <w:rPr>
          <w:rFonts w:ascii="Times New Roman" w:hAnsi="Times New Roman" w:cs="Times New Roman"/>
        </w:rPr>
        <w:t xml:space="preserve">sharp </w:t>
      </w:r>
      <w:r w:rsidR="007C249B">
        <w:rPr>
          <w:rFonts w:ascii="Times New Roman" w:hAnsi="Times New Roman" w:cs="Times New Roman"/>
        </w:rPr>
        <w:t>British-</w:t>
      </w:r>
      <w:r>
        <w:rPr>
          <w:rFonts w:ascii="Times New Roman" w:hAnsi="Times New Roman" w:cs="Times New Roman"/>
        </w:rPr>
        <w:t>American</w:t>
      </w:r>
      <w:r w:rsidR="007C249B">
        <w:rPr>
          <w:rFonts w:ascii="Times New Roman" w:hAnsi="Times New Roman" w:cs="Times New Roman"/>
        </w:rPr>
        <w:t xml:space="preserve"> protest</w:t>
      </w:r>
      <w:r w:rsidR="009E2DEB">
        <w:rPr>
          <w:rFonts w:ascii="Times New Roman" w:hAnsi="Times New Roman" w:cs="Times New Roman"/>
        </w:rPr>
        <w:t>,</w:t>
      </w:r>
      <w:r>
        <w:rPr>
          <w:rFonts w:ascii="Times New Roman" w:hAnsi="Times New Roman" w:cs="Times New Roman"/>
        </w:rPr>
        <w:t xml:space="preserve"> and </w:t>
      </w:r>
      <w:r w:rsidR="007C249B">
        <w:rPr>
          <w:rFonts w:ascii="Times New Roman" w:hAnsi="Times New Roman" w:cs="Times New Roman"/>
        </w:rPr>
        <w:t xml:space="preserve">the prospect of an international scandal in the newly-convened United Nations. </w:t>
      </w:r>
      <w:r>
        <w:rPr>
          <w:rFonts w:ascii="Times New Roman" w:hAnsi="Times New Roman" w:cs="Times New Roman"/>
        </w:rPr>
        <w:t>Stalin</w:t>
      </w:r>
      <w:r w:rsidR="007C249B">
        <w:rPr>
          <w:rFonts w:ascii="Times New Roman" w:hAnsi="Times New Roman" w:cs="Times New Roman"/>
        </w:rPr>
        <w:t xml:space="preserve"> </w:t>
      </w:r>
      <w:r w:rsidR="009E2DEB">
        <w:rPr>
          <w:rFonts w:ascii="Times New Roman" w:hAnsi="Times New Roman" w:cs="Times New Roman"/>
        </w:rPr>
        <w:t xml:space="preserve">had to </w:t>
      </w:r>
      <w:r w:rsidR="000444D2">
        <w:rPr>
          <w:rFonts w:ascii="Times New Roman" w:hAnsi="Times New Roman" w:cs="Times New Roman"/>
        </w:rPr>
        <w:t xml:space="preserve">order </w:t>
      </w:r>
      <w:r w:rsidR="007C249B">
        <w:rPr>
          <w:rFonts w:ascii="Times New Roman" w:hAnsi="Times New Roman" w:cs="Times New Roman"/>
        </w:rPr>
        <w:t xml:space="preserve">the Soviet troops to begin their retreat, while continuing to press Qavam for concessions. The </w:t>
      </w:r>
      <w:r>
        <w:rPr>
          <w:rFonts w:ascii="Times New Roman" w:hAnsi="Times New Roman" w:cs="Times New Roman"/>
        </w:rPr>
        <w:t xml:space="preserve">most surprising effect of the Iranian crisis </w:t>
      </w:r>
      <w:r w:rsidR="007C249B">
        <w:rPr>
          <w:rFonts w:ascii="Times New Roman" w:hAnsi="Times New Roman" w:cs="Times New Roman"/>
        </w:rPr>
        <w:t>for the Soviet leaders not even the American stand</w:t>
      </w:r>
      <w:r w:rsidR="000444D2">
        <w:rPr>
          <w:rFonts w:ascii="Times New Roman" w:hAnsi="Times New Roman" w:cs="Times New Roman"/>
        </w:rPr>
        <w:t xml:space="preserve"> in support of Iran</w:t>
      </w:r>
      <w:r w:rsidR="007C249B">
        <w:rPr>
          <w:rFonts w:ascii="Times New Roman" w:hAnsi="Times New Roman" w:cs="Times New Roman"/>
        </w:rPr>
        <w:t xml:space="preserve">, but the </w:t>
      </w:r>
      <w:r>
        <w:rPr>
          <w:rFonts w:ascii="Times New Roman" w:hAnsi="Times New Roman" w:cs="Times New Roman"/>
        </w:rPr>
        <w:t xml:space="preserve">spectre of international isolation. </w:t>
      </w:r>
      <w:r w:rsidR="00EE7BD4">
        <w:rPr>
          <w:rFonts w:ascii="Times New Roman" w:hAnsi="Times New Roman" w:cs="Times New Roman"/>
        </w:rPr>
        <w:t xml:space="preserve">“We began to probe [on Iran],” Molotov recollected, “but nobody supported us.” </w:t>
      </w:r>
      <w:r w:rsidR="00EE7BD4">
        <w:rPr>
          <w:rStyle w:val="FootnoteReference"/>
          <w:rFonts w:ascii="Times New Roman" w:hAnsi="Times New Roman" w:cs="Times New Roman"/>
        </w:rPr>
        <w:footnoteReference w:id="21"/>
      </w:r>
      <w:r w:rsidR="00EE7BD4">
        <w:rPr>
          <w:rFonts w:ascii="Times New Roman" w:hAnsi="Times New Roman" w:cs="Times New Roman"/>
        </w:rPr>
        <w:t xml:space="preserve"> </w:t>
      </w:r>
      <w:r w:rsidR="000444D2">
        <w:rPr>
          <w:rFonts w:ascii="Times New Roman" w:hAnsi="Times New Roman" w:cs="Times New Roman"/>
        </w:rPr>
        <w:t xml:space="preserve">At the same time, </w:t>
      </w:r>
      <w:r w:rsidR="00EE7BD4">
        <w:rPr>
          <w:rFonts w:ascii="Times New Roman" w:hAnsi="Times New Roman" w:cs="Times New Roman"/>
        </w:rPr>
        <w:t>Stalin</w:t>
      </w:r>
      <w:r w:rsidR="00393106">
        <w:rPr>
          <w:rFonts w:ascii="Times New Roman" w:hAnsi="Times New Roman" w:cs="Times New Roman"/>
        </w:rPr>
        <w:t xml:space="preserve"> </w:t>
      </w:r>
      <w:r w:rsidR="00F21802">
        <w:rPr>
          <w:rFonts w:ascii="Times New Roman" w:hAnsi="Times New Roman" w:cs="Times New Roman"/>
        </w:rPr>
        <w:t xml:space="preserve">did not consider </w:t>
      </w:r>
      <w:r w:rsidR="000444D2">
        <w:rPr>
          <w:rFonts w:ascii="Times New Roman" w:hAnsi="Times New Roman" w:cs="Times New Roman"/>
        </w:rPr>
        <w:t>the military retreat</w:t>
      </w:r>
      <w:r w:rsidR="00F21802">
        <w:rPr>
          <w:rFonts w:ascii="Times New Roman" w:hAnsi="Times New Roman" w:cs="Times New Roman"/>
        </w:rPr>
        <w:t xml:space="preserve"> as a political defeat. </w:t>
      </w:r>
      <w:r w:rsidR="00370EFE">
        <w:rPr>
          <w:rStyle w:val="FootnoteReference"/>
          <w:rFonts w:ascii="Times New Roman" w:hAnsi="Times New Roman" w:cs="Times New Roman"/>
        </w:rPr>
        <w:footnoteReference w:id="22"/>
      </w:r>
      <w:r>
        <w:rPr>
          <w:rFonts w:ascii="Times New Roman" w:hAnsi="Times New Roman" w:cs="Times New Roman"/>
        </w:rPr>
        <w:t xml:space="preserve"> </w:t>
      </w:r>
      <w:r w:rsidR="00F21802">
        <w:rPr>
          <w:rFonts w:ascii="Times New Roman" w:hAnsi="Times New Roman" w:cs="Times New Roman"/>
        </w:rPr>
        <w:t xml:space="preserve">In April, </w:t>
      </w:r>
      <w:r>
        <w:rPr>
          <w:rFonts w:ascii="Times New Roman" w:hAnsi="Times New Roman" w:cs="Times New Roman"/>
        </w:rPr>
        <w:t xml:space="preserve">Qavam pledged </w:t>
      </w:r>
      <w:r w:rsidR="00F21802">
        <w:rPr>
          <w:rFonts w:ascii="Times New Roman" w:hAnsi="Times New Roman" w:cs="Times New Roman"/>
        </w:rPr>
        <w:t xml:space="preserve">pledged </w:t>
      </w:r>
      <w:r w:rsidR="008E0B80">
        <w:rPr>
          <w:rFonts w:ascii="Times New Roman" w:hAnsi="Times New Roman" w:cs="Times New Roman"/>
        </w:rPr>
        <w:t xml:space="preserve">to </w:t>
      </w:r>
      <w:r w:rsidR="00825ED7">
        <w:rPr>
          <w:rFonts w:ascii="Times New Roman" w:hAnsi="Times New Roman" w:cs="Times New Roman"/>
        </w:rPr>
        <w:t xml:space="preserve">create </w:t>
      </w:r>
      <w:r w:rsidR="008E0B80">
        <w:rPr>
          <w:rFonts w:ascii="Times New Roman" w:hAnsi="Times New Roman" w:cs="Times New Roman"/>
        </w:rPr>
        <w:t>a j</w:t>
      </w:r>
      <w:r w:rsidR="00825ED7">
        <w:rPr>
          <w:rFonts w:ascii="Times New Roman" w:hAnsi="Times New Roman" w:cs="Times New Roman"/>
        </w:rPr>
        <w:t xml:space="preserve">oint </w:t>
      </w:r>
      <w:r w:rsidR="00825ED7">
        <w:rPr>
          <w:rFonts w:ascii="Times New Roman" w:hAnsi="Times New Roman" w:cs="Times New Roman"/>
        </w:rPr>
        <w:lastRenderedPageBreak/>
        <w:t>Soviet-Iranian oil company in the n</w:t>
      </w:r>
      <w:r w:rsidR="008E0B80">
        <w:rPr>
          <w:rFonts w:ascii="Times New Roman" w:hAnsi="Times New Roman" w:cs="Times New Roman"/>
        </w:rPr>
        <w:t>orth</w:t>
      </w:r>
      <w:r w:rsidR="00825ED7">
        <w:rPr>
          <w:rFonts w:ascii="Times New Roman" w:hAnsi="Times New Roman" w:cs="Times New Roman"/>
        </w:rPr>
        <w:t xml:space="preserve"> of the country</w:t>
      </w:r>
      <w:r w:rsidR="006E1AEE">
        <w:rPr>
          <w:rFonts w:ascii="Times New Roman" w:hAnsi="Times New Roman" w:cs="Times New Roman"/>
        </w:rPr>
        <w:t xml:space="preserve">, where the Soviets would </w:t>
      </w:r>
      <w:r w:rsidR="00274BD6">
        <w:rPr>
          <w:rFonts w:ascii="Times New Roman" w:hAnsi="Times New Roman" w:cs="Times New Roman"/>
        </w:rPr>
        <w:t xml:space="preserve">have </w:t>
      </w:r>
      <w:r w:rsidR="006E1AEE">
        <w:rPr>
          <w:rFonts w:ascii="Times New Roman" w:hAnsi="Times New Roman" w:cs="Times New Roman"/>
        </w:rPr>
        <w:t xml:space="preserve">51% of </w:t>
      </w:r>
      <w:r w:rsidR="00393106">
        <w:rPr>
          <w:rFonts w:ascii="Times New Roman" w:hAnsi="Times New Roman" w:cs="Times New Roman"/>
        </w:rPr>
        <w:t xml:space="preserve">the </w:t>
      </w:r>
      <w:r w:rsidR="006E1AEE">
        <w:rPr>
          <w:rFonts w:ascii="Times New Roman" w:hAnsi="Times New Roman" w:cs="Times New Roman"/>
        </w:rPr>
        <w:t>shares</w:t>
      </w:r>
      <w:r>
        <w:rPr>
          <w:rFonts w:ascii="Times New Roman" w:hAnsi="Times New Roman" w:cs="Times New Roman"/>
        </w:rPr>
        <w:t>; he promised</w:t>
      </w:r>
      <w:r w:rsidRPr="00EC7BB1">
        <w:rPr>
          <w:rFonts w:ascii="Times New Roman" w:hAnsi="Times New Roman" w:cs="Times New Roman"/>
        </w:rPr>
        <w:t xml:space="preserve"> </w:t>
      </w:r>
      <w:r>
        <w:rPr>
          <w:rFonts w:ascii="Times New Roman" w:hAnsi="Times New Roman" w:cs="Times New Roman"/>
        </w:rPr>
        <w:t>to put this agreement to vote in the Majlis within next seven months, after parliamentary elections.</w:t>
      </w:r>
      <w:r w:rsidR="006E1AEE">
        <w:rPr>
          <w:rFonts w:ascii="Times New Roman" w:hAnsi="Times New Roman" w:cs="Times New Roman"/>
        </w:rPr>
        <w:t xml:space="preserve">. </w:t>
      </w:r>
      <w:r>
        <w:rPr>
          <w:rFonts w:ascii="Times New Roman" w:hAnsi="Times New Roman" w:cs="Times New Roman"/>
        </w:rPr>
        <w:t xml:space="preserve">The </w:t>
      </w:r>
      <w:r w:rsidR="008E0B80">
        <w:rPr>
          <w:rFonts w:ascii="Times New Roman" w:hAnsi="Times New Roman" w:cs="Times New Roman"/>
        </w:rPr>
        <w:t>shah</w:t>
      </w:r>
      <w:r w:rsidR="000444D2">
        <w:rPr>
          <w:rFonts w:ascii="Times New Roman" w:hAnsi="Times New Roman" w:cs="Times New Roman"/>
        </w:rPr>
        <w:t xml:space="preserve"> supported </w:t>
      </w:r>
      <w:r w:rsidR="00435C0A">
        <w:rPr>
          <w:rFonts w:ascii="Times New Roman" w:hAnsi="Times New Roman" w:cs="Times New Roman"/>
        </w:rPr>
        <w:t>the deal</w:t>
      </w:r>
      <w:r>
        <w:rPr>
          <w:rFonts w:ascii="Times New Roman" w:hAnsi="Times New Roman" w:cs="Times New Roman"/>
        </w:rPr>
        <w:t xml:space="preserve"> in a conversation with the Soviet ambassador</w:t>
      </w:r>
      <w:r w:rsidR="00435C0A">
        <w:rPr>
          <w:rFonts w:ascii="Times New Roman" w:hAnsi="Times New Roman" w:cs="Times New Roman"/>
        </w:rPr>
        <w:t xml:space="preserve">. </w:t>
      </w:r>
      <w:r w:rsidR="000444D2">
        <w:rPr>
          <w:rFonts w:ascii="Times New Roman" w:hAnsi="Times New Roman" w:cs="Times New Roman"/>
        </w:rPr>
        <w:t xml:space="preserve">In Baku, Azerbaijan, </w:t>
      </w:r>
      <w:r w:rsidR="00336334">
        <w:rPr>
          <w:rFonts w:ascii="Times New Roman" w:hAnsi="Times New Roman" w:cs="Times New Roman"/>
        </w:rPr>
        <w:t xml:space="preserve">Mir-Jafar </w:t>
      </w:r>
      <w:r w:rsidR="00435C0A">
        <w:rPr>
          <w:rFonts w:ascii="Times New Roman" w:hAnsi="Times New Roman" w:cs="Times New Roman"/>
        </w:rPr>
        <w:t xml:space="preserve">Bagirov </w:t>
      </w:r>
      <w:r w:rsidR="00DA3D1F">
        <w:rPr>
          <w:rFonts w:ascii="Times New Roman" w:hAnsi="Times New Roman" w:cs="Times New Roman"/>
        </w:rPr>
        <w:t xml:space="preserve">praised this as a great achievement in his secret correspondence with </w:t>
      </w:r>
      <w:r w:rsidR="00336334">
        <w:rPr>
          <w:rFonts w:ascii="Times New Roman" w:hAnsi="Times New Roman" w:cs="Times New Roman"/>
        </w:rPr>
        <w:t xml:space="preserve">his trusted emissaries in Tehran </w:t>
      </w:r>
      <w:r w:rsidR="00435C0A">
        <w:rPr>
          <w:rFonts w:ascii="Times New Roman" w:hAnsi="Times New Roman" w:cs="Times New Roman"/>
        </w:rPr>
        <w:t>“We will be full masters in the Soviet-Iranian joint oil company</w:t>
      </w:r>
      <w:r w:rsidR="00336334">
        <w:rPr>
          <w:rFonts w:ascii="Times New Roman" w:hAnsi="Times New Roman" w:cs="Times New Roman"/>
        </w:rPr>
        <w:t xml:space="preserve"> and </w:t>
      </w:r>
      <w:r w:rsidR="00435C0A">
        <w:rPr>
          <w:rFonts w:ascii="Times New Roman" w:hAnsi="Times New Roman" w:cs="Times New Roman"/>
        </w:rPr>
        <w:t>will have a few thousand people as workers and officials, recruited among our people. Clearly, we will recruit them among the Azeris.”</w:t>
      </w:r>
      <w:r w:rsidR="002006E3">
        <w:rPr>
          <w:rFonts w:ascii="Times New Roman" w:hAnsi="Times New Roman" w:cs="Times New Roman"/>
        </w:rPr>
        <w:t xml:space="preserve"> </w:t>
      </w:r>
      <w:r w:rsidR="0074214F">
        <w:rPr>
          <w:rStyle w:val="FootnoteReference"/>
          <w:rFonts w:ascii="Times New Roman" w:hAnsi="Times New Roman" w:cs="Times New Roman"/>
        </w:rPr>
        <w:footnoteReference w:id="23"/>
      </w:r>
    </w:p>
    <w:p w14:paraId="2CB222E8" w14:textId="3C51A644" w:rsidR="00CC022D" w:rsidRDefault="00DA3D1F" w:rsidP="003336AB">
      <w:pPr>
        <w:spacing w:line="480" w:lineRule="auto"/>
        <w:ind w:firstLine="720"/>
        <w:rPr>
          <w:rFonts w:ascii="Times New Roman" w:hAnsi="Times New Roman" w:cs="Times New Roman"/>
        </w:rPr>
      </w:pPr>
      <w:r>
        <w:rPr>
          <w:rFonts w:ascii="Times New Roman" w:hAnsi="Times New Roman" w:cs="Times New Roman"/>
        </w:rPr>
        <w:t xml:space="preserve">Instead, </w:t>
      </w:r>
      <w:r w:rsidR="0064362B">
        <w:rPr>
          <w:rFonts w:ascii="Times New Roman" w:hAnsi="Times New Roman" w:cs="Times New Roman"/>
        </w:rPr>
        <w:t xml:space="preserve">Qavam </w:t>
      </w:r>
      <w:r>
        <w:rPr>
          <w:rFonts w:ascii="Times New Roman" w:hAnsi="Times New Roman" w:cs="Times New Roman"/>
        </w:rPr>
        <w:t xml:space="preserve">used the </w:t>
      </w:r>
      <w:r w:rsidR="0064362B">
        <w:rPr>
          <w:rFonts w:ascii="Times New Roman" w:hAnsi="Times New Roman" w:cs="Times New Roman"/>
        </w:rPr>
        <w:t xml:space="preserve">Soviet-American Cold War </w:t>
      </w:r>
      <w:r w:rsidR="005A6680">
        <w:rPr>
          <w:rFonts w:ascii="Times New Roman" w:hAnsi="Times New Roman" w:cs="Times New Roman"/>
        </w:rPr>
        <w:t xml:space="preserve">to </w:t>
      </w:r>
      <w:r w:rsidR="0064362B">
        <w:rPr>
          <w:rFonts w:ascii="Times New Roman" w:hAnsi="Times New Roman" w:cs="Times New Roman"/>
        </w:rPr>
        <w:t xml:space="preserve">restore central authority over Iran’s rebellious provinces and to renegue on the oil </w:t>
      </w:r>
      <w:r w:rsidR="005A6680">
        <w:rPr>
          <w:rFonts w:ascii="Times New Roman" w:hAnsi="Times New Roman" w:cs="Times New Roman"/>
        </w:rPr>
        <w:t xml:space="preserve">agreement. </w:t>
      </w:r>
      <w:r w:rsidR="00FA7CD2">
        <w:rPr>
          <w:rFonts w:ascii="Times New Roman" w:hAnsi="Times New Roman" w:cs="Times New Roman"/>
        </w:rPr>
        <w:t xml:space="preserve">In </w:t>
      </w:r>
      <w:r w:rsidR="00393106">
        <w:rPr>
          <w:rFonts w:ascii="Times New Roman" w:hAnsi="Times New Roman" w:cs="Times New Roman"/>
        </w:rPr>
        <w:t>fall</w:t>
      </w:r>
      <w:r w:rsidR="00FA7CD2">
        <w:rPr>
          <w:rFonts w:ascii="Times New Roman" w:hAnsi="Times New Roman" w:cs="Times New Roman"/>
        </w:rPr>
        <w:t xml:space="preserve"> 194</w:t>
      </w:r>
      <w:r w:rsidR="001A7A37">
        <w:rPr>
          <w:rFonts w:ascii="Times New Roman" w:hAnsi="Times New Roman" w:cs="Times New Roman"/>
        </w:rPr>
        <w:t>6</w:t>
      </w:r>
      <w:r w:rsidR="00B567B3">
        <w:rPr>
          <w:rFonts w:ascii="Times New Roman" w:hAnsi="Times New Roman" w:cs="Times New Roman"/>
        </w:rPr>
        <w:t>,</w:t>
      </w:r>
      <w:r w:rsidR="00FA7CD2">
        <w:rPr>
          <w:rFonts w:ascii="Times New Roman" w:hAnsi="Times New Roman" w:cs="Times New Roman"/>
        </w:rPr>
        <w:t xml:space="preserve"> </w:t>
      </w:r>
      <w:r w:rsidR="00F21802">
        <w:rPr>
          <w:rFonts w:ascii="Times New Roman" w:hAnsi="Times New Roman" w:cs="Times New Roman"/>
        </w:rPr>
        <w:t xml:space="preserve">the Qavam government </w:t>
      </w:r>
      <w:r w:rsidR="005A6680">
        <w:rPr>
          <w:rFonts w:ascii="Times New Roman" w:hAnsi="Times New Roman" w:cs="Times New Roman"/>
        </w:rPr>
        <w:t>sent the Army and the gendarmerie</w:t>
      </w:r>
      <w:r w:rsidR="00686610">
        <w:rPr>
          <w:rFonts w:ascii="Times New Roman" w:hAnsi="Times New Roman" w:cs="Times New Roman"/>
        </w:rPr>
        <w:t xml:space="preserve"> </w:t>
      </w:r>
      <w:r w:rsidR="005A6680">
        <w:rPr>
          <w:rFonts w:ascii="Times New Roman" w:hAnsi="Times New Roman" w:cs="Times New Roman"/>
        </w:rPr>
        <w:t xml:space="preserve">first </w:t>
      </w:r>
      <w:r w:rsidR="00686610">
        <w:rPr>
          <w:rFonts w:ascii="Times New Roman" w:hAnsi="Times New Roman" w:cs="Times New Roman"/>
        </w:rPr>
        <w:t>against the pro-B</w:t>
      </w:r>
      <w:r w:rsidR="003F1A4A">
        <w:rPr>
          <w:rFonts w:ascii="Times New Roman" w:hAnsi="Times New Roman" w:cs="Times New Roman"/>
        </w:rPr>
        <w:t xml:space="preserve">ritish tribes in the South, then </w:t>
      </w:r>
      <w:r w:rsidR="0064362B">
        <w:rPr>
          <w:rFonts w:ascii="Times New Roman" w:hAnsi="Times New Roman" w:cs="Times New Roman"/>
        </w:rPr>
        <w:t xml:space="preserve">against </w:t>
      </w:r>
      <w:r w:rsidR="003E7784" w:rsidRPr="007E7A17">
        <w:rPr>
          <w:rFonts w:ascii="Times New Roman" w:hAnsi="Times New Roman" w:cs="Times New Roman"/>
        </w:rPr>
        <w:t>the</w:t>
      </w:r>
      <w:r w:rsidR="007E7A17" w:rsidRPr="007E7A17">
        <w:rPr>
          <w:rFonts w:ascii="Times New Roman" w:hAnsi="Times New Roman" w:cs="Times New Roman"/>
        </w:rPr>
        <w:t xml:space="preserve"> </w:t>
      </w:r>
      <w:r w:rsidR="007E7A17">
        <w:rPr>
          <w:rFonts w:ascii="Times New Roman" w:hAnsi="Times New Roman" w:cs="Times New Roman"/>
        </w:rPr>
        <w:t xml:space="preserve">Soviet-backed </w:t>
      </w:r>
      <w:r w:rsidR="007E7A17" w:rsidRPr="007E7A17">
        <w:rPr>
          <w:rFonts w:ascii="Times New Roman" w:hAnsi="Times New Roman" w:cs="Times New Roman"/>
        </w:rPr>
        <w:t>Azeri separatists</w:t>
      </w:r>
      <w:r w:rsidR="003F1A4A">
        <w:rPr>
          <w:rFonts w:ascii="Times New Roman" w:hAnsi="Times New Roman" w:cs="Times New Roman"/>
        </w:rPr>
        <w:t xml:space="preserve"> in the North</w:t>
      </w:r>
      <w:r w:rsidR="004B44AA" w:rsidRPr="007E7A17">
        <w:rPr>
          <w:rFonts w:ascii="Times New Roman" w:hAnsi="Times New Roman" w:cs="Times New Roman"/>
        </w:rPr>
        <w:t>.</w:t>
      </w:r>
      <w:r w:rsidR="005D5193">
        <w:rPr>
          <w:rFonts w:ascii="Times New Roman" w:hAnsi="Times New Roman" w:cs="Times New Roman"/>
        </w:rPr>
        <w:t xml:space="preserve"> </w:t>
      </w:r>
      <w:r w:rsidR="005A6680">
        <w:rPr>
          <w:rFonts w:ascii="Times New Roman" w:hAnsi="Times New Roman" w:cs="Times New Roman"/>
        </w:rPr>
        <w:t xml:space="preserve">Simultaneously, </w:t>
      </w:r>
      <w:r w:rsidR="00A26208">
        <w:rPr>
          <w:rFonts w:ascii="Times New Roman" w:hAnsi="Times New Roman" w:cs="Times New Roman"/>
        </w:rPr>
        <w:t xml:space="preserve">the </w:t>
      </w:r>
      <w:r w:rsidR="00D13941">
        <w:rPr>
          <w:rFonts w:ascii="Times New Roman" w:hAnsi="Times New Roman" w:cs="Times New Roman"/>
        </w:rPr>
        <w:t>Tudeh</w:t>
      </w:r>
      <w:r w:rsidR="005A6680">
        <w:rPr>
          <w:rFonts w:ascii="Times New Roman" w:hAnsi="Times New Roman" w:cs="Times New Roman"/>
        </w:rPr>
        <w:t xml:space="preserve">’s members were arrested in Teheran and other Iranian cities. </w:t>
      </w:r>
      <w:r w:rsidR="00A12C0E">
        <w:rPr>
          <w:rFonts w:ascii="Times New Roman" w:hAnsi="Times New Roman" w:cs="Times New Roman"/>
        </w:rPr>
        <w:t xml:space="preserve">On November 2, 1946, </w:t>
      </w:r>
      <w:r w:rsidR="005A6680">
        <w:rPr>
          <w:rFonts w:ascii="Times New Roman" w:hAnsi="Times New Roman" w:cs="Times New Roman"/>
        </w:rPr>
        <w:t xml:space="preserve">Soviet ambassador in Iran Ivan </w:t>
      </w:r>
      <w:r w:rsidR="00A12C0E">
        <w:rPr>
          <w:rFonts w:ascii="Times New Roman" w:hAnsi="Times New Roman" w:cs="Times New Roman"/>
        </w:rPr>
        <w:t>Sadchikov sent a telegram to Moscow asking for “urgent instructio</w:t>
      </w:r>
      <w:r w:rsidR="00941077">
        <w:rPr>
          <w:rFonts w:ascii="Times New Roman" w:hAnsi="Times New Roman" w:cs="Times New Roman"/>
        </w:rPr>
        <w:t xml:space="preserve">ns </w:t>
      </w:r>
      <w:r w:rsidR="007B00A4">
        <w:rPr>
          <w:rFonts w:ascii="Times New Roman" w:hAnsi="Times New Roman" w:cs="Times New Roman"/>
        </w:rPr>
        <w:t xml:space="preserve">[on] </w:t>
      </w:r>
      <w:r w:rsidR="00941077">
        <w:rPr>
          <w:rFonts w:ascii="Times New Roman" w:hAnsi="Times New Roman" w:cs="Times New Roman"/>
        </w:rPr>
        <w:t>what we should advise to the [</w:t>
      </w:r>
      <w:r w:rsidR="0077210D">
        <w:rPr>
          <w:rFonts w:ascii="Times New Roman" w:hAnsi="Times New Roman" w:cs="Times New Roman"/>
        </w:rPr>
        <w:t>communist</w:t>
      </w:r>
      <w:r w:rsidR="00941077">
        <w:rPr>
          <w:rFonts w:ascii="Times New Roman" w:hAnsi="Times New Roman" w:cs="Times New Roman"/>
        </w:rPr>
        <w:t xml:space="preserve">] leaders. </w:t>
      </w:r>
      <w:r w:rsidR="00A26208">
        <w:rPr>
          <w:rFonts w:ascii="Times New Roman" w:hAnsi="Times New Roman" w:cs="Times New Roman"/>
        </w:rPr>
        <w:t xml:space="preserve">The </w:t>
      </w:r>
      <w:r w:rsidR="00D13941">
        <w:rPr>
          <w:rFonts w:ascii="Times New Roman" w:hAnsi="Times New Roman" w:cs="Times New Roman"/>
        </w:rPr>
        <w:t>Tudeh</w:t>
      </w:r>
      <w:r w:rsidR="006304DB">
        <w:rPr>
          <w:rFonts w:ascii="Times New Roman" w:hAnsi="Times New Roman" w:cs="Times New Roman"/>
        </w:rPr>
        <w:t xml:space="preserve"> grassroots</w:t>
      </w:r>
      <w:r w:rsidR="003F1A4A">
        <w:rPr>
          <w:rFonts w:ascii="Times New Roman" w:hAnsi="Times New Roman" w:cs="Times New Roman"/>
        </w:rPr>
        <w:t xml:space="preserve"> cells</w:t>
      </w:r>
      <w:r w:rsidR="006304DB">
        <w:rPr>
          <w:rFonts w:ascii="Times New Roman" w:hAnsi="Times New Roman" w:cs="Times New Roman"/>
        </w:rPr>
        <w:t xml:space="preserve"> wanted to stage a universal strike</w:t>
      </w:r>
      <w:r w:rsidR="005A6680">
        <w:rPr>
          <w:rFonts w:ascii="Times New Roman" w:hAnsi="Times New Roman" w:cs="Times New Roman"/>
        </w:rPr>
        <w:t>.</w:t>
      </w:r>
      <w:r w:rsidR="006304DB">
        <w:rPr>
          <w:rFonts w:ascii="Times New Roman" w:hAnsi="Times New Roman" w:cs="Times New Roman"/>
        </w:rPr>
        <w:t xml:space="preserve"> </w:t>
      </w:r>
      <w:r w:rsidR="003F1A4A">
        <w:rPr>
          <w:rFonts w:ascii="Times New Roman" w:hAnsi="Times New Roman" w:cs="Times New Roman"/>
        </w:rPr>
        <w:t xml:space="preserve">In one more week of such passivity, Sadchikov warned, </w:t>
      </w:r>
      <w:r w:rsidR="00A26208">
        <w:rPr>
          <w:rFonts w:ascii="Times New Roman" w:hAnsi="Times New Roman" w:cs="Times New Roman"/>
        </w:rPr>
        <w:t xml:space="preserve">the </w:t>
      </w:r>
      <w:r w:rsidR="00D13941">
        <w:rPr>
          <w:rFonts w:ascii="Times New Roman" w:hAnsi="Times New Roman" w:cs="Times New Roman"/>
        </w:rPr>
        <w:t>Tudeh</w:t>
      </w:r>
      <w:r w:rsidR="00CE4ABA">
        <w:rPr>
          <w:rFonts w:ascii="Times New Roman" w:hAnsi="Times New Roman" w:cs="Times New Roman"/>
        </w:rPr>
        <w:t xml:space="preserve"> “would be rendered impotent</w:t>
      </w:r>
      <w:r w:rsidR="00D84407">
        <w:rPr>
          <w:rFonts w:ascii="Times New Roman" w:hAnsi="Times New Roman" w:cs="Times New Roman"/>
        </w:rPr>
        <w:t xml:space="preserve"> and would hardly be able to mobilize all workers.” Stalin</w:t>
      </w:r>
      <w:r w:rsidR="00575AD8">
        <w:rPr>
          <w:rFonts w:ascii="Times New Roman" w:hAnsi="Times New Roman" w:cs="Times New Roman"/>
        </w:rPr>
        <w:t xml:space="preserve"> </w:t>
      </w:r>
      <w:r w:rsidR="003F1A4A">
        <w:rPr>
          <w:rFonts w:ascii="Times New Roman" w:hAnsi="Times New Roman" w:cs="Times New Roman"/>
        </w:rPr>
        <w:t xml:space="preserve">wrote </w:t>
      </w:r>
      <w:r w:rsidR="00575AD8">
        <w:rPr>
          <w:rFonts w:ascii="Times New Roman" w:hAnsi="Times New Roman" w:cs="Times New Roman"/>
        </w:rPr>
        <w:t xml:space="preserve">back </w:t>
      </w:r>
      <w:r w:rsidR="003F1A4A">
        <w:rPr>
          <w:rFonts w:ascii="Times New Roman" w:hAnsi="Times New Roman" w:cs="Times New Roman"/>
        </w:rPr>
        <w:t>to Sadchikov:</w:t>
      </w:r>
      <w:r w:rsidR="002F1EDC">
        <w:rPr>
          <w:rFonts w:ascii="Times New Roman" w:hAnsi="Times New Roman" w:cs="Times New Roman"/>
        </w:rPr>
        <w:t xml:space="preserve"> </w:t>
      </w:r>
      <w:r w:rsidR="00A12C0E">
        <w:rPr>
          <w:rFonts w:ascii="Times New Roman" w:hAnsi="Times New Roman" w:cs="Times New Roman"/>
        </w:rPr>
        <w:t>“</w:t>
      </w:r>
      <w:r w:rsidR="003F1A4A">
        <w:rPr>
          <w:rFonts w:ascii="Times New Roman" w:hAnsi="Times New Roman" w:cs="Times New Roman"/>
        </w:rPr>
        <w:t>Tell [</w:t>
      </w:r>
      <w:r w:rsidR="00A26208">
        <w:rPr>
          <w:rFonts w:ascii="Times New Roman" w:hAnsi="Times New Roman" w:cs="Times New Roman"/>
        </w:rPr>
        <w:t xml:space="preserve">the </w:t>
      </w:r>
      <w:r w:rsidR="003F1A4A">
        <w:rPr>
          <w:rFonts w:ascii="Times New Roman" w:hAnsi="Times New Roman" w:cs="Times New Roman"/>
        </w:rPr>
        <w:t>Tudeh</w:t>
      </w:r>
      <w:r w:rsidR="00941077">
        <w:rPr>
          <w:rFonts w:ascii="Times New Roman" w:hAnsi="Times New Roman" w:cs="Times New Roman"/>
        </w:rPr>
        <w:t xml:space="preserve">] it is none of our business. We cannot interfere </w:t>
      </w:r>
      <w:r w:rsidR="009E4A30">
        <w:rPr>
          <w:rFonts w:ascii="Times New Roman" w:hAnsi="Times New Roman" w:cs="Times New Roman"/>
        </w:rPr>
        <w:t>in the</w:t>
      </w:r>
      <w:r w:rsidR="000B0381">
        <w:rPr>
          <w:rFonts w:ascii="Times New Roman" w:hAnsi="Times New Roman" w:cs="Times New Roman"/>
        </w:rPr>
        <w:t xml:space="preserve"> domestic affairs of </w:t>
      </w:r>
      <w:r w:rsidR="00941077">
        <w:rPr>
          <w:rFonts w:ascii="Times New Roman" w:hAnsi="Times New Roman" w:cs="Times New Roman"/>
        </w:rPr>
        <w:t>Iran.”</w:t>
      </w:r>
      <w:r w:rsidR="00D84407">
        <w:rPr>
          <w:rFonts w:ascii="Times New Roman" w:hAnsi="Times New Roman" w:cs="Times New Roman"/>
        </w:rPr>
        <w:t xml:space="preserve"> </w:t>
      </w:r>
      <w:r w:rsidR="00941077">
        <w:rPr>
          <w:rStyle w:val="FootnoteReference"/>
          <w:rFonts w:ascii="Times New Roman" w:hAnsi="Times New Roman" w:cs="Times New Roman"/>
        </w:rPr>
        <w:footnoteReference w:id="24"/>
      </w:r>
      <w:r w:rsidR="00A12C0E">
        <w:rPr>
          <w:rFonts w:ascii="Times New Roman" w:hAnsi="Times New Roman" w:cs="Times New Roman"/>
        </w:rPr>
        <w:t xml:space="preserve"> </w:t>
      </w:r>
      <w:r w:rsidR="00377AAD">
        <w:rPr>
          <w:rFonts w:ascii="Times New Roman" w:hAnsi="Times New Roman" w:cs="Times New Roman"/>
        </w:rPr>
        <w:t xml:space="preserve">In 1957 Nikita Khrushchev recalled </w:t>
      </w:r>
      <w:r w:rsidR="0077210D">
        <w:rPr>
          <w:rFonts w:ascii="Times New Roman" w:hAnsi="Times New Roman" w:cs="Times New Roman"/>
        </w:rPr>
        <w:t xml:space="preserve">Stalin’s motives </w:t>
      </w:r>
      <w:r w:rsidR="00377AAD">
        <w:rPr>
          <w:rFonts w:ascii="Times New Roman" w:hAnsi="Times New Roman" w:cs="Times New Roman"/>
        </w:rPr>
        <w:t xml:space="preserve">as follows: “Stalin presided over this affair, warmed up Bagirov, but when it began to smell powder and one had to choose between fighting </w:t>
      </w:r>
      <w:r w:rsidR="0018146D">
        <w:rPr>
          <w:rFonts w:ascii="Times New Roman" w:hAnsi="Times New Roman" w:cs="Times New Roman"/>
        </w:rPr>
        <w:t xml:space="preserve">[with the United States] </w:t>
      </w:r>
      <w:r w:rsidR="00377AAD">
        <w:rPr>
          <w:rFonts w:ascii="Times New Roman" w:hAnsi="Times New Roman" w:cs="Times New Roman"/>
        </w:rPr>
        <w:t xml:space="preserve">and </w:t>
      </w:r>
      <w:r w:rsidR="00377AAD">
        <w:rPr>
          <w:rFonts w:ascii="Times New Roman" w:hAnsi="Times New Roman" w:cs="Times New Roman"/>
        </w:rPr>
        <w:lastRenderedPageBreak/>
        <w:t>withdrawing, Stalin said: withdraw before it is too late…”</w:t>
      </w:r>
      <w:r w:rsidR="0013614D">
        <w:rPr>
          <w:rFonts w:ascii="Times New Roman" w:hAnsi="Times New Roman" w:cs="Times New Roman"/>
        </w:rPr>
        <w:t xml:space="preserve"> In the fall of </w:t>
      </w:r>
      <w:r w:rsidR="00377AAD">
        <w:rPr>
          <w:rFonts w:ascii="Times New Roman" w:hAnsi="Times New Roman" w:cs="Times New Roman"/>
        </w:rPr>
        <w:t>1947</w:t>
      </w:r>
      <w:r w:rsidR="0013614D">
        <w:rPr>
          <w:rFonts w:ascii="Times New Roman" w:hAnsi="Times New Roman" w:cs="Times New Roman"/>
        </w:rPr>
        <w:t xml:space="preserve">, </w:t>
      </w:r>
      <w:r w:rsidR="004D555E">
        <w:rPr>
          <w:rFonts w:ascii="Times New Roman" w:hAnsi="Times New Roman" w:cs="Times New Roman"/>
        </w:rPr>
        <w:t xml:space="preserve">when </w:t>
      </w:r>
      <w:r w:rsidR="0013614D">
        <w:rPr>
          <w:rFonts w:ascii="Times New Roman" w:hAnsi="Times New Roman" w:cs="Times New Roman"/>
        </w:rPr>
        <w:t xml:space="preserve">Soviet-American tensions in Europe and the Mediterranean </w:t>
      </w:r>
      <w:r w:rsidR="004D555E">
        <w:rPr>
          <w:rFonts w:ascii="Times New Roman" w:hAnsi="Times New Roman" w:cs="Times New Roman"/>
        </w:rPr>
        <w:t xml:space="preserve">were rapidly evolving into </w:t>
      </w:r>
      <w:r w:rsidR="0013614D">
        <w:rPr>
          <w:rFonts w:ascii="Times New Roman" w:hAnsi="Times New Roman" w:cs="Times New Roman"/>
        </w:rPr>
        <w:t xml:space="preserve">confrontation, the re-elected Majlis formally rejected the oil deal. </w:t>
      </w:r>
      <w:r w:rsidR="00377AAD">
        <w:rPr>
          <w:rFonts w:ascii="Times New Roman" w:hAnsi="Times New Roman" w:cs="Times New Roman"/>
        </w:rPr>
        <w:t xml:space="preserve">The Soviet authorities </w:t>
      </w:r>
      <w:r w:rsidR="0013614D">
        <w:rPr>
          <w:rFonts w:ascii="Times New Roman" w:hAnsi="Times New Roman" w:cs="Times New Roman"/>
        </w:rPr>
        <w:t xml:space="preserve">filed a </w:t>
      </w:r>
      <w:r w:rsidR="00377AAD">
        <w:rPr>
          <w:rFonts w:ascii="Times New Roman" w:hAnsi="Times New Roman" w:cs="Times New Roman"/>
        </w:rPr>
        <w:t>formal protest</w:t>
      </w:r>
      <w:r w:rsidR="0013614D">
        <w:rPr>
          <w:rFonts w:ascii="Times New Roman" w:hAnsi="Times New Roman" w:cs="Times New Roman"/>
        </w:rPr>
        <w:t>, but otherwise did nothing.</w:t>
      </w:r>
      <w:r w:rsidR="00377AAD">
        <w:rPr>
          <w:rFonts w:ascii="Times New Roman" w:hAnsi="Times New Roman" w:cs="Times New Roman"/>
        </w:rPr>
        <w:t xml:space="preserve"> </w:t>
      </w:r>
      <w:r w:rsidR="00EF3736">
        <w:rPr>
          <w:rStyle w:val="FootnoteReference"/>
          <w:rFonts w:ascii="Times New Roman" w:hAnsi="Times New Roman" w:cs="Times New Roman"/>
        </w:rPr>
        <w:footnoteReference w:id="25"/>
      </w:r>
    </w:p>
    <w:p w14:paraId="0A51740B" w14:textId="7DD6CF49" w:rsidR="00292744" w:rsidRDefault="003F1A4A" w:rsidP="001D0707">
      <w:pPr>
        <w:spacing w:line="480" w:lineRule="auto"/>
        <w:ind w:firstLine="720"/>
        <w:rPr>
          <w:rFonts w:ascii="Times New Roman" w:hAnsi="Times New Roman" w:cs="Times New Roman"/>
        </w:rPr>
      </w:pPr>
      <w:r>
        <w:rPr>
          <w:rFonts w:ascii="Times New Roman" w:hAnsi="Times New Roman" w:cs="Times New Roman"/>
        </w:rPr>
        <w:t xml:space="preserve">Stalin </w:t>
      </w:r>
      <w:r w:rsidR="003336AB">
        <w:rPr>
          <w:rFonts w:ascii="Times New Roman" w:hAnsi="Times New Roman" w:cs="Times New Roman"/>
        </w:rPr>
        <w:t xml:space="preserve">not only </w:t>
      </w:r>
      <w:r>
        <w:rPr>
          <w:rFonts w:ascii="Times New Roman" w:hAnsi="Times New Roman" w:cs="Times New Roman"/>
        </w:rPr>
        <w:t>“lost” Iran</w:t>
      </w:r>
      <w:r w:rsidR="003336AB">
        <w:rPr>
          <w:rFonts w:ascii="Times New Roman" w:hAnsi="Times New Roman" w:cs="Times New Roman"/>
        </w:rPr>
        <w:t xml:space="preserve">. </w:t>
      </w:r>
      <w:r w:rsidR="00EE4F4C">
        <w:rPr>
          <w:rFonts w:ascii="Times New Roman" w:hAnsi="Times New Roman" w:cs="Times New Roman"/>
        </w:rPr>
        <w:t xml:space="preserve">What made matters worse, the Generalissimo lost </w:t>
      </w:r>
      <w:r w:rsidR="004D555E">
        <w:rPr>
          <w:rFonts w:ascii="Times New Roman" w:hAnsi="Times New Roman" w:cs="Times New Roman"/>
        </w:rPr>
        <w:t xml:space="preserve">to </w:t>
      </w:r>
      <w:r w:rsidR="003336AB">
        <w:rPr>
          <w:rFonts w:ascii="Times New Roman" w:hAnsi="Times New Roman" w:cs="Times New Roman"/>
        </w:rPr>
        <w:t>Iran, a weak and poor country.</w:t>
      </w:r>
      <w:r>
        <w:rPr>
          <w:rFonts w:ascii="Times New Roman" w:hAnsi="Times New Roman" w:cs="Times New Roman"/>
        </w:rPr>
        <w:t xml:space="preserve"> </w:t>
      </w:r>
      <w:r w:rsidR="003336AB">
        <w:rPr>
          <w:rFonts w:ascii="Times New Roman" w:hAnsi="Times New Roman" w:cs="Times New Roman"/>
        </w:rPr>
        <w:t xml:space="preserve">The </w:t>
      </w:r>
      <w:r w:rsidR="00EE61EC">
        <w:rPr>
          <w:rFonts w:ascii="Times New Roman" w:hAnsi="Times New Roman" w:cs="Times New Roman"/>
        </w:rPr>
        <w:t>leader with reputation of invincibility</w:t>
      </w:r>
      <w:r w:rsidR="003336AB">
        <w:rPr>
          <w:rFonts w:ascii="Times New Roman" w:hAnsi="Times New Roman" w:cs="Times New Roman"/>
        </w:rPr>
        <w:t xml:space="preserve"> and infallibility</w:t>
      </w:r>
      <w:r w:rsidR="00EE61EC">
        <w:rPr>
          <w:rFonts w:ascii="Times New Roman" w:hAnsi="Times New Roman" w:cs="Times New Roman"/>
        </w:rPr>
        <w:t xml:space="preserve">, </w:t>
      </w:r>
      <w:r w:rsidR="003336AB">
        <w:rPr>
          <w:rFonts w:ascii="Times New Roman" w:hAnsi="Times New Roman" w:cs="Times New Roman"/>
        </w:rPr>
        <w:t xml:space="preserve">of course, </w:t>
      </w:r>
      <w:r w:rsidR="00EE61EC">
        <w:rPr>
          <w:rFonts w:ascii="Times New Roman" w:hAnsi="Times New Roman" w:cs="Times New Roman"/>
        </w:rPr>
        <w:t xml:space="preserve">refused to acknowledge it. </w:t>
      </w:r>
      <w:r w:rsidR="003336AB">
        <w:rPr>
          <w:rFonts w:ascii="Times New Roman" w:hAnsi="Times New Roman" w:cs="Times New Roman"/>
        </w:rPr>
        <w:t xml:space="preserve">Other </w:t>
      </w:r>
      <w:r w:rsidR="00EE61EC">
        <w:rPr>
          <w:rFonts w:ascii="Times New Roman" w:hAnsi="Times New Roman" w:cs="Times New Roman"/>
        </w:rPr>
        <w:t xml:space="preserve">security </w:t>
      </w:r>
      <w:r w:rsidR="0001226B">
        <w:rPr>
          <w:rFonts w:ascii="Times New Roman" w:hAnsi="Times New Roman" w:cs="Times New Roman"/>
        </w:rPr>
        <w:t>problems</w:t>
      </w:r>
      <w:r w:rsidR="00EE61EC">
        <w:rPr>
          <w:rFonts w:ascii="Times New Roman" w:hAnsi="Times New Roman" w:cs="Times New Roman"/>
        </w:rPr>
        <w:t xml:space="preserve"> preoccupied </w:t>
      </w:r>
      <w:r w:rsidR="00EE4F4C">
        <w:rPr>
          <w:rFonts w:ascii="Times New Roman" w:hAnsi="Times New Roman" w:cs="Times New Roman"/>
        </w:rPr>
        <w:t>him in Europe and Asia.</w:t>
      </w:r>
      <w:r w:rsidR="00B81AB4">
        <w:rPr>
          <w:rFonts w:ascii="Times New Roman" w:hAnsi="Times New Roman" w:cs="Times New Roman"/>
        </w:rPr>
        <w:t xml:space="preserve"> </w:t>
      </w:r>
      <w:r w:rsidR="00EE4F4C">
        <w:rPr>
          <w:rFonts w:ascii="Times New Roman" w:hAnsi="Times New Roman" w:cs="Times New Roman"/>
        </w:rPr>
        <w:t xml:space="preserve"> </w:t>
      </w:r>
      <w:r w:rsidR="006F614E">
        <w:rPr>
          <w:rFonts w:ascii="Times New Roman" w:hAnsi="Times New Roman" w:cs="Times New Roman"/>
        </w:rPr>
        <w:t>The outcome of the Soviet offensive in Iran in 1944-46, however, made a lasting impact on the Soviet policies</w:t>
      </w:r>
      <w:r w:rsidR="001D0707">
        <w:rPr>
          <w:rFonts w:ascii="Times New Roman" w:hAnsi="Times New Roman" w:cs="Times New Roman"/>
        </w:rPr>
        <w:t>.</w:t>
      </w:r>
      <w:r w:rsidR="006F614E">
        <w:rPr>
          <w:rFonts w:ascii="Times New Roman" w:hAnsi="Times New Roman" w:cs="Times New Roman"/>
        </w:rPr>
        <w:t xml:space="preserve"> </w:t>
      </w:r>
      <w:r w:rsidR="001D0707">
        <w:rPr>
          <w:rFonts w:ascii="Times New Roman" w:hAnsi="Times New Roman" w:cs="Times New Roman"/>
        </w:rPr>
        <w:t xml:space="preserve">The USSR had to satisfy its growing demands for oil by getting </w:t>
      </w:r>
      <w:r w:rsidR="00EE4F4C">
        <w:rPr>
          <w:rFonts w:ascii="Times New Roman" w:hAnsi="Times New Roman" w:cs="Times New Roman"/>
        </w:rPr>
        <w:t xml:space="preserve">it </w:t>
      </w:r>
      <w:r w:rsidR="001D0707">
        <w:rPr>
          <w:rFonts w:ascii="Times New Roman" w:hAnsi="Times New Roman" w:cs="Times New Roman"/>
        </w:rPr>
        <w:t>from Romania and Austria, but conceded Iran and the rest of the Middle East to the British and American</w:t>
      </w:r>
      <w:r w:rsidR="00EE4F4C">
        <w:rPr>
          <w:rFonts w:ascii="Times New Roman" w:hAnsi="Times New Roman" w:cs="Times New Roman"/>
        </w:rPr>
        <w:t xml:space="preserve"> corporations</w:t>
      </w:r>
      <w:r w:rsidR="00FB736D">
        <w:rPr>
          <w:rFonts w:ascii="Times New Roman" w:hAnsi="Times New Roman" w:cs="Times New Roman"/>
        </w:rPr>
        <w:t xml:space="preserve">. </w:t>
      </w:r>
      <w:r w:rsidR="00EE4F4C">
        <w:rPr>
          <w:rFonts w:ascii="Times New Roman" w:hAnsi="Times New Roman" w:cs="Times New Roman"/>
        </w:rPr>
        <w:t xml:space="preserve">In the years that followed, </w:t>
      </w:r>
      <w:r w:rsidR="00FB736D">
        <w:rPr>
          <w:rFonts w:ascii="Times New Roman" w:hAnsi="Times New Roman" w:cs="Times New Roman"/>
        </w:rPr>
        <w:t xml:space="preserve">Stalin </w:t>
      </w:r>
      <w:r w:rsidR="00EE4F4C">
        <w:rPr>
          <w:rFonts w:ascii="Times New Roman" w:hAnsi="Times New Roman" w:cs="Times New Roman"/>
        </w:rPr>
        <w:t xml:space="preserve">would grow </w:t>
      </w:r>
      <w:r w:rsidR="00FB736D">
        <w:rPr>
          <w:rFonts w:ascii="Times New Roman" w:hAnsi="Times New Roman" w:cs="Times New Roman"/>
        </w:rPr>
        <w:t xml:space="preserve">even more pessimistic about Soviet </w:t>
      </w:r>
      <w:r w:rsidR="00EE4F4C">
        <w:rPr>
          <w:rFonts w:ascii="Times New Roman" w:hAnsi="Times New Roman" w:cs="Times New Roman"/>
        </w:rPr>
        <w:t xml:space="preserve">influence </w:t>
      </w:r>
      <w:r w:rsidR="00FB736D">
        <w:rPr>
          <w:rFonts w:ascii="Times New Roman" w:hAnsi="Times New Roman" w:cs="Times New Roman"/>
        </w:rPr>
        <w:t xml:space="preserve">in the Middle East and more suspicious </w:t>
      </w:r>
      <w:r w:rsidR="0073656A">
        <w:rPr>
          <w:rFonts w:ascii="Times New Roman" w:hAnsi="Times New Roman" w:cs="Times New Roman"/>
        </w:rPr>
        <w:t xml:space="preserve">towards the politicians </w:t>
      </w:r>
      <w:r w:rsidR="00421048">
        <w:rPr>
          <w:rFonts w:ascii="Times New Roman" w:hAnsi="Times New Roman" w:cs="Times New Roman"/>
        </w:rPr>
        <w:t xml:space="preserve">and movements in </w:t>
      </w:r>
      <w:r w:rsidR="00FB736D">
        <w:rPr>
          <w:rFonts w:ascii="Times New Roman" w:hAnsi="Times New Roman" w:cs="Times New Roman"/>
        </w:rPr>
        <w:t xml:space="preserve">that region. </w:t>
      </w:r>
    </w:p>
    <w:p w14:paraId="7F002196" w14:textId="77777777" w:rsidR="008B5B41" w:rsidRDefault="008B5B41" w:rsidP="001D0879">
      <w:pPr>
        <w:spacing w:line="480" w:lineRule="auto"/>
        <w:outlineLvl w:val="0"/>
        <w:rPr>
          <w:rFonts w:ascii="Times New Roman" w:hAnsi="Times New Roman" w:cs="Times New Roman"/>
          <w:b/>
        </w:rPr>
      </w:pPr>
    </w:p>
    <w:p w14:paraId="0FF72478" w14:textId="76802E17" w:rsidR="00AF18D1" w:rsidRPr="004E72CD" w:rsidRDefault="002D4A72" w:rsidP="004E72CD">
      <w:pPr>
        <w:spacing w:line="480" w:lineRule="auto"/>
        <w:outlineLvl w:val="0"/>
        <w:rPr>
          <w:rFonts w:ascii="Times New Roman" w:hAnsi="Times New Roman" w:cs="Times New Roman"/>
          <w:b/>
        </w:rPr>
      </w:pPr>
      <w:r>
        <w:rPr>
          <w:rFonts w:ascii="Times New Roman" w:hAnsi="Times New Roman" w:cs="Times New Roman"/>
          <w:b/>
        </w:rPr>
        <w:t xml:space="preserve">Confronting </w:t>
      </w:r>
      <w:r w:rsidR="008566BE">
        <w:rPr>
          <w:rFonts w:ascii="Times New Roman" w:hAnsi="Times New Roman" w:cs="Times New Roman"/>
          <w:b/>
        </w:rPr>
        <w:t>the</w:t>
      </w:r>
      <w:r w:rsidR="00A26208">
        <w:rPr>
          <w:rFonts w:ascii="Times New Roman" w:hAnsi="Times New Roman" w:cs="Times New Roman"/>
          <w:b/>
        </w:rPr>
        <w:t xml:space="preserve"> </w:t>
      </w:r>
      <w:r w:rsidR="005D620C">
        <w:rPr>
          <w:rFonts w:ascii="Times New Roman" w:hAnsi="Times New Roman" w:cs="Times New Roman"/>
          <w:b/>
        </w:rPr>
        <w:t>National Front</w:t>
      </w:r>
      <w:r w:rsidR="00A26208">
        <w:rPr>
          <w:rFonts w:ascii="Times New Roman" w:hAnsi="Times New Roman" w:cs="Times New Roman"/>
          <w:b/>
        </w:rPr>
        <w:t xml:space="preserve"> </w:t>
      </w:r>
    </w:p>
    <w:p w14:paraId="3F4BDDBF" w14:textId="77777777" w:rsidR="00D026CD" w:rsidRDefault="00D026CD" w:rsidP="008B3766">
      <w:pPr>
        <w:spacing w:line="480" w:lineRule="auto"/>
        <w:ind w:firstLine="720"/>
        <w:rPr>
          <w:rFonts w:ascii="Times New Roman" w:hAnsi="Times New Roman" w:cs="Times New Roman"/>
        </w:rPr>
      </w:pPr>
    </w:p>
    <w:p w14:paraId="48C2A653" w14:textId="6A12E99E" w:rsidR="00E22329" w:rsidRDefault="009A5397" w:rsidP="00D13941">
      <w:pPr>
        <w:spacing w:line="480" w:lineRule="auto"/>
        <w:ind w:firstLine="720"/>
        <w:rPr>
          <w:rFonts w:ascii="Times New Roman" w:hAnsi="Times New Roman" w:cs="Times New Roman"/>
        </w:rPr>
      </w:pPr>
      <w:r>
        <w:rPr>
          <w:rFonts w:ascii="Times New Roman" w:hAnsi="Times New Roman" w:cs="Times New Roman"/>
        </w:rPr>
        <w:t>In 1948-50</w:t>
      </w:r>
      <w:r w:rsidR="00233588">
        <w:rPr>
          <w:rFonts w:ascii="Times New Roman" w:hAnsi="Times New Roman" w:cs="Times New Roman"/>
        </w:rPr>
        <w:t>,</w:t>
      </w:r>
      <w:r>
        <w:rPr>
          <w:rFonts w:ascii="Times New Roman" w:hAnsi="Times New Roman" w:cs="Times New Roman"/>
        </w:rPr>
        <w:t xml:space="preserve"> the </w:t>
      </w:r>
      <w:r w:rsidR="00C80CF5">
        <w:rPr>
          <w:rFonts w:ascii="Times New Roman" w:hAnsi="Times New Roman" w:cs="Times New Roman"/>
        </w:rPr>
        <w:t xml:space="preserve">Soviet-Iranian </w:t>
      </w:r>
      <w:r w:rsidR="00D14EF1">
        <w:rPr>
          <w:rFonts w:ascii="Times New Roman" w:hAnsi="Times New Roman" w:cs="Times New Roman"/>
        </w:rPr>
        <w:t>relations</w:t>
      </w:r>
      <w:r w:rsidR="00233588">
        <w:rPr>
          <w:rFonts w:ascii="Times New Roman" w:hAnsi="Times New Roman" w:cs="Times New Roman"/>
        </w:rPr>
        <w:t xml:space="preserve"> became </w:t>
      </w:r>
      <w:r>
        <w:rPr>
          <w:rFonts w:ascii="Times New Roman" w:hAnsi="Times New Roman" w:cs="Times New Roman"/>
        </w:rPr>
        <w:t>frozen and tense</w:t>
      </w:r>
      <w:r w:rsidR="00D14EF1">
        <w:rPr>
          <w:rFonts w:ascii="Times New Roman" w:hAnsi="Times New Roman" w:cs="Times New Roman"/>
        </w:rPr>
        <w:t xml:space="preserve">. </w:t>
      </w:r>
      <w:r>
        <w:rPr>
          <w:rFonts w:ascii="Times New Roman" w:hAnsi="Times New Roman" w:cs="Times New Roman"/>
        </w:rPr>
        <w:t>From the Soviet perspective, Iran was becoming a British-American</w:t>
      </w:r>
      <w:r w:rsidR="00421048">
        <w:rPr>
          <w:rFonts w:ascii="Times New Roman" w:hAnsi="Times New Roman" w:cs="Times New Roman"/>
        </w:rPr>
        <w:t xml:space="preserve"> protectorate</w:t>
      </w:r>
      <w:r>
        <w:rPr>
          <w:rFonts w:ascii="Times New Roman" w:hAnsi="Times New Roman" w:cs="Times New Roman"/>
        </w:rPr>
        <w:t xml:space="preserve">. </w:t>
      </w:r>
      <w:r w:rsidR="00421048">
        <w:rPr>
          <w:rFonts w:ascii="Times New Roman" w:hAnsi="Times New Roman" w:cs="Times New Roman"/>
        </w:rPr>
        <w:t xml:space="preserve">The Soviet political assets in Iran were under attack. </w:t>
      </w:r>
      <w:r w:rsidR="006D18AF">
        <w:rPr>
          <w:rFonts w:ascii="Times New Roman" w:hAnsi="Times New Roman" w:cs="Times New Roman"/>
        </w:rPr>
        <w:t>In February 1949,</w:t>
      </w:r>
      <w:r w:rsidR="00F84B2C">
        <w:rPr>
          <w:rFonts w:ascii="Times New Roman" w:hAnsi="Times New Roman" w:cs="Times New Roman"/>
        </w:rPr>
        <w:t xml:space="preserve"> </w:t>
      </w:r>
      <w:r>
        <w:rPr>
          <w:rFonts w:ascii="Times New Roman" w:hAnsi="Times New Roman" w:cs="Times New Roman"/>
        </w:rPr>
        <w:t xml:space="preserve">after a failed attempt on </w:t>
      </w:r>
      <w:r w:rsidR="006D18AF">
        <w:rPr>
          <w:rFonts w:ascii="Times New Roman" w:hAnsi="Times New Roman" w:cs="Times New Roman"/>
        </w:rPr>
        <w:t xml:space="preserve">the </w:t>
      </w:r>
      <w:r w:rsidR="00D026CD">
        <w:rPr>
          <w:rFonts w:ascii="Times New Roman" w:hAnsi="Times New Roman" w:cs="Times New Roman"/>
        </w:rPr>
        <w:t>s</w:t>
      </w:r>
      <w:r w:rsidR="006D18AF">
        <w:rPr>
          <w:rFonts w:ascii="Times New Roman" w:hAnsi="Times New Roman" w:cs="Times New Roman"/>
        </w:rPr>
        <w:t>hah</w:t>
      </w:r>
      <w:r>
        <w:rPr>
          <w:rFonts w:ascii="Times New Roman" w:hAnsi="Times New Roman" w:cs="Times New Roman"/>
        </w:rPr>
        <w:t>’s life by a Fedayen fanatic</w:t>
      </w:r>
      <w:r w:rsidR="00421048">
        <w:rPr>
          <w:rFonts w:ascii="Times New Roman" w:hAnsi="Times New Roman" w:cs="Times New Roman"/>
        </w:rPr>
        <w:t>,</w:t>
      </w:r>
      <w:r>
        <w:rPr>
          <w:rFonts w:ascii="Times New Roman" w:hAnsi="Times New Roman" w:cs="Times New Roman"/>
        </w:rPr>
        <w:t xml:space="preserve"> the </w:t>
      </w:r>
      <w:r w:rsidR="00D13941">
        <w:rPr>
          <w:rFonts w:ascii="Times New Roman" w:hAnsi="Times New Roman" w:cs="Times New Roman"/>
        </w:rPr>
        <w:t xml:space="preserve">Majlis </w:t>
      </w:r>
      <w:r w:rsidR="006D18AF">
        <w:rPr>
          <w:rFonts w:ascii="Times New Roman" w:hAnsi="Times New Roman" w:cs="Times New Roman"/>
        </w:rPr>
        <w:t xml:space="preserve">outlawed </w:t>
      </w:r>
      <w:r w:rsidR="00D13941">
        <w:rPr>
          <w:rFonts w:ascii="Times New Roman" w:hAnsi="Times New Roman" w:cs="Times New Roman"/>
        </w:rPr>
        <w:t>Tudeh</w:t>
      </w:r>
      <w:r w:rsidR="00421048">
        <w:rPr>
          <w:rFonts w:ascii="Times New Roman" w:hAnsi="Times New Roman" w:cs="Times New Roman"/>
        </w:rPr>
        <w:t>. The</w:t>
      </w:r>
      <w:r w:rsidR="00D13941">
        <w:rPr>
          <w:rFonts w:ascii="Times New Roman" w:hAnsi="Times New Roman" w:cs="Times New Roman"/>
        </w:rPr>
        <w:t xml:space="preserve"> party leaders were </w:t>
      </w:r>
      <w:r w:rsidR="00F84B2C">
        <w:rPr>
          <w:rFonts w:ascii="Times New Roman" w:hAnsi="Times New Roman" w:cs="Times New Roman"/>
        </w:rPr>
        <w:t>sentenced to death</w:t>
      </w:r>
      <w:r w:rsidR="00D13941">
        <w:rPr>
          <w:rFonts w:ascii="Times New Roman" w:hAnsi="Times New Roman" w:cs="Times New Roman"/>
        </w:rPr>
        <w:t>,</w:t>
      </w:r>
      <w:r w:rsidR="008B3766">
        <w:rPr>
          <w:rFonts w:ascii="Times New Roman" w:hAnsi="Times New Roman" w:cs="Times New Roman"/>
        </w:rPr>
        <w:t xml:space="preserve"> </w:t>
      </w:r>
      <w:r w:rsidR="00D13941">
        <w:rPr>
          <w:rFonts w:ascii="Times New Roman" w:hAnsi="Times New Roman" w:cs="Times New Roman"/>
        </w:rPr>
        <w:t xml:space="preserve">but </w:t>
      </w:r>
      <w:r>
        <w:rPr>
          <w:rFonts w:ascii="Times New Roman" w:hAnsi="Times New Roman" w:cs="Times New Roman"/>
        </w:rPr>
        <w:t xml:space="preserve">managed to escape </w:t>
      </w:r>
      <w:r w:rsidR="00F84B2C">
        <w:rPr>
          <w:rFonts w:ascii="Times New Roman" w:hAnsi="Times New Roman" w:cs="Times New Roman"/>
        </w:rPr>
        <w:t>to the Soviet Union.</w:t>
      </w:r>
      <w:r w:rsidR="00F77A7E">
        <w:rPr>
          <w:rFonts w:ascii="Times New Roman" w:hAnsi="Times New Roman" w:cs="Times New Roman"/>
        </w:rPr>
        <w:t xml:space="preserve"> </w:t>
      </w:r>
      <w:r w:rsidR="00ED587D">
        <w:rPr>
          <w:rStyle w:val="FootnoteReference"/>
          <w:rFonts w:ascii="Times New Roman" w:hAnsi="Times New Roman" w:cs="Times New Roman"/>
        </w:rPr>
        <w:footnoteReference w:id="26"/>
      </w:r>
      <w:r w:rsidR="00E22329">
        <w:rPr>
          <w:rFonts w:ascii="Times New Roman" w:hAnsi="Times New Roman" w:cs="Times New Roman"/>
        </w:rPr>
        <w:t xml:space="preserve"> Soviet</w:t>
      </w:r>
      <w:r w:rsidR="00504FB2">
        <w:rPr>
          <w:rFonts w:ascii="Times New Roman" w:hAnsi="Times New Roman" w:cs="Times New Roman"/>
        </w:rPr>
        <w:t xml:space="preserve"> intelligence assets</w:t>
      </w:r>
      <w:r w:rsidR="00F00E73">
        <w:rPr>
          <w:rFonts w:ascii="Times New Roman" w:hAnsi="Times New Roman" w:cs="Times New Roman"/>
        </w:rPr>
        <w:t xml:space="preserve"> suffered in the process, and </w:t>
      </w:r>
      <w:r w:rsidR="00504FB2">
        <w:rPr>
          <w:rFonts w:ascii="Times New Roman" w:hAnsi="Times New Roman" w:cs="Times New Roman"/>
        </w:rPr>
        <w:t xml:space="preserve">the Western press reported on </w:t>
      </w:r>
      <w:r w:rsidR="00BB2751">
        <w:rPr>
          <w:rFonts w:ascii="Times New Roman" w:hAnsi="Times New Roman" w:cs="Times New Roman"/>
        </w:rPr>
        <w:t>“</w:t>
      </w:r>
      <w:r w:rsidR="00F00E73">
        <w:rPr>
          <w:rFonts w:ascii="Times New Roman" w:hAnsi="Times New Roman" w:cs="Times New Roman"/>
        </w:rPr>
        <w:t xml:space="preserve">the </w:t>
      </w:r>
      <w:r w:rsidR="00BB2751">
        <w:rPr>
          <w:rFonts w:ascii="Times New Roman" w:hAnsi="Times New Roman" w:cs="Times New Roman"/>
        </w:rPr>
        <w:t>Soviet</w:t>
      </w:r>
      <w:r w:rsidR="00EF54E3">
        <w:rPr>
          <w:rFonts w:ascii="Times New Roman" w:hAnsi="Times New Roman" w:cs="Times New Roman"/>
        </w:rPr>
        <w:t xml:space="preserve"> spy network in Iran</w:t>
      </w:r>
      <w:r w:rsidR="00BB2751">
        <w:rPr>
          <w:rFonts w:ascii="Times New Roman" w:hAnsi="Times New Roman" w:cs="Times New Roman"/>
        </w:rPr>
        <w:t>”</w:t>
      </w:r>
      <w:r w:rsidR="00E26249">
        <w:rPr>
          <w:rFonts w:ascii="Times New Roman" w:hAnsi="Times New Roman" w:cs="Times New Roman"/>
        </w:rPr>
        <w:t xml:space="preserve">. </w:t>
      </w:r>
      <w:r w:rsidR="00E22329">
        <w:rPr>
          <w:rFonts w:ascii="Times New Roman" w:hAnsi="Times New Roman" w:cs="Times New Roman"/>
        </w:rPr>
        <w:t>On March 1, 1950</w:t>
      </w:r>
      <w:r w:rsidR="00BB1844">
        <w:rPr>
          <w:rFonts w:ascii="Times New Roman" w:hAnsi="Times New Roman" w:cs="Times New Roman"/>
        </w:rPr>
        <w:t>,</w:t>
      </w:r>
      <w:r w:rsidR="0029058F">
        <w:rPr>
          <w:rFonts w:ascii="Times New Roman" w:hAnsi="Times New Roman" w:cs="Times New Roman"/>
        </w:rPr>
        <w:t xml:space="preserve"> the </w:t>
      </w:r>
      <w:r w:rsidR="0029058F">
        <w:rPr>
          <w:rFonts w:ascii="Times New Roman" w:hAnsi="Times New Roman" w:cs="Times New Roman"/>
        </w:rPr>
        <w:lastRenderedPageBreak/>
        <w:t xml:space="preserve">Iranian Ambassador </w:t>
      </w:r>
      <w:r w:rsidR="00F00E73">
        <w:rPr>
          <w:rFonts w:ascii="Times New Roman" w:hAnsi="Times New Roman" w:cs="Times New Roman"/>
        </w:rPr>
        <w:t xml:space="preserve">in Moscow asked </w:t>
      </w:r>
      <w:r w:rsidR="008B3766">
        <w:rPr>
          <w:rFonts w:ascii="Times New Roman" w:hAnsi="Times New Roman" w:cs="Times New Roman"/>
        </w:rPr>
        <w:t xml:space="preserve">to </w:t>
      </w:r>
      <w:r w:rsidR="00F00E73">
        <w:rPr>
          <w:rFonts w:ascii="Times New Roman" w:hAnsi="Times New Roman" w:cs="Times New Roman"/>
        </w:rPr>
        <w:t xml:space="preserve">recall from Tehran </w:t>
      </w:r>
      <w:r w:rsidR="00504FB2">
        <w:rPr>
          <w:rFonts w:ascii="Times New Roman" w:hAnsi="Times New Roman" w:cs="Times New Roman"/>
        </w:rPr>
        <w:t xml:space="preserve">a Soviet </w:t>
      </w:r>
      <w:r w:rsidR="00F00E73">
        <w:rPr>
          <w:rFonts w:ascii="Times New Roman" w:hAnsi="Times New Roman" w:cs="Times New Roman"/>
        </w:rPr>
        <w:t xml:space="preserve">Embassy’s official </w:t>
      </w:r>
      <w:r w:rsidR="008B3766">
        <w:rPr>
          <w:rFonts w:ascii="Times New Roman" w:hAnsi="Times New Roman" w:cs="Times New Roman"/>
        </w:rPr>
        <w:t>in charge of legal work with Iranian communists and sympathizers</w:t>
      </w:r>
      <w:r w:rsidR="00E22329">
        <w:rPr>
          <w:rFonts w:ascii="Times New Roman" w:hAnsi="Times New Roman" w:cs="Times New Roman"/>
        </w:rPr>
        <w:t xml:space="preserve">. </w:t>
      </w:r>
      <w:r w:rsidR="00E22329">
        <w:rPr>
          <w:rStyle w:val="FootnoteReference"/>
          <w:rFonts w:ascii="Times New Roman" w:hAnsi="Times New Roman" w:cs="Times New Roman"/>
        </w:rPr>
        <w:footnoteReference w:id="27"/>
      </w:r>
    </w:p>
    <w:p w14:paraId="5179CF71" w14:textId="32B5B2E3" w:rsidR="00C00B87" w:rsidRDefault="002D4A72" w:rsidP="00C00B87">
      <w:pPr>
        <w:spacing w:line="480" w:lineRule="auto"/>
        <w:ind w:firstLine="720"/>
        <w:rPr>
          <w:rFonts w:ascii="Times New Roman" w:hAnsi="Times New Roman" w:cs="Times New Roman"/>
        </w:rPr>
      </w:pPr>
      <w:r>
        <w:rPr>
          <w:rFonts w:ascii="Times New Roman" w:hAnsi="Times New Roman" w:cs="Times New Roman"/>
        </w:rPr>
        <w:t>In June 1950</w:t>
      </w:r>
      <w:r w:rsidR="0025582B">
        <w:rPr>
          <w:rFonts w:ascii="Times New Roman" w:hAnsi="Times New Roman" w:cs="Times New Roman"/>
        </w:rPr>
        <w:t>, the shah appointed</w:t>
      </w:r>
      <w:r>
        <w:rPr>
          <w:rFonts w:ascii="Times New Roman" w:hAnsi="Times New Roman" w:cs="Times New Roman"/>
        </w:rPr>
        <w:t xml:space="preserve"> </w:t>
      </w:r>
      <w:r w:rsidR="00C00B87">
        <w:rPr>
          <w:rFonts w:ascii="Times New Roman" w:hAnsi="Times New Roman" w:cs="Times New Roman"/>
        </w:rPr>
        <w:t xml:space="preserve">General Haj Ali Razmara </w:t>
      </w:r>
      <w:r w:rsidR="0025582B">
        <w:rPr>
          <w:rFonts w:ascii="Times New Roman" w:hAnsi="Times New Roman" w:cs="Times New Roman"/>
        </w:rPr>
        <w:t xml:space="preserve">as </w:t>
      </w:r>
      <w:r w:rsidR="00C00B87">
        <w:rPr>
          <w:rFonts w:ascii="Times New Roman" w:hAnsi="Times New Roman" w:cs="Times New Roman"/>
        </w:rPr>
        <w:t xml:space="preserve">prime minister. In May 1950, Razmara signalled to Moscow that he could come to power “any time, but would be able to stay in power and conduct reforms only if some great power would provide its backing”. If “foreigners back him,” Razmara </w:t>
      </w:r>
      <w:r w:rsidR="0025582B">
        <w:rPr>
          <w:rFonts w:ascii="Times New Roman" w:hAnsi="Times New Roman" w:cs="Times New Roman"/>
        </w:rPr>
        <w:t xml:space="preserve">said </w:t>
      </w:r>
      <w:r w:rsidR="00C00B87">
        <w:rPr>
          <w:rFonts w:ascii="Times New Roman" w:hAnsi="Times New Roman" w:cs="Times New Roman"/>
        </w:rPr>
        <w:t>in the presence of a Soviet informer, he would overthrow the weak s</w:t>
      </w:r>
      <w:r w:rsidR="00C00B87" w:rsidRPr="003E4730">
        <w:rPr>
          <w:rFonts w:ascii="Times New Roman" w:hAnsi="Times New Roman" w:cs="Times New Roman"/>
        </w:rPr>
        <w:t>hah a</w:t>
      </w:r>
      <w:r w:rsidR="00C00B87">
        <w:rPr>
          <w:rFonts w:ascii="Times New Roman" w:hAnsi="Times New Roman" w:cs="Times New Roman"/>
        </w:rPr>
        <w:t xml:space="preserve">nd establish an Iranian republic. When a Soviet official asked Razmara if he would like to </w:t>
      </w:r>
      <w:r w:rsidR="00C00B87" w:rsidRPr="003E4730">
        <w:rPr>
          <w:rFonts w:ascii="Times New Roman" w:hAnsi="Times New Roman" w:cs="Times New Roman"/>
        </w:rPr>
        <w:t>receive support from “democratic forces of Iran, the Soviet Union, and the coun</w:t>
      </w:r>
      <w:r w:rsidR="00C00B87">
        <w:rPr>
          <w:rFonts w:ascii="Times New Roman" w:hAnsi="Times New Roman" w:cs="Times New Roman"/>
        </w:rPr>
        <w:t>tries of people’s democracy,” Ra</w:t>
      </w:r>
      <w:r w:rsidR="00C00B87" w:rsidRPr="003E4730">
        <w:rPr>
          <w:rFonts w:ascii="Times New Roman" w:hAnsi="Times New Roman" w:cs="Times New Roman"/>
        </w:rPr>
        <w:t xml:space="preserve">zmara </w:t>
      </w:r>
      <w:r w:rsidR="00C00B87">
        <w:rPr>
          <w:rFonts w:ascii="Times New Roman" w:hAnsi="Times New Roman" w:cs="Times New Roman"/>
        </w:rPr>
        <w:t>replied,</w:t>
      </w:r>
      <w:r w:rsidR="00C00B87" w:rsidRPr="003E4730">
        <w:rPr>
          <w:rFonts w:ascii="Times New Roman" w:hAnsi="Times New Roman" w:cs="Times New Roman"/>
        </w:rPr>
        <w:t xml:space="preserve"> “Future will</w:t>
      </w:r>
      <w:r w:rsidR="00C00B87">
        <w:rPr>
          <w:rFonts w:ascii="Times New Roman" w:hAnsi="Times New Roman" w:cs="Times New Roman"/>
        </w:rPr>
        <w:t xml:space="preserve"> tell</w:t>
      </w:r>
      <w:r w:rsidR="00C00B87" w:rsidRPr="003E4730">
        <w:rPr>
          <w:rFonts w:ascii="Times New Roman" w:hAnsi="Times New Roman" w:cs="Times New Roman"/>
        </w:rPr>
        <w:t>.”</w:t>
      </w:r>
      <w:r w:rsidR="00C00B87">
        <w:rPr>
          <w:rFonts w:ascii="Times New Roman" w:hAnsi="Times New Roman" w:cs="Times New Roman"/>
        </w:rPr>
        <w:t xml:space="preserve"> </w:t>
      </w:r>
      <w:r w:rsidR="00C00B87" w:rsidRPr="003E4730">
        <w:rPr>
          <w:rFonts w:ascii="Times New Roman" w:hAnsi="Times New Roman" w:cs="Times New Roman"/>
        </w:rPr>
        <w:t>Molotov</w:t>
      </w:r>
      <w:r w:rsidR="00C00B87">
        <w:rPr>
          <w:rFonts w:ascii="Times New Roman" w:hAnsi="Times New Roman" w:cs="Times New Roman"/>
        </w:rPr>
        <w:t xml:space="preserve"> read and underlined those words. Qavam, however, </w:t>
      </w:r>
      <w:r w:rsidR="00D13941">
        <w:rPr>
          <w:rFonts w:ascii="Times New Roman" w:hAnsi="Times New Roman" w:cs="Times New Roman"/>
        </w:rPr>
        <w:t xml:space="preserve">had voiced similar intentions </w:t>
      </w:r>
      <w:r w:rsidR="00C00B87">
        <w:rPr>
          <w:rFonts w:ascii="Times New Roman" w:hAnsi="Times New Roman" w:cs="Times New Roman"/>
        </w:rPr>
        <w:t xml:space="preserve">four years earlier. </w:t>
      </w:r>
      <w:r w:rsidR="00D13941">
        <w:rPr>
          <w:rFonts w:ascii="Times New Roman" w:hAnsi="Times New Roman" w:cs="Times New Roman"/>
        </w:rPr>
        <w:t xml:space="preserve">And the Soviet officials remembered that in </w:t>
      </w:r>
      <w:r w:rsidR="00C00B87">
        <w:rPr>
          <w:rFonts w:ascii="Times New Roman" w:hAnsi="Times New Roman" w:cs="Times New Roman"/>
        </w:rPr>
        <w:t xml:space="preserve">1946 Razmara had been the chief of the shah’s general staff and had planned the operation to crush the pro-Soviet </w:t>
      </w:r>
      <w:r w:rsidR="00C00B87">
        <w:rPr>
          <w:rFonts w:ascii="Times New Roman" w:hAnsi="Times New Roman" w:cs="Times New Roman"/>
        </w:rPr>
        <w:lastRenderedPageBreak/>
        <w:t xml:space="preserve">autonomy in the Iranian Azerbaijan; he also </w:t>
      </w:r>
      <w:r w:rsidR="00D13941">
        <w:rPr>
          <w:rFonts w:ascii="Times New Roman" w:hAnsi="Times New Roman" w:cs="Times New Roman"/>
        </w:rPr>
        <w:t xml:space="preserve">had </w:t>
      </w:r>
      <w:r w:rsidR="00C00B87">
        <w:rPr>
          <w:rFonts w:ascii="Times New Roman" w:hAnsi="Times New Roman" w:cs="Times New Roman"/>
        </w:rPr>
        <w:t>repressed Tudeh after the shah’s failed assassination.</w:t>
      </w:r>
      <w:r w:rsidR="00D13941" w:rsidRPr="00D13941">
        <w:rPr>
          <w:rStyle w:val="FootnoteReference"/>
          <w:rFonts w:ascii="Times New Roman" w:hAnsi="Times New Roman" w:cs="Times New Roman"/>
        </w:rPr>
        <w:t xml:space="preserve"> </w:t>
      </w:r>
      <w:r w:rsidR="00D13941" w:rsidRPr="00AD512B">
        <w:rPr>
          <w:rStyle w:val="FootnoteReference"/>
          <w:rFonts w:ascii="Times New Roman" w:hAnsi="Times New Roman" w:cs="Times New Roman"/>
        </w:rPr>
        <w:footnoteReference w:id="28"/>
      </w:r>
    </w:p>
    <w:p w14:paraId="351E9C0E" w14:textId="54B170A4" w:rsidR="002071EA" w:rsidRDefault="00E22329" w:rsidP="00FC7601">
      <w:pPr>
        <w:spacing w:line="480" w:lineRule="auto"/>
        <w:rPr>
          <w:rFonts w:ascii="Times New Roman" w:hAnsi="Times New Roman" w:cs="Times New Roman"/>
        </w:rPr>
      </w:pPr>
      <w:r>
        <w:rPr>
          <w:rFonts w:ascii="Times New Roman" w:hAnsi="Times New Roman" w:cs="Times New Roman"/>
        </w:rPr>
        <w:tab/>
      </w:r>
      <w:r w:rsidR="00AD512B">
        <w:rPr>
          <w:rFonts w:ascii="Times New Roman" w:hAnsi="Times New Roman" w:cs="Times New Roman"/>
        </w:rPr>
        <w:t>The outbreak</w:t>
      </w:r>
      <w:r w:rsidR="00205A8E">
        <w:rPr>
          <w:rFonts w:ascii="Times New Roman" w:hAnsi="Times New Roman" w:cs="Times New Roman"/>
        </w:rPr>
        <w:t xml:space="preserve"> of the Korean War in June 1950</w:t>
      </w:r>
      <w:r w:rsidR="009802DD">
        <w:rPr>
          <w:rFonts w:ascii="Times New Roman" w:hAnsi="Times New Roman" w:cs="Times New Roman"/>
        </w:rPr>
        <w:t xml:space="preserve"> and militarization of the Cold War had strong echoes in Iran</w:t>
      </w:r>
      <w:r w:rsidR="00FC7601">
        <w:rPr>
          <w:rFonts w:ascii="Times New Roman" w:hAnsi="Times New Roman" w:cs="Times New Roman"/>
        </w:rPr>
        <w:t xml:space="preserve">. Initially, the early successes of Kim Il Sung in Korea </w:t>
      </w:r>
      <w:r w:rsidR="00903112">
        <w:rPr>
          <w:rFonts w:ascii="Times New Roman" w:hAnsi="Times New Roman" w:cs="Times New Roman"/>
        </w:rPr>
        <w:t xml:space="preserve">encourated the </w:t>
      </w:r>
      <w:r w:rsidR="00D13941">
        <w:rPr>
          <w:rFonts w:ascii="Times New Roman" w:hAnsi="Times New Roman" w:cs="Times New Roman"/>
        </w:rPr>
        <w:t>Tudeh</w:t>
      </w:r>
      <w:r w:rsidR="00FC7601">
        <w:rPr>
          <w:rFonts w:ascii="Times New Roman" w:hAnsi="Times New Roman" w:cs="Times New Roman"/>
        </w:rPr>
        <w:t xml:space="preserve"> leaders in exile in the USSR. In early July 1950, they wrote to the international department of the Central Committee (that was in change with foreign communists) and asked for a guidance for action in a “revolutionary situation.” The department’s officials, seconded by the Foreign Ministry, ignored this request. In October 1950, the exiled Tudeh leaders made a second attempt to reach Stalin and Molotov; they sent to the Central Committee a report</w:t>
      </w:r>
      <w:r w:rsidR="00FC7601" w:rsidRPr="005B512F">
        <w:rPr>
          <w:rFonts w:ascii="Times New Roman" w:hAnsi="Times New Roman" w:cs="Times New Roman"/>
        </w:rPr>
        <w:t xml:space="preserve"> </w:t>
      </w:r>
      <w:r w:rsidR="00FC7601">
        <w:rPr>
          <w:rFonts w:ascii="Times New Roman" w:hAnsi="Times New Roman" w:cs="Times New Roman"/>
        </w:rPr>
        <w:t xml:space="preserve">titled </w:t>
      </w:r>
      <w:r w:rsidR="00FC7601" w:rsidRPr="005B512F">
        <w:rPr>
          <w:rFonts w:ascii="Times New Roman" w:hAnsi="Times New Roman" w:cs="Times New Roman"/>
        </w:rPr>
        <w:t xml:space="preserve">“Historical tasks of </w:t>
      </w:r>
      <w:r w:rsidR="00FC7601">
        <w:rPr>
          <w:rFonts w:ascii="Times New Roman" w:hAnsi="Times New Roman" w:cs="Times New Roman"/>
        </w:rPr>
        <w:t xml:space="preserve">the </w:t>
      </w:r>
      <w:r w:rsidR="00FC7601" w:rsidRPr="005B512F">
        <w:rPr>
          <w:rFonts w:ascii="Times New Roman" w:hAnsi="Times New Roman" w:cs="Times New Roman"/>
        </w:rPr>
        <w:t>national-liberation movement in Iran</w:t>
      </w:r>
      <w:r w:rsidR="00FC7601">
        <w:rPr>
          <w:rFonts w:ascii="Times New Roman" w:hAnsi="Times New Roman" w:cs="Times New Roman"/>
        </w:rPr>
        <w:t xml:space="preserve">.” The paper repeated Soviet public rhetoric of the “two camps,” the Soviet-led “democratic,” and the imperialist camp. “No third force exists,” the document concluded. </w:t>
      </w:r>
      <w:r w:rsidR="00FC7601">
        <w:rPr>
          <w:rStyle w:val="FootnoteReference"/>
          <w:rFonts w:ascii="Times New Roman" w:hAnsi="Times New Roman" w:cs="Times New Roman"/>
        </w:rPr>
        <w:footnoteReference w:id="29"/>
      </w:r>
      <w:r w:rsidR="00FC7601">
        <w:rPr>
          <w:rFonts w:ascii="Times New Roman" w:hAnsi="Times New Roman" w:cs="Times New Roman"/>
        </w:rPr>
        <w:t xml:space="preserve"> </w:t>
      </w:r>
      <w:r w:rsidR="00D81362">
        <w:rPr>
          <w:rFonts w:ascii="Times New Roman" w:hAnsi="Times New Roman" w:cs="Times New Roman"/>
        </w:rPr>
        <w:t xml:space="preserve">In </w:t>
      </w:r>
      <w:r w:rsidR="00FC7601">
        <w:rPr>
          <w:rFonts w:ascii="Times New Roman" w:hAnsi="Times New Roman" w:cs="Times New Roman"/>
        </w:rPr>
        <w:t xml:space="preserve">mid-November, Dr Reza Radmanesh, General Secretary of </w:t>
      </w:r>
      <w:r w:rsidR="00903112">
        <w:rPr>
          <w:rFonts w:ascii="Times New Roman" w:hAnsi="Times New Roman" w:cs="Times New Roman"/>
        </w:rPr>
        <w:t xml:space="preserve">the </w:t>
      </w:r>
      <w:r w:rsidR="00FC7601">
        <w:rPr>
          <w:rFonts w:ascii="Times New Roman" w:hAnsi="Times New Roman" w:cs="Times New Roman"/>
        </w:rPr>
        <w:t xml:space="preserve">Tudeh in exile, sent another letter to the international department requesting a meeting with the Soviet party leadership. This time the department suggested that Mikhail Suslov, Stalin’s young deputy for ideology, could meet </w:t>
      </w:r>
      <w:r w:rsidR="00D81362">
        <w:rPr>
          <w:rFonts w:ascii="Times New Roman" w:hAnsi="Times New Roman" w:cs="Times New Roman"/>
        </w:rPr>
        <w:t xml:space="preserve">with </w:t>
      </w:r>
      <w:r w:rsidR="00FC7601">
        <w:rPr>
          <w:rFonts w:ascii="Times New Roman" w:hAnsi="Times New Roman" w:cs="Times New Roman"/>
        </w:rPr>
        <w:t xml:space="preserve">Radmanesh. Molotov seconded this suggestion. There is no </w:t>
      </w:r>
      <w:r w:rsidR="00D81362">
        <w:rPr>
          <w:rFonts w:ascii="Times New Roman" w:hAnsi="Times New Roman" w:cs="Times New Roman"/>
        </w:rPr>
        <w:t xml:space="preserve">further </w:t>
      </w:r>
      <w:r w:rsidR="00FC7601">
        <w:rPr>
          <w:rFonts w:ascii="Times New Roman" w:hAnsi="Times New Roman" w:cs="Times New Roman"/>
        </w:rPr>
        <w:t>paperwork</w:t>
      </w:r>
      <w:r w:rsidR="00D81362">
        <w:rPr>
          <w:rFonts w:ascii="Times New Roman" w:hAnsi="Times New Roman" w:cs="Times New Roman"/>
        </w:rPr>
        <w:t xml:space="preserve"> trail but the </w:t>
      </w:r>
      <w:r w:rsidR="006F3CF6">
        <w:rPr>
          <w:rFonts w:ascii="Times New Roman" w:hAnsi="Times New Roman" w:cs="Times New Roman"/>
        </w:rPr>
        <w:t xml:space="preserve">proposal was likely dropped. It was, after all, the moment, when Stalin’s priority was to </w:t>
      </w:r>
      <w:r w:rsidR="006F3CF6">
        <w:rPr>
          <w:rFonts w:ascii="Times New Roman" w:hAnsi="Times New Roman" w:cs="Times New Roman"/>
        </w:rPr>
        <w:lastRenderedPageBreak/>
        <w:t>convince the Chinese communist leadership to save the North Korean regime.</w:t>
      </w:r>
      <w:r w:rsidR="00D81362">
        <w:rPr>
          <w:rFonts w:ascii="Times New Roman" w:hAnsi="Times New Roman" w:cs="Times New Roman"/>
        </w:rPr>
        <w:t xml:space="preserve"> </w:t>
      </w:r>
      <w:r w:rsidR="006F3CF6">
        <w:rPr>
          <w:rFonts w:ascii="Times New Roman" w:hAnsi="Times New Roman" w:cs="Times New Roman"/>
        </w:rPr>
        <w:t xml:space="preserve">Iran and </w:t>
      </w:r>
      <w:r w:rsidR="00FC7601">
        <w:rPr>
          <w:rFonts w:ascii="Times New Roman" w:hAnsi="Times New Roman" w:cs="Times New Roman"/>
        </w:rPr>
        <w:t xml:space="preserve">the Iranian communists </w:t>
      </w:r>
      <w:r w:rsidR="006F3CF6">
        <w:rPr>
          <w:rFonts w:ascii="Times New Roman" w:hAnsi="Times New Roman" w:cs="Times New Roman"/>
        </w:rPr>
        <w:t>were peripheral and ignored</w:t>
      </w:r>
      <w:r w:rsidR="00FC7601">
        <w:rPr>
          <w:rFonts w:ascii="Times New Roman" w:hAnsi="Times New Roman" w:cs="Times New Roman"/>
        </w:rPr>
        <w:t xml:space="preserve">. </w:t>
      </w:r>
      <w:r w:rsidR="00FC7601">
        <w:rPr>
          <w:rStyle w:val="FootnoteReference"/>
          <w:rFonts w:ascii="Times New Roman" w:hAnsi="Times New Roman" w:cs="Times New Roman"/>
        </w:rPr>
        <w:footnoteReference w:id="30"/>
      </w:r>
      <w:r w:rsidR="002071EA">
        <w:rPr>
          <w:rFonts w:ascii="Times New Roman" w:hAnsi="Times New Roman" w:cs="Times New Roman"/>
        </w:rPr>
        <w:t xml:space="preserve"> </w:t>
      </w:r>
      <w:r w:rsidR="00903112">
        <w:rPr>
          <w:rFonts w:ascii="Times New Roman" w:hAnsi="Times New Roman" w:cs="Times New Roman"/>
        </w:rPr>
        <w:t>The Korean war</w:t>
      </w:r>
      <w:r w:rsidR="000C2938">
        <w:rPr>
          <w:rFonts w:ascii="Times New Roman" w:hAnsi="Times New Roman" w:cs="Times New Roman"/>
        </w:rPr>
        <w:t>’s unexpected turn only contributed to</w:t>
      </w:r>
      <w:r w:rsidR="00903112">
        <w:rPr>
          <w:rFonts w:ascii="Times New Roman" w:hAnsi="Times New Roman" w:cs="Times New Roman"/>
        </w:rPr>
        <w:t xml:space="preserve"> Stalin’s </w:t>
      </w:r>
      <w:r w:rsidR="000C2938">
        <w:rPr>
          <w:rFonts w:ascii="Times New Roman" w:hAnsi="Times New Roman" w:cs="Times New Roman"/>
        </w:rPr>
        <w:t xml:space="preserve">indifference </w:t>
      </w:r>
      <w:r w:rsidR="00903112">
        <w:rPr>
          <w:rFonts w:ascii="Times New Roman" w:hAnsi="Times New Roman" w:cs="Times New Roman"/>
        </w:rPr>
        <w:t xml:space="preserve">towards Iran. </w:t>
      </w:r>
    </w:p>
    <w:p w14:paraId="1964B885" w14:textId="2C231B8B" w:rsidR="002071EA" w:rsidRDefault="002071EA" w:rsidP="00745C1F">
      <w:pPr>
        <w:spacing w:line="480" w:lineRule="auto"/>
        <w:ind w:firstLine="720"/>
        <w:rPr>
          <w:rFonts w:ascii="Times New Roman" w:hAnsi="Times New Roman" w:cs="Times New Roman"/>
        </w:rPr>
      </w:pPr>
      <w:r>
        <w:rPr>
          <w:rFonts w:ascii="Times New Roman" w:hAnsi="Times New Roman" w:cs="Times New Roman"/>
        </w:rPr>
        <w:t xml:space="preserve">Meanwhile, </w:t>
      </w:r>
      <w:r w:rsidR="00A83EBE">
        <w:rPr>
          <w:rFonts w:ascii="Times New Roman" w:hAnsi="Times New Roman" w:cs="Times New Roman"/>
        </w:rPr>
        <w:t xml:space="preserve">Iran’s economy was slipping into recession. Harsh economic conditions </w:t>
      </w:r>
      <w:r>
        <w:rPr>
          <w:rFonts w:ascii="Times New Roman" w:hAnsi="Times New Roman" w:cs="Times New Roman"/>
        </w:rPr>
        <w:t>refilled the ranks of the Tudeh and its networks. In August 1951, according to Soviet classified information, the military organization of the Tudeh had 275-300 members</w:t>
      </w:r>
      <w:r w:rsidR="00065E02">
        <w:rPr>
          <w:rFonts w:ascii="Times New Roman" w:hAnsi="Times New Roman" w:cs="Times New Roman"/>
        </w:rPr>
        <w:t xml:space="preserve"> “under direct control of [the party’s] Central Committee”</w:t>
      </w:r>
      <w:r>
        <w:rPr>
          <w:rFonts w:ascii="Times New Roman" w:hAnsi="Times New Roman" w:cs="Times New Roman"/>
        </w:rPr>
        <w:t xml:space="preserve">, including officers in divisions and brigades in the Northern provinces, Kermanshah in the West, Isfahan and Ahvaz in the South, the policy school, and the main department of police and gendarmerie in Tehran. </w:t>
      </w:r>
      <w:r w:rsidR="00065E02">
        <w:rPr>
          <w:rFonts w:ascii="Times New Roman" w:hAnsi="Times New Roman" w:cs="Times New Roman"/>
        </w:rPr>
        <w:t xml:space="preserve">The </w:t>
      </w:r>
      <w:r w:rsidR="00025893">
        <w:rPr>
          <w:rFonts w:ascii="Times New Roman" w:hAnsi="Times New Roman" w:cs="Times New Roman"/>
        </w:rPr>
        <w:t xml:space="preserve">party claimed to organize 36 </w:t>
      </w:r>
      <w:r w:rsidR="00065E02">
        <w:rPr>
          <w:rFonts w:ascii="Times New Roman" w:hAnsi="Times New Roman" w:cs="Times New Roman"/>
        </w:rPr>
        <w:t>underground trade union</w:t>
      </w:r>
      <w:r w:rsidR="00025893">
        <w:rPr>
          <w:rFonts w:ascii="Times New Roman" w:hAnsi="Times New Roman" w:cs="Times New Roman"/>
        </w:rPr>
        <w:t>s</w:t>
      </w:r>
      <w:r w:rsidR="00065E02">
        <w:rPr>
          <w:rFonts w:ascii="Times New Roman" w:hAnsi="Times New Roman" w:cs="Times New Roman"/>
        </w:rPr>
        <w:t xml:space="preserve"> </w:t>
      </w:r>
      <w:r w:rsidR="00025893">
        <w:rPr>
          <w:rFonts w:ascii="Times New Roman" w:hAnsi="Times New Roman" w:cs="Times New Roman"/>
        </w:rPr>
        <w:t xml:space="preserve">under its control, with membership growing </w:t>
      </w:r>
      <w:r w:rsidR="00745C1F">
        <w:rPr>
          <w:rFonts w:ascii="Times New Roman" w:hAnsi="Times New Roman" w:cs="Times New Roman"/>
        </w:rPr>
        <w:t>2500 to 6500</w:t>
      </w:r>
      <w:r w:rsidR="00D7601C">
        <w:rPr>
          <w:rFonts w:ascii="Times New Roman" w:hAnsi="Times New Roman" w:cs="Times New Roman"/>
        </w:rPr>
        <w:t xml:space="preserve"> during 1950-51</w:t>
      </w:r>
      <w:r w:rsidR="0040603C">
        <w:rPr>
          <w:rFonts w:ascii="Times New Roman" w:hAnsi="Times New Roman" w:cs="Times New Roman"/>
        </w:rPr>
        <w:t>. The</w:t>
      </w:r>
      <w:r w:rsidR="00025893">
        <w:rPr>
          <w:rFonts w:ascii="Times New Roman" w:hAnsi="Times New Roman" w:cs="Times New Roman"/>
        </w:rPr>
        <w:t xml:space="preserve"> party’s </w:t>
      </w:r>
      <w:r w:rsidR="00745C1F">
        <w:rPr>
          <w:rFonts w:ascii="Times New Roman" w:hAnsi="Times New Roman" w:cs="Times New Roman"/>
        </w:rPr>
        <w:t xml:space="preserve"> underground</w:t>
      </w:r>
      <w:r>
        <w:rPr>
          <w:rFonts w:ascii="Times New Roman" w:hAnsi="Times New Roman" w:cs="Times New Roman"/>
        </w:rPr>
        <w:t xml:space="preserve"> youth organization </w:t>
      </w:r>
      <w:r w:rsidR="00025893">
        <w:rPr>
          <w:rFonts w:ascii="Times New Roman" w:hAnsi="Times New Roman" w:cs="Times New Roman"/>
        </w:rPr>
        <w:t xml:space="preserve">reportedly </w:t>
      </w:r>
      <w:r>
        <w:rPr>
          <w:rFonts w:ascii="Times New Roman" w:hAnsi="Times New Roman" w:cs="Times New Roman"/>
        </w:rPr>
        <w:t xml:space="preserve">had doubled its ranks up to </w:t>
      </w:r>
      <w:r w:rsidR="008E625F">
        <w:rPr>
          <w:rFonts w:ascii="Times New Roman" w:hAnsi="Times New Roman" w:cs="Times New Roman"/>
        </w:rPr>
        <w:t xml:space="preserve">10,000 </w:t>
      </w:r>
      <w:r w:rsidR="00D7601C">
        <w:rPr>
          <w:rFonts w:ascii="Times New Roman" w:hAnsi="Times New Roman" w:cs="Times New Roman"/>
        </w:rPr>
        <w:t>in the same period</w:t>
      </w:r>
      <w:r w:rsidR="0040603C">
        <w:rPr>
          <w:rFonts w:ascii="Times New Roman" w:hAnsi="Times New Roman" w:cs="Times New Roman"/>
        </w:rPr>
        <w:t>, and served as “a base” fr the legal Federation of Democratic Youth of Iran, active</w:t>
      </w:r>
      <w:r w:rsidR="00745C1F">
        <w:rPr>
          <w:rFonts w:ascii="Times New Roman" w:hAnsi="Times New Roman" w:cs="Times New Roman"/>
        </w:rPr>
        <w:t xml:space="preserve"> </w:t>
      </w:r>
      <w:r>
        <w:rPr>
          <w:rFonts w:ascii="Times New Roman" w:hAnsi="Times New Roman" w:cs="Times New Roman"/>
        </w:rPr>
        <w:t xml:space="preserve">at the Teheran university and numerous </w:t>
      </w:r>
      <w:r w:rsidR="0040603C">
        <w:rPr>
          <w:rFonts w:ascii="Times New Roman" w:hAnsi="Times New Roman" w:cs="Times New Roman"/>
        </w:rPr>
        <w:t xml:space="preserve">other </w:t>
      </w:r>
      <w:r>
        <w:rPr>
          <w:rFonts w:ascii="Times New Roman" w:hAnsi="Times New Roman" w:cs="Times New Roman"/>
        </w:rPr>
        <w:t xml:space="preserve">schools. The organization of women, mostly wives of workers, numbered 1613 members. </w:t>
      </w:r>
      <w:r w:rsidR="0053040A">
        <w:rPr>
          <w:rFonts w:ascii="Times New Roman" w:hAnsi="Times New Roman" w:cs="Times New Roman"/>
        </w:rPr>
        <w:t xml:space="preserve">The Party also claimed its role in creating a number of other legal organizations, including </w:t>
      </w:r>
      <w:r>
        <w:rPr>
          <w:rFonts w:ascii="Times New Roman" w:hAnsi="Times New Roman" w:cs="Times New Roman"/>
        </w:rPr>
        <w:t>Society of Iranian lawyers-democrats, Society of Iranian freedom</w:t>
      </w:r>
      <w:r w:rsidR="001E19D3">
        <w:rPr>
          <w:rFonts w:ascii="Times New Roman" w:hAnsi="Times New Roman" w:cs="Times New Roman"/>
        </w:rPr>
        <w:t xml:space="preserve">, Iran’s Society for Peace, </w:t>
      </w:r>
      <w:r w:rsidR="002B3A02">
        <w:rPr>
          <w:rFonts w:ascii="Times New Roman" w:hAnsi="Times New Roman" w:cs="Times New Roman"/>
        </w:rPr>
        <w:t xml:space="preserve">the National Society for Struggle against Imperialism, </w:t>
      </w:r>
      <w:r w:rsidR="001E19D3">
        <w:rPr>
          <w:rFonts w:ascii="Times New Roman" w:hAnsi="Times New Roman" w:cs="Times New Roman"/>
        </w:rPr>
        <w:t>etc.</w:t>
      </w:r>
      <w:r>
        <w:rPr>
          <w:rFonts w:ascii="Times New Roman" w:hAnsi="Times New Roman" w:cs="Times New Roman"/>
        </w:rPr>
        <w:t xml:space="preserve"> </w:t>
      </w:r>
      <w:r w:rsidR="00D7601C">
        <w:rPr>
          <w:rFonts w:ascii="Times New Roman" w:hAnsi="Times New Roman" w:cs="Times New Roman"/>
        </w:rPr>
        <w:t xml:space="preserve">The party </w:t>
      </w:r>
      <w:r w:rsidR="000C6386">
        <w:rPr>
          <w:rFonts w:ascii="Times New Roman" w:hAnsi="Times New Roman" w:cs="Times New Roman"/>
        </w:rPr>
        <w:t xml:space="preserve">reputedly </w:t>
      </w:r>
      <w:r w:rsidR="005A1D9F">
        <w:rPr>
          <w:rFonts w:ascii="Times New Roman" w:hAnsi="Times New Roman" w:cs="Times New Roman"/>
        </w:rPr>
        <w:t xml:space="preserve">sponsored </w:t>
      </w:r>
      <w:r w:rsidR="00D7601C">
        <w:rPr>
          <w:rFonts w:ascii="Times New Roman" w:hAnsi="Times New Roman" w:cs="Times New Roman"/>
        </w:rPr>
        <w:t xml:space="preserve">ten </w:t>
      </w:r>
      <w:r w:rsidR="005A1D9F">
        <w:rPr>
          <w:rFonts w:ascii="Times New Roman" w:hAnsi="Times New Roman" w:cs="Times New Roman"/>
        </w:rPr>
        <w:t xml:space="preserve">legal </w:t>
      </w:r>
      <w:r w:rsidR="00D7601C">
        <w:rPr>
          <w:rFonts w:ascii="Times New Roman" w:hAnsi="Times New Roman" w:cs="Times New Roman"/>
        </w:rPr>
        <w:t xml:space="preserve">newspapers “under cover of democratic and progressive organizations.” </w:t>
      </w:r>
      <w:r>
        <w:rPr>
          <w:rStyle w:val="FootnoteReference"/>
          <w:rFonts w:ascii="Times New Roman" w:hAnsi="Times New Roman" w:cs="Times New Roman"/>
        </w:rPr>
        <w:footnoteReference w:id="31"/>
      </w:r>
      <w:r>
        <w:rPr>
          <w:rFonts w:ascii="Times New Roman" w:hAnsi="Times New Roman" w:cs="Times New Roman"/>
        </w:rPr>
        <w:t xml:space="preserve"> </w:t>
      </w:r>
      <w:r w:rsidR="00560E47">
        <w:rPr>
          <w:rFonts w:ascii="Times New Roman" w:hAnsi="Times New Roman" w:cs="Times New Roman"/>
        </w:rPr>
        <w:t xml:space="preserve">It is </w:t>
      </w:r>
      <w:r w:rsidR="00560E47">
        <w:rPr>
          <w:rFonts w:ascii="Times New Roman" w:hAnsi="Times New Roman" w:cs="Times New Roman"/>
        </w:rPr>
        <w:lastRenderedPageBreak/>
        <w:t xml:space="preserve">impossible to check the accuracy of this statistics; it was not uncommon for foreign communists to exaggerate the scope of their activities in their reporting to Moscow. </w:t>
      </w:r>
    </w:p>
    <w:p w14:paraId="16527DF3" w14:textId="0D1F1FA5" w:rsidR="004022F7" w:rsidRDefault="00D145B4" w:rsidP="00ED3D58">
      <w:pPr>
        <w:spacing w:line="480" w:lineRule="auto"/>
        <w:ind w:firstLine="720"/>
        <w:rPr>
          <w:rFonts w:ascii="Times New Roman" w:hAnsi="Times New Roman" w:cs="Times New Roman"/>
        </w:rPr>
      </w:pPr>
      <w:r>
        <w:rPr>
          <w:rFonts w:ascii="Times New Roman" w:hAnsi="Times New Roman" w:cs="Times New Roman"/>
        </w:rPr>
        <w:t xml:space="preserve">Economic hardships </w:t>
      </w:r>
      <w:r w:rsidR="00F07B5C">
        <w:rPr>
          <w:rFonts w:ascii="Times New Roman" w:hAnsi="Times New Roman" w:cs="Times New Roman"/>
        </w:rPr>
        <w:t xml:space="preserve">fuelled </w:t>
      </w:r>
      <w:r w:rsidR="00437B94">
        <w:rPr>
          <w:rFonts w:ascii="Times New Roman" w:hAnsi="Times New Roman" w:cs="Times New Roman"/>
        </w:rPr>
        <w:t>nationalist discontent</w:t>
      </w:r>
      <w:r w:rsidR="00D74AF2">
        <w:rPr>
          <w:rFonts w:ascii="Times New Roman" w:hAnsi="Times New Roman" w:cs="Times New Roman"/>
        </w:rPr>
        <w:t xml:space="preserve"> and </w:t>
      </w:r>
      <w:r w:rsidR="00F07B5C">
        <w:rPr>
          <w:rFonts w:ascii="Times New Roman" w:hAnsi="Times New Roman" w:cs="Times New Roman"/>
        </w:rPr>
        <w:t xml:space="preserve">the rise of the </w:t>
      </w:r>
      <w:r w:rsidR="005D620C">
        <w:rPr>
          <w:rFonts w:ascii="Times New Roman" w:hAnsi="Times New Roman" w:cs="Times New Roman"/>
        </w:rPr>
        <w:t>National Front</w:t>
      </w:r>
      <w:r w:rsidR="00F07B5C">
        <w:rPr>
          <w:rFonts w:ascii="Times New Roman" w:hAnsi="Times New Roman" w:cs="Times New Roman"/>
        </w:rPr>
        <w:t>, a broad coalition of people and interest</w:t>
      </w:r>
      <w:r w:rsidR="008B39BB">
        <w:rPr>
          <w:rFonts w:ascii="Times New Roman" w:hAnsi="Times New Roman" w:cs="Times New Roman"/>
        </w:rPr>
        <w:t>s,</w:t>
      </w:r>
      <w:r w:rsidR="00F07B5C">
        <w:rPr>
          <w:rFonts w:ascii="Times New Roman" w:hAnsi="Times New Roman" w:cs="Times New Roman"/>
        </w:rPr>
        <w:t xml:space="preserve"> that demanded radical reforms and, above all, nationalization of the British-Iranian Oil Company (AIOC)</w:t>
      </w:r>
      <w:r w:rsidR="00F35812">
        <w:rPr>
          <w:rFonts w:ascii="Times New Roman" w:hAnsi="Times New Roman" w:cs="Times New Roman"/>
        </w:rPr>
        <w:t>. The latter</w:t>
      </w:r>
      <w:r w:rsidR="00F07B5C">
        <w:rPr>
          <w:rFonts w:ascii="Times New Roman" w:hAnsi="Times New Roman" w:cs="Times New Roman"/>
        </w:rPr>
        <w:t xml:space="preserve"> was fully under British control and sent most of its revenues to London.</w:t>
      </w:r>
      <w:r w:rsidR="000614DB">
        <w:rPr>
          <w:rFonts w:ascii="Times New Roman" w:hAnsi="Times New Roman" w:cs="Times New Roman"/>
        </w:rPr>
        <w:t xml:space="preserve"> </w:t>
      </w:r>
      <w:r w:rsidR="008B39BB">
        <w:rPr>
          <w:rFonts w:ascii="Times New Roman" w:hAnsi="Times New Roman" w:cs="Times New Roman"/>
        </w:rPr>
        <w:t>Razmara</w:t>
      </w:r>
      <w:r w:rsidR="00C538F0">
        <w:rPr>
          <w:rFonts w:ascii="Times New Roman" w:hAnsi="Times New Roman" w:cs="Times New Roman"/>
        </w:rPr>
        <w:t>, who opposed nationalization,</w:t>
      </w:r>
      <w:r w:rsidR="008B39BB">
        <w:rPr>
          <w:rFonts w:ascii="Times New Roman" w:hAnsi="Times New Roman" w:cs="Times New Roman"/>
        </w:rPr>
        <w:t xml:space="preserve"> became the first casualty of the new situation: he </w:t>
      </w:r>
      <w:r w:rsidR="00F35812">
        <w:rPr>
          <w:rFonts w:ascii="Times New Roman" w:hAnsi="Times New Roman" w:cs="Times New Roman"/>
        </w:rPr>
        <w:t xml:space="preserve">was the target of </w:t>
      </w:r>
      <w:r w:rsidR="00ED3D58">
        <w:rPr>
          <w:rFonts w:ascii="Times New Roman" w:hAnsi="Times New Roman" w:cs="Times New Roman"/>
        </w:rPr>
        <w:t xml:space="preserve">attacks </w:t>
      </w:r>
      <w:r>
        <w:rPr>
          <w:rFonts w:ascii="Times New Roman" w:hAnsi="Times New Roman" w:cs="Times New Roman"/>
        </w:rPr>
        <w:t>b</w:t>
      </w:r>
      <w:r w:rsidR="00ED3D58">
        <w:rPr>
          <w:rFonts w:ascii="Times New Roman" w:hAnsi="Times New Roman" w:cs="Times New Roman"/>
        </w:rPr>
        <w:t xml:space="preserve">y </w:t>
      </w:r>
      <w:r w:rsidR="008B39BB">
        <w:rPr>
          <w:rFonts w:ascii="Times New Roman" w:hAnsi="Times New Roman" w:cs="Times New Roman"/>
        </w:rPr>
        <w:t xml:space="preserve">the </w:t>
      </w:r>
      <w:r w:rsidR="005D620C">
        <w:rPr>
          <w:rFonts w:ascii="Times New Roman" w:hAnsi="Times New Roman" w:cs="Times New Roman"/>
        </w:rPr>
        <w:t>National Front</w:t>
      </w:r>
      <w:r w:rsidR="008B39BB">
        <w:rPr>
          <w:rFonts w:ascii="Times New Roman" w:hAnsi="Times New Roman" w:cs="Times New Roman"/>
        </w:rPr>
        <w:t xml:space="preserve"> </w:t>
      </w:r>
      <w:r w:rsidR="000614DB">
        <w:rPr>
          <w:rFonts w:ascii="Times New Roman" w:hAnsi="Times New Roman" w:cs="Times New Roman"/>
        </w:rPr>
        <w:t xml:space="preserve">and the </w:t>
      </w:r>
      <w:r w:rsidR="00ED3D58">
        <w:rPr>
          <w:rFonts w:ascii="Times New Roman" w:hAnsi="Times New Roman" w:cs="Times New Roman"/>
        </w:rPr>
        <w:t>s</w:t>
      </w:r>
      <w:r w:rsidR="000614DB">
        <w:rPr>
          <w:rFonts w:ascii="Times New Roman" w:hAnsi="Times New Roman" w:cs="Times New Roman"/>
        </w:rPr>
        <w:t xml:space="preserve">hah. </w:t>
      </w:r>
      <w:r w:rsidR="00DA3FD8">
        <w:rPr>
          <w:rFonts w:ascii="Times New Roman" w:hAnsi="Times New Roman" w:cs="Times New Roman"/>
        </w:rPr>
        <w:t>He</w:t>
      </w:r>
      <w:r w:rsidR="00ED3D58">
        <w:rPr>
          <w:rFonts w:ascii="Times New Roman" w:hAnsi="Times New Roman" w:cs="Times New Roman"/>
        </w:rPr>
        <w:t xml:space="preserve"> failed to get massive US assistance and security guarantees. </w:t>
      </w:r>
      <w:r w:rsidR="002071EA">
        <w:rPr>
          <w:rStyle w:val="FootnoteReference"/>
          <w:rFonts w:ascii="Times New Roman" w:hAnsi="Times New Roman" w:cs="Times New Roman"/>
        </w:rPr>
        <w:footnoteReference w:id="32"/>
      </w:r>
      <w:r w:rsidR="002071EA">
        <w:rPr>
          <w:rFonts w:ascii="Times New Roman" w:hAnsi="Times New Roman" w:cs="Times New Roman"/>
        </w:rPr>
        <w:t xml:space="preserve"> </w:t>
      </w:r>
      <w:r w:rsidR="000614DB">
        <w:rPr>
          <w:rFonts w:ascii="Times New Roman" w:hAnsi="Times New Roman" w:cs="Times New Roman"/>
        </w:rPr>
        <w:t xml:space="preserve">On </w:t>
      </w:r>
      <w:r w:rsidR="00662303">
        <w:rPr>
          <w:rFonts w:ascii="Times New Roman" w:hAnsi="Times New Roman" w:cs="Times New Roman"/>
        </w:rPr>
        <w:t xml:space="preserve">March </w:t>
      </w:r>
      <w:r w:rsidR="00022E46">
        <w:rPr>
          <w:rFonts w:ascii="Times New Roman" w:hAnsi="Times New Roman" w:cs="Times New Roman"/>
        </w:rPr>
        <w:t xml:space="preserve">7, </w:t>
      </w:r>
      <w:r w:rsidR="00662303">
        <w:rPr>
          <w:rFonts w:ascii="Times New Roman" w:hAnsi="Times New Roman" w:cs="Times New Roman"/>
        </w:rPr>
        <w:t>1951</w:t>
      </w:r>
      <w:r w:rsidR="00A0539C">
        <w:rPr>
          <w:rFonts w:ascii="Times New Roman" w:hAnsi="Times New Roman" w:cs="Times New Roman"/>
        </w:rPr>
        <w:t xml:space="preserve">, </w:t>
      </w:r>
      <w:r w:rsidR="00ED3D58">
        <w:rPr>
          <w:rFonts w:ascii="Times New Roman" w:hAnsi="Times New Roman" w:cs="Times New Roman"/>
        </w:rPr>
        <w:t>he</w:t>
      </w:r>
      <w:r w:rsidR="00237FF5">
        <w:rPr>
          <w:rFonts w:ascii="Times New Roman" w:hAnsi="Times New Roman" w:cs="Times New Roman"/>
        </w:rPr>
        <w:t xml:space="preserve"> was assassinated by </w:t>
      </w:r>
      <w:r w:rsidR="00A249EF">
        <w:rPr>
          <w:rFonts w:ascii="Times New Roman" w:hAnsi="Times New Roman" w:cs="Times New Roman"/>
        </w:rPr>
        <w:t>religious fanatic</w:t>
      </w:r>
      <w:r w:rsidR="00C27B23">
        <w:rPr>
          <w:rFonts w:ascii="Times New Roman" w:hAnsi="Times New Roman" w:cs="Times New Roman"/>
        </w:rPr>
        <w:t xml:space="preserve">. </w:t>
      </w:r>
      <w:r w:rsidR="000614DB">
        <w:rPr>
          <w:rFonts w:ascii="Times New Roman" w:hAnsi="Times New Roman" w:cs="Times New Roman"/>
        </w:rPr>
        <w:t xml:space="preserve">The </w:t>
      </w:r>
      <w:r w:rsidR="006D1227">
        <w:rPr>
          <w:rFonts w:ascii="Times New Roman" w:hAnsi="Times New Roman" w:cs="Times New Roman"/>
        </w:rPr>
        <w:t xml:space="preserve">resulting power </w:t>
      </w:r>
      <w:r w:rsidR="000614DB">
        <w:rPr>
          <w:rFonts w:ascii="Times New Roman" w:hAnsi="Times New Roman" w:cs="Times New Roman"/>
        </w:rPr>
        <w:t xml:space="preserve">vacuum </w:t>
      </w:r>
      <w:r w:rsidR="008B39BB">
        <w:rPr>
          <w:rFonts w:ascii="Times New Roman" w:hAnsi="Times New Roman" w:cs="Times New Roman"/>
        </w:rPr>
        <w:t xml:space="preserve">was filled by </w:t>
      </w:r>
      <w:r w:rsidR="008167E2">
        <w:rPr>
          <w:rFonts w:ascii="Times New Roman" w:hAnsi="Times New Roman" w:cs="Times New Roman"/>
        </w:rPr>
        <w:t>radical nationalism.</w:t>
      </w:r>
      <w:r w:rsidR="00593E73">
        <w:rPr>
          <w:rFonts w:ascii="Times New Roman" w:hAnsi="Times New Roman" w:cs="Times New Roman"/>
        </w:rPr>
        <w:t xml:space="preserve"> </w:t>
      </w:r>
      <w:r w:rsidR="008B39BB">
        <w:rPr>
          <w:rFonts w:ascii="Times New Roman" w:hAnsi="Times New Roman" w:cs="Times New Roman"/>
        </w:rPr>
        <w:t xml:space="preserve">The </w:t>
      </w:r>
      <w:r w:rsidR="00C12436">
        <w:rPr>
          <w:rFonts w:ascii="Times New Roman" w:hAnsi="Times New Roman" w:cs="Times New Roman"/>
        </w:rPr>
        <w:t xml:space="preserve">Majlis </w:t>
      </w:r>
      <w:r w:rsidR="00126F1E">
        <w:rPr>
          <w:rFonts w:ascii="Times New Roman" w:hAnsi="Times New Roman" w:cs="Times New Roman"/>
        </w:rPr>
        <w:t xml:space="preserve">unanimously </w:t>
      </w:r>
      <w:r w:rsidR="00C12436">
        <w:rPr>
          <w:rFonts w:ascii="Times New Roman" w:hAnsi="Times New Roman" w:cs="Times New Roman"/>
        </w:rPr>
        <w:t xml:space="preserve">approved </w:t>
      </w:r>
      <w:r w:rsidR="000614DB">
        <w:rPr>
          <w:rFonts w:ascii="Times New Roman" w:hAnsi="Times New Roman" w:cs="Times New Roman"/>
        </w:rPr>
        <w:t xml:space="preserve">an act of nationalisation of AIOC </w:t>
      </w:r>
      <w:r w:rsidR="004F34C9">
        <w:rPr>
          <w:rFonts w:ascii="Times New Roman" w:hAnsi="Times New Roman" w:cs="Times New Roman"/>
        </w:rPr>
        <w:t>and on April 29 the s</w:t>
      </w:r>
      <w:r w:rsidR="00AA21AD">
        <w:rPr>
          <w:rFonts w:ascii="Times New Roman" w:hAnsi="Times New Roman" w:cs="Times New Roman"/>
        </w:rPr>
        <w:t xml:space="preserve">hah </w:t>
      </w:r>
      <w:r w:rsidR="006F3D41">
        <w:rPr>
          <w:rFonts w:ascii="Times New Roman" w:hAnsi="Times New Roman" w:cs="Times New Roman"/>
        </w:rPr>
        <w:t xml:space="preserve">reluctantly appointed </w:t>
      </w:r>
      <w:r w:rsidR="000614DB">
        <w:rPr>
          <w:rFonts w:ascii="Times New Roman" w:hAnsi="Times New Roman" w:cs="Times New Roman"/>
        </w:rPr>
        <w:t xml:space="preserve">the main proponent of this act, </w:t>
      </w:r>
      <w:r w:rsidR="00A0539C">
        <w:rPr>
          <w:rFonts w:ascii="Times New Roman" w:hAnsi="Times New Roman" w:cs="Times New Roman"/>
        </w:rPr>
        <w:t>Mosa</w:t>
      </w:r>
      <w:r w:rsidR="001E790A">
        <w:rPr>
          <w:rFonts w:ascii="Times New Roman" w:hAnsi="Times New Roman" w:cs="Times New Roman"/>
        </w:rPr>
        <w:t>d</w:t>
      </w:r>
      <w:r w:rsidR="00A0539C">
        <w:rPr>
          <w:rFonts w:ascii="Times New Roman" w:hAnsi="Times New Roman" w:cs="Times New Roman"/>
        </w:rPr>
        <w:t>deq</w:t>
      </w:r>
      <w:r w:rsidR="00DF1E9C">
        <w:rPr>
          <w:rFonts w:ascii="Times New Roman" w:hAnsi="Times New Roman" w:cs="Times New Roman"/>
        </w:rPr>
        <w:t>,</w:t>
      </w:r>
      <w:r w:rsidR="006F3D41">
        <w:rPr>
          <w:rFonts w:ascii="Times New Roman" w:hAnsi="Times New Roman" w:cs="Times New Roman"/>
        </w:rPr>
        <w:t xml:space="preserve"> to the post of prime minister</w:t>
      </w:r>
      <w:r w:rsidR="00065BCC">
        <w:rPr>
          <w:rFonts w:ascii="Times New Roman" w:hAnsi="Times New Roman" w:cs="Times New Roman"/>
        </w:rPr>
        <w:t xml:space="preserve">. </w:t>
      </w:r>
      <w:r w:rsidR="00C12436">
        <w:rPr>
          <w:rFonts w:ascii="Times New Roman" w:hAnsi="Times New Roman" w:cs="Times New Roman"/>
        </w:rPr>
        <w:t xml:space="preserve">These </w:t>
      </w:r>
      <w:r w:rsidR="00237FF5">
        <w:rPr>
          <w:rFonts w:ascii="Times New Roman" w:hAnsi="Times New Roman" w:cs="Times New Roman"/>
        </w:rPr>
        <w:t>development</w:t>
      </w:r>
      <w:r w:rsidR="00EE4897">
        <w:rPr>
          <w:rFonts w:ascii="Times New Roman" w:hAnsi="Times New Roman" w:cs="Times New Roman"/>
        </w:rPr>
        <w:t>s</w:t>
      </w:r>
      <w:r w:rsidR="00237FF5">
        <w:rPr>
          <w:rFonts w:ascii="Times New Roman" w:hAnsi="Times New Roman" w:cs="Times New Roman"/>
        </w:rPr>
        <w:t xml:space="preserve"> </w:t>
      </w:r>
      <w:r w:rsidR="00A0539C">
        <w:rPr>
          <w:rFonts w:ascii="Times New Roman" w:hAnsi="Times New Roman" w:cs="Times New Roman"/>
        </w:rPr>
        <w:t xml:space="preserve">took </w:t>
      </w:r>
      <w:r w:rsidR="004F34C9">
        <w:rPr>
          <w:rFonts w:ascii="Times New Roman" w:hAnsi="Times New Roman" w:cs="Times New Roman"/>
        </w:rPr>
        <w:t xml:space="preserve">both </w:t>
      </w:r>
      <w:r w:rsidR="00A0539C">
        <w:rPr>
          <w:rFonts w:ascii="Times New Roman" w:hAnsi="Times New Roman" w:cs="Times New Roman"/>
        </w:rPr>
        <w:t xml:space="preserve">the Soviet </w:t>
      </w:r>
      <w:r w:rsidR="004F34C9">
        <w:rPr>
          <w:rFonts w:ascii="Times New Roman" w:hAnsi="Times New Roman" w:cs="Times New Roman"/>
        </w:rPr>
        <w:t xml:space="preserve">and </w:t>
      </w:r>
      <w:r w:rsidR="004F34C9">
        <w:rPr>
          <w:rFonts w:ascii="Times New Roman" w:hAnsi="Times New Roman" w:cs="Times New Roman"/>
        </w:rPr>
        <w:lastRenderedPageBreak/>
        <w:t xml:space="preserve">Western </w:t>
      </w:r>
      <w:r w:rsidR="00237FF5">
        <w:rPr>
          <w:rFonts w:ascii="Times New Roman" w:hAnsi="Times New Roman" w:cs="Times New Roman"/>
        </w:rPr>
        <w:t xml:space="preserve">diplomats and </w:t>
      </w:r>
      <w:r w:rsidR="00A0539C">
        <w:rPr>
          <w:rFonts w:ascii="Times New Roman" w:hAnsi="Times New Roman" w:cs="Times New Roman"/>
        </w:rPr>
        <w:t>intelligence</w:t>
      </w:r>
      <w:r w:rsidR="004F34C9">
        <w:rPr>
          <w:rFonts w:ascii="Times New Roman" w:hAnsi="Times New Roman" w:cs="Times New Roman"/>
        </w:rPr>
        <w:t xml:space="preserve"> by</w:t>
      </w:r>
      <w:r w:rsidR="00DB28E1">
        <w:rPr>
          <w:rFonts w:ascii="Times New Roman" w:hAnsi="Times New Roman" w:cs="Times New Roman"/>
        </w:rPr>
        <w:t xml:space="preserve"> </w:t>
      </w:r>
      <w:r w:rsidR="00586664">
        <w:rPr>
          <w:rFonts w:ascii="Times New Roman" w:hAnsi="Times New Roman" w:cs="Times New Roman"/>
        </w:rPr>
        <w:t xml:space="preserve">surprise. </w:t>
      </w:r>
      <w:r w:rsidR="00A0539C">
        <w:rPr>
          <w:rFonts w:ascii="Times New Roman" w:hAnsi="Times New Roman" w:cs="Times New Roman"/>
        </w:rPr>
        <w:t xml:space="preserve">Moscow </w:t>
      </w:r>
      <w:r w:rsidR="007D5A9A">
        <w:rPr>
          <w:rFonts w:ascii="Times New Roman" w:hAnsi="Times New Roman" w:cs="Times New Roman"/>
        </w:rPr>
        <w:t xml:space="preserve">authorities </w:t>
      </w:r>
      <w:r w:rsidR="00254ED1">
        <w:rPr>
          <w:rFonts w:ascii="Times New Roman" w:hAnsi="Times New Roman" w:cs="Times New Roman"/>
        </w:rPr>
        <w:t xml:space="preserve">cabled to the Soviet </w:t>
      </w:r>
      <w:r w:rsidR="00A0539C" w:rsidRPr="00254ED1">
        <w:rPr>
          <w:rFonts w:ascii="Times New Roman" w:hAnsi="Times New Roman" w:cs="Times New Roman"/>
          <w:i/>
        </w:rPr>
        <w:t>re</w:t>
      </w:r>
      <w:r w:rsidR="00254ED1" w:rsidRPr="00254ED1">
        <w:rPr>
          <w:rFonts w:ascii="Times New Roman" w:hAnsi="Times New Roman" w:cs="Times New Roman"/>
          <w:i/>
        </w:rPr>
        <w:t>zidentura</w:t>
      </w:r>
      <w:r w:rsidR="003C59FB">
        <w:rPr>
          <w:rFonts w:ascii="Times New Roman" w:hAnsi="Times New Roman" w:cs="Times New Roman"/>
        </w:rPr>
        <w:t xml:space="preserve"> [</w:t>
      </w:r>
      <w:r w:rsidR="00231EC1">
        <w:rPr>
          <w:rFonts w:ascii="Times New Roman" w:hAnsi="Times New Roman" w:cs="Times New Roman"/>
        </w:rPr>
        <w:t xml:space="preserve">the </w:t>
      </w:r>
      <w:r w:rsidR="00E76800">
        <w:rPr>
          <w:rFonts w:ascii="Times New Roman" w:hAnsi="Times New Roman" w:cs="Times New Roman"/>
        </w:rPr>
        <w:t xml:space="preserve">intelligence </w:t>
      </w:r>
      <w:r w:rsidR="003C59FB">
        <w:rPr>
          <w:rFonts w:ascii="Times New Roman" w:hAnsi="Times New Roman" w:cs="Times New Roman"/>
        </w:rPr>
        <w:t>station]</w:t>
      </w:r>
      <w:r w:rsidR="00A0539C">
        <w:rPr>
          <w:rFonts w:ascii="Times New Roman" w:hAnsi="Times New Roman" w:cs="Times New Roman"/>
        </w:rPr>
        <w:t xml:space="preserve"> in Tehran: “Without delay and in the shortest possible period </w:t>
      </w:r>
      <w:r w:rsidR="007D5A9A">
        <w:rPr>
          <w:rFonts w:ascii="Times New Roman" w:hAnsi="Times New Roman" w:cs="Times New Roman"/>
        </w:rPr>
        <w:t xml:space="preserve">take stock of possibilities for </w:t>
      </w:r>
      <w:r w:rsidR="00A0539C">
        <w:rPr>
          <w:rFonts w:ascii="Times New Roman" w:hAnsi="Times New Roman" w:cs="Times New Roman"/>
        </w:rPr>
        <w:t xml:space="preserve">utilizing in the interests of the USSR the nationalist-minded circles in Iran, </w:t>
      </w:r>
      <w:r w:rsidR="007D5A9A">
        <w:rPr>
          <w:rFonts w:ascii="Times New Roman" w:hAnsi="Times New Roman" w:cs="Times New Roman"/>
        </w:rPr>
        <w:t xml:space="preserve">those </w:t>
      </w:r>
      <w:r w:rsidR="00A0539C">
        <w:rPr>
          <w:rFonts w:ascii="Times New Roman" w:hAnsi="Times New Roman" w:cs="Times New Roman"/>
        </w:rPr>
        <w:t xml:space="preserve">who </w:t>
      </w:r>
      <w:r w:rsidR="00E76800">
        <w:rPr>
          <w:rFonts w:ascii="Times New Roman" w:hAnsi="Times New Roman" w:cs="Times New Roman"/>
        </w:rPr>
        <w:t xml:space="preserve">amass </w:t>
      </w:r>
      <w:r w:rsidR="00A0539C">
        <w:rPr>
          <w:rFonts w:ascii="Times New Roman" w:hAnsi="Times New Roman" w:cs="Times New Roman"/>
        </w:rPr>
        <w:t>around Mos</w:t>
      </w:r>
      <w:r w:rsidR="001E790A">
        <w:rPr>
          <w:rFonts w:ascii="Times New Roman" w:hAnsi="Times New Roman" w:cs="Times New Roman"/>
        </w:rPr>
        <w:t>s</w:t>
      </w:r>
      <w:r w:rsidR="00A0539C">
        <w:rPr>
          <w:rFonts w:ascii="Times New Roman" w:hAnsi="Times New Roman" w:cs="Times New Roman"/>
        </w:rPr>
        <w:t>ad</w:t>
      </w:r>
      <w:r w:rsidR="001E790A">
        <w:rPr>
          <w:rFonts w:ascii="Times New Roman" w:hAnsi="Times New Roman" w:cs="Times New Roman"/>
        </w:rPr>
        <w:t>d</w:t>
      </w:r>
      <w:r w:rsidR="00A0539C">
        <w:rPr>
          <w:rFonts w:ascii="Times New Roman" w:hAnsi="Times New Roman" w:cs="Times New Roman"/>
        </w:rPr>
        <w:t xml:space="preserve">eq, </w:t>
      </w:r>
      <w:r w:rsidR="00A22543">
        <w:rPr>
          <w:rFonts w:ascii="Times New Roman" w:hAnsi="Times New Roman" w:cs="Times New Roman"/>
        </w:rPr>
        <w:t xml:space="preserve">[the leader of Fedayan Islam Ayatollah Seyed] </w:t>
      </w:r>
      <w:r w:rsidR="00A0539C">
        <w:rPr>
          <w:rFonts w:ascii="Times New Roman" w:hAnsi="Times New Roman" w:cs="Times New Roman"/>
        </w:rPr>
        <w:t xml:space="preserve">Kashani, </w:t>
      </w:r>
      <w:r w:rsidR="00A22543">
        <w:rPr>
          <w:rFonts w:ascii="Times New Roman" w:hAnsi="Times New Roman" w:cs="Times New Roman"/>
        </w:rPr>
        <w:t>[the leader o</w:t>
      </w:r>
      <w:r w:rsidR="00E1758E">
        <w:rPr>
          <w:rFonts w:ascii="Times New Roman" w:hAnsi="Times New Roman" w:cs="Times New Roman"/>
        </w:rPr>
        <w:t>f the Iranian Worker’s Party Moz</w:t>
      </w:r>
      <w:r w:rsidR="00A22543">
        <w:rPr>
          <w:rFonts w:ascii="Times New Roman" w:hAnsi="Times New Roman" w:cs="Times New Roman"/>
        </w:rPr>
        <w:t>af</w:t>
      </w:r>
      <w:r w:rsidR="00E1758E">
        <w:rPr>
          <w:rFonts w:ascii="Times New Roman" w:hAnsi="Times New Roman" w:cs="Times New Roman"/>
        </w:rPr>
        <w:t>f</w:t>
      </w:r>
      <w:r w:rsidR="00A22543">
        <w:rPr>
          <w:rFonts w:ascii="Times New Roman" w:hAnsi="Times New Roman" w:cs="Times New Roman"/>
        </w:rPr>
        <w:t xml:space="preserve">ar] </w:t>
      </w:r>
      <w:r w:rsidR="00A70502">
        <w:rPr>
          <w:rFonts w:ascii="Times New Roman" w:hAnsi="Times New Roman" w:cs="Times New Roman"/>
        </w:rPr>
        <w:t>Baqa’</w:t>
      </w:r>
      <w:r w:rsidR="00A0539C">
        <w:rPr>
          <w:rFonts w:ascii="Times New Roman" w:hAnsi="Times New Roman" w:cs="Times New Roman"/>
        </w:rPr>
        <w:t xml:space="preserve">i and others, </w:t>
      </w:r>
      <w:r w:rsidR="007D5A9A">
        <w:rPr>
          <w:rFonts w:ascii="Times New Roman" w:hAnsi="Times New Roman" w:cs="Times New Roman"/>
        </w:rPr>
        <w:t xml:space="preserve">the opposition to the shah and to </w:t>
      </w:r>
      <w:r w:rsidR="00A0539C">
        <w:rPr>
          <w:rFonts w:ascii="Times New Roman" w:hAnsi="Times New Roman" w:cs="Times New Roman"/>
        </w:rPr>
        <w:t>the Anglo-American predominance in the country.” In August</w:t>
      </w:r>
      <w:r w:rsidR="002148A0">
        <w:rPr>
          <w:rFonts w:ascii="Times New Roman" w:hAnsi="Times New Roman" w:cs="Times New Roman"/>
        </w:rPr>
        <w:t>,</w:t>
      </w:r>
      <w:r w:rsidR="00A0539C">
        <w:rPr>
          <w:rFonts w:ascii="Times New Roman" w:hAnsi="Times New Roman" w:cs="Times New Roman"/>
        </w:rPr>
        <w:t xml:space="preserve"> </w:t>
      </w:r>
      <w:r w:rsidR="00EB72D2">
        <w:rPr>
          <w:rFonts w:ascii="Times New Roman" w:hAnsi="Times New Roman" w:cs="Times New Roman"/>
        </w:rPr>
        <w:t xml:space="preserve">Moscow authorities sharply rebuked </w:t>
      </w:r>
      <w:r w:rsidR="00A0539C">
        <w:rPr>
          <w:rFonts w:ascii="Times New Roman" w:hAnsi="Times New Roman" w:cs="Times New Roman"/>
        </w:rPr>
        <w:t xml:space="preserve">the </w:t>
      </w:r>
      <w:r w:rsidR="00AA21AD">
        <w:rPr>
          <w:rFonts w:ascii="Times New Roman" w:hAnsi="Times New Roman" w:cs="Times New Roman"/>
        </w:rPr>
        <w:t xml:space="preserve">station for </w:t>
      </w:r>
      <w:r w:rsidR="00A0539C">
        <w:rPr>
          <w:rFonts w:ascii="Times New Roman" w:hAnsi="Times New Roman" w:cs="Times New Roman"/>
        </w:rPr>
        <w:t xml:space="preserve">its failure “to understand in a timely manner the growing movement in favour of oil nationalization and take advantage of it with </w:t>
      </w:r>
      <w:r w:rsidR="0024408A">
        <w:rPr>
          <w:rFonts w:ascii="Times New Roman" w:hAnsi="Times New Roman" w:cs="Times New Roman"/>
        </w:rPr>
        <w:t>a</w:t>
      </w:r>
      <w:r w:rsidR="00BC0741">
        <w:rPr>
          <w:rFonts w:ascii="Times New Roman" w:hAnsi="Times New Roman" w:cs="Times New Roman"/>
        </w:rPr>
        <w:t xml:space="preserve"> goal</w:t>
      </w:r>
      <w:r w:rsidR="007D5A9A">
        <w:rPr>
          <w:rFonts w:ascii="Times New Roman" w:hAnsi="Times New Roman" w:cs="Times New Roman"/>
        </w:rPr>
        <w:t xml:space="preserve"> </w:t>
      </w:r>
      <w:r w:rsidR="00A0539C">
        <w:rPr>
          <w:rFonts w:ascii="Times New Roman" w:hAnsi="Times New Roman" w:cs="Times New Roman"/>
        </w:rPr>
        <w:t xml:space="preserve">of weakening </w:t>
      </w:r>
      <w:r w:rsidR="007D5A9A">
        <w:rPr>
          <w:rFonts w:ascii="Times New Roman" w:hAnsi="Times New Roman" w:cs="Times New Roman"/>
        </w:rPr>
        <w:t xml:space="preserve">the </w:t>
      </w:r>
      <w:r w:rsidR="00A0539C">
        <w:rPr>
          <w:rFonts w:ascii="Times New Roman" w:hAnsi="Times New Roman" w:cs="Times New Roman"/>
        </w:rPr>
        <w:t xml:space="preserve">American and British influence.” </w:t>
      </w:r>
      <w:r w:rsidR="00A0539C">
        <w:rPr>
          <w:rStyle w:val="FootnoteReference"/>
          <w:rFonts w:ascii="Times New Roman" w:hAnsi="Times New Roman" w:cs="Times New Roman"/>
        </w:rPr>
        <w:footnoteReference w:id="33"/>
      </w:r>
      <w:r w:rsidR="00EB7AD6">
        <w:rPr>
          <w:rFonts w:ascii="Times New Roman" w:hAnsi="Times New Roman" w:cs="Times New Roman"/>
        </w:rPr>
        <w:t xml:space="preserve"> </w:t>
      </w:r>
    </w:p>
    <w:p w14:paraId="1F616E1C" w14:textId="7E0DC791" w:rsidR="00F611CD" w:rsidRDefault="001E790A" w:rsidP="00F611CD">
      <w:pPr>
        <w:spacing w:line="480" w:lineRule="auto"/>
        <w:ind w:firstLine="720"/>
        <w:rPr>
          <w:rFonts w:ascii="Times New Roman" w:hAnsi="Times New Roman" w:cs="Times New Roman"/>
        </w:rPr>
      </w:pPr>
      <w:r>
        <w:rPr>
          <w:rFonts w:ascii="Times New Roman" w:hAnsi="Times New Roman" w:cs="Times New Roman"/>
        </w:rPr>
        <w:t xml:space="preserve">It was not lack of information that </w:t>
      </w:r>
      <w:r w:rsidR="00361CB7">
        <w:rPr>
          <w:rFonts w:ascii="Times New Roman" w:hAnsi="Times New Roman" w:cs="Times New Roman"/>
        </w:rPr>
        <w:t xml:space="preserve">accounted for Soviet </w:t>
      </w:r>
      <w:r>
        <w:rPr>
          <w:rFonts w:ascii="Times New Roman" w:hAnsi="Times New Roman" w:cs="Times New Roman"/>
        </w:rPr>
        <w:t xml:space="preserve">intelligence failure. </w:t>
      </w:r>
      <w:r w:rsidR="001C6578">
        <w:rPr>
          <w:rFonts w:ascii="Times New Roman" w:hAnsi="Times New Roman" w:cs="Times New Roman"/>
        </w:rPr>
        <w:t xml:space="preserve">Soviet intelligence services </w:t>
      </w:r>
      <w:r w:rsidR="00361CB7">
        <w:rPr>
          <w:rFonts w:ascii="Times New Roman" w:hAnsi="Times New Roman" w:cs="Times New Roman"/>
        </w:rPr>
        <w:t xml:space="preserve">had good sources inside the </w:t>
      </w:r>
      <w:r w:rsidR="001C6578">
        <w:rPr>
          <w:rFonts w:ascii="Times New Roman" w:hAnsi="Times New Roman" w:cs="Times New Roman"/>
        </w:rPr>
        <w:t>Iranian Foreign Ministry</w:t>
      </w:r>
      <w:r w:rsidR="00F611CD">
        <w:rPr>
          <w:rFonts w:ascii="Times New Roman" w:hAnsi="Times New Roman" w:cs="Times New Roman"/>
        </w:rPr>
        <w:t xml:space="preserve"> and the Army</w:t>
      </w:r>
      <w:r w:rsidR="00F25E62">
        <w:rPr>
          <w:rFonts w:ascii="Times New Roman" w:hAnsi="Times New Roman" w:cs="Times New Roman"/>
        </w:rPr>
        <w:t xml:space="preserve">, in </w:t>
      </w:r>
      <w:r w:rsidR="001C6578">
        <w:rPr>
          <w:rFonts w:ascii="Times New Roman" w:hAnsi="Times New Roman" w:cs="Times New Roman"/>
        </w:rPr>
        <w:t xml:space="preserve">the shah’s </w:t>
      </w:r>
      <w:r w:rsidR="00361CB7">
        <w:rPr>
          <w:rFonts w:ascii="Times New Roman" w:hAnsi="Times New Roman" w:cs="Times New Roman"/>
        </w:rPr>
        <w:t xml:space="preserve">and </w:t>
      </w:r>
      <w:r w:rsidR="00F25E62">
        <w:rPr>
          <w:rFonts w:ascii="Times New Roman" w:hAnsi="Times New Roman" w:cs="Times New Roman"/>
        </w:rPr>
        <w:t>in Mosaddeq’s entourage</w:t>
      </w:r>
      <w:r w:rsidR="001C6578">
        <w:rPr>
          <w:rFonts w:ascii="Times New Roman" w:hAnsi="Times New Roman" w:cs="Times New Roman"/>
        </w:rPr>
        <w:t>. The Soviet</w:t>
      </w:r>
      <w:r w:rsidR="00F611CD">
        <w:rPr>
          <w:rFonts w:ascii="Times New Roman" w:hAnsi="Times New Roman" w:cs="Times New Roman"/>
        </w:rPr>
        <w:t xml:space="preserve"> services</w:t>
      </w:r>
      <w:r w:rsidR="001C6578">
        <w:rPr>
          <w:rFonts w:ascii="Times New Roman" w:hAnsi="Times New Roman" w:cs="Times New Roman"/>
        </w:rPr>
        <w:t xml:space="preserve"> could read Iranian diplomatic traffic</w:t>
      </w:r>
      <w:r w:rsidR="00F611CD">
        <w:rPr>
          <w:rFonts w:ascii="Times New Roman" w:hAnsi="Times New Roman" w:cs="Times New Roman"/>
        </w:rPr>
        <w:t xml:space="preserve"> and </w:t>
      </w:r>
      <w:r w:rsidR="001C6578">
        <w:rPr>
          <w:rFonts w:ascii="Times New Roman" w:hAnsi="Times New Roman" w:cs="Times New Roman"/>
        </w:rPr>
        <w:t xml:space="preserve">intercepted the correspondence between a number of Western embassies in Tehran. </w:t>
      </w:r>
      <w:r>
        <w:rPr>
          <w:rFonts w:ascii="Times New Roman" w:hAnsi="Times New Roman" w:cs="Times New Roman"/>
        </w:rPr>
        <w:t xml:space="preserve">The Tudeh continued to </w:t>
      </w:r>
      <w:r w:rsidR="006F42F5">
        <w:rPr>
          <w:rFonts w:ascii="Times New Roman" w:hAnsi="Times New Roman" w:cs="Times New Roman"/>
        </w:rPr>
        <w:t xml:space="preserve">have </w:t>
      </w:r>
      <w:r w:rsidR="004A37C3">
        <w:rPr>
          <w:rFonts w:ascii="Times New Roman" w:hAnsi="Times New Roman" w:cs="Times New Roman"/>
        </w:rPr>
        <w:t xml:space="preserve">numerous </w:t>
      </w:r>
      <w:r w:rsidR="00C026EC">
        <w:rPr>
          <w:rFonts w:ascii="Times New Roman" w:hAnsi="Times New Roman" w:cs="Times New Roman"/>
        </w:rPr>
        <w:t>assets</w:t>
      </w:r>
      <w:r w:rsidR="004A37C3">
        <w:rPr>
          <w:rFonts w:ascii="Times New Roman" w:hAnsi="Times New Roman" w:cs="Times New Roman"/>
        </w:rPr>
        <w:t xml:space="preserve"> in </w:t>
      </w:r>
      <w:r w:rsidR="00153A9B">
        <w:rPr>
          <w:rFonts w:ascii="Times New Roman" w:hAnsi="Times New Roman" w:cs="Times New Roman"/>
        </w:rPr>
        <w:t xml:space="preserve">the key quarters of the Iranian state and society. </w:t>
      </w:r>
      <w:r w:rsidR="002071EA">
        <w:rPr>
          <w:rFonts w:ascii="Times New Roman" w:hAnsi="Times New Roman" w:cs="Times New Roman"/>
        </w:rPr>
        <w:t xml:space="preserve">The </w:t>
      </w:r>
      <w:r w:rsidR="00F25E62">
        <w:rPr>
          <w:rFonts w:ascii="Times New Roman" w:hAnsi="Times New Roman" w:cs="Times New Roman"/>
        </w:rPr>
        <w:t xml:space="preserve">information </w:t>
      </w:r>
      <w:r w:rsidR="002071EA">
        <w:rPr>
          <w:rFonts w:ascii="Times New Roman" w:hAnsi="Times New Roman" w:cs="Times New Roman"/>
        </w:rPr>
        <w:t xml:space="preserve">from the Tudeh networks, however, </w:t>
      </w:r>
      <w:r w:rsidR="006F42F5">
        <w:rPr>
          <w:rFonts w:ascii="Times New Roman" w:hAnsi="Times New Roman" w:cs="Times New Roman"/>
        </w:rPr>
        <w:t xml:space="preserve">passed </w:t>
      </w:r>
      <w:r w:rsidR="002071EA">
        <w:rPr>
          <w:rFonts w:ascii="Times New Roman" w:hAnsi="Times New Roman" w:cs="Times New Roman"/>
        </w:rPr>
        <w:t xml:space="preserve">through ideological and political filters. Not only the Tudeh leaders, like Radmanesh, but many members of the party </w:t>
      </w:r>
      <w:r w:rsidR="00F611CD">
        <w:rPr>
          <w:rFonts w:ascii="Times New Roman" w:hAnsi="Times New Roman" w:cs="Times New Roman"/>
        </w:rPr>
        <w:t>did not see a potential</w:t>
      </w:r>
      <w:r w:rsidR="002071EA">
        <w:rPr>
          <w:rFonts w:ascii="Times New Roman" w:hAnsi="Times New Roman" w:cs="Times New Roman"/>
        </w:rPr>
        <w:t xml:space="preserve"> for “the third force</w:t>
      </w:r>
      <w:r w:rsidR="00F611CD">
        <w:rPr>
          <w:rFonts w:ascii="Times New Roman" w:hAnsi="Times New Roman" w:cs="Times New Roman"/>
        </w:rPr>
        <w:t>,</w:t>
      </w:r>
      <w:r w:rsidR="002071EA">
        <w:rPr>
          <w:rFonts w:ascii="Times New Roman" w:hAnsi="Times New Roman" w:cs="Times New Roman"/>
        </w:rPr>
        <w:t xml:space="preserve">” </w:t>
      </w:r>
      <w:r w:rsidR="00F611CD">
        <w:rPr>
          <w:rFonts w:ascii="Times New Roman" w:hAnsi="Times New Roman" w:cs="Times New Roman"/>
        </w:rPr>
        <w:t>such as</w:t>
      </w:r>
      <w:r w:rsidR="006F42F5">
        <w:rPr>
          <w:rFonts w:ascii="Times New Roman" w:hAnsi="Times New Roman" w:cs="Times New Roman"/>
        </w:rPr>
        <w:t xml:space="preserve"> the non-communist nationalists</w:t>
      </w:r>
      <w:r w:rsidR="00F611CD">
        <w:rPr>
          <w:rFonts w:ascii="Times New Roman" w:hAnsi="Times New Roman" w:cs="Times New Roman"/>
        </w:rPr>
        <w:t xml:space="preserve">, </w:t>
      </w:r>
      <w:r w:rsidR="002071EA">
        <w:rPr>
          <w:rFonts w:ascii="Times New Roman" w:hAnsi="Times New Roman" w:cs="Times New Roman"/>
        </w:rPr>
        <w:t xml:space="preserve">in Iran. </w:t>
      </w:r>
      <w:r w:rsidR="00C36180">
        <w:rPr>
          <w:rFonts w:ascii="Times New Roman" w:hAnsi="Times New Roman" w:cs="Times New Roman"/>
        </w:rPr>
        <w:t xml:space="preserve">There was additional filtering when the information </w:t>
      </w:r>
      <w:r w:rsidR="00F25E62">
        <w:rPr>
          <w:rFonts w:ascii="Times New Roman" w:hAnsi="Times New Roman" w:cs="Times New Roman"/>
        </w:rPr>
        <w:t xml:space="preserve">passed through Soviet diplomatic and </w:t>
      </w:r>
      <w:r w:rsidR="00C36180">
        <w:rPr>
          <w:rFonts w:ascii="Times New Roman" w:hAnsi="Times New Roman" w:cs="Times New Roman"/>
        </w:rPr>
        <w:t xml:space="preserve">intelligence bureaucracy. </w:t>
      </w:r>
      <w:r w:rsidR="00F611CD">
        <w:rPr>
          <w:rFonts w:ascii="Times New Roman" w:hAnsi="Times New Roman" w:cs="Times New Roman"/>
        </w:rPr>
        <w:t>Ultimately,</w:t>
      </w:r>
      <w:r w:rsidR="006F42F5">
        <w:rPr>
          <w:rFonts w:ascii="Times New Roman" w:hAnsi="Times New Roman" w:cs="Times New Roman"/>
        </w:rPr>
        <w:t xml:space="preserve"> however, </w:t>
      </w:r>
      <w:r w:rsidR="00F611CD">
        <w:rPr>
          <w:rFonts w:ascii="Times New Roman" w:hAnsi="Times New Roman" w:cs="Times New Roman"/>
        </w:rPr>
        <w:t>the biggest factor in filtering and ignoring information was Stalin</w:t>
      </w:r>
      <w:r w:rsidR="006F42F5">
        <w:rPr>
          <w:rFonts w:ascii="Times New Roman" w:hAnsi="Times New Roman" w:cs="Times New Roman"/>
        </w:rPr>
        <w:t>’s suspiciousness</w:t>
      </w:r>
      <w:r w:rsidR="00F611CD">
        <w:rPr>
          <w:rFonts w:ascii="Times New Roman" w:hAnsi="Times New Roman" w:cs="Times New Roman"/>
        </w:rPr>
        <w:t xml:space="preserve">. </w:t>
      </w:r>
      <w:r w:rsidR="006F42F5">
        <w:rPr>
          <w:rFonts w:ascii="Times New Roman" w:hAnsi="Times New Roman" w:cs="Times New Roman"/>
        </w:rPr>
        <w:t xml:space="preserve">The </w:t>
      </w:r>
      <w:r w:rsidR="00D145B4">
        <w:rPr>
          <w:rFonts w:ascii="Times New Roman" w:hAnsi="Times New Roman" w:cs="Times New Roman"/>
        </w:rPr>
        <w:t>V</w:t>
      </w:r>
      <w:r w:rsidR="006F42F5">
        <w:rPr>
          <w:rFonts w:ascii="Times New Roman" w:hAnsi="Times New Roman" w:cs="Times New Roman"/>
        </w:rPr>
        <w:t xml:space="preserve">ozhd </w:t>
      </w:r>
      <w:r w:rsidR="00C36180">
        <w:rPr>
          <w:rFonts w:ascii="Times New Roman" w:hAnsi="Times New Roman" w:cs="Times New Roman"/>
        </w:rPr>
        <w:t xml:space="preserve">always valued “raw” intelligence and considered himself the best expert; </w:t>
      </w:r>
      <w:r w:rsidR="006F42F5">
        <w:rPr>
          <w:rFonts w:ascii="Times New Roman" w:hAnsi="Times New Roman" w:cs="Times New Roman"/>
        </w:rPr>
        <w:t xml:space="preserve">only </w:t>
      </w:r>
      <w:r w:rsidR="00C36180">
        <w:rPr>
          <w:rFonts w:ascii="Times New Roman" w:hAnsi="Times New Roman" w:cs="Times New Roman"/>
        </w:rPr>
        <w:t>his age</w:t>
      </w:r>
      <w:r w:rsidR="006F42F5">
        <w:rPr>
          <w:rFonts w:ascii="Times New Roman" w:hAnsi="Times New Roman" w:cs="Times New Roman"/>
        </w:rPr>
        <w:t xml:space="preserve">ing </w:t>
      </w:r>
      <w:r w:rsidR="00C36180">
        <w:rPr>
          <w:rFonts w:ascii="Times New Roman" w:hAnsi="Times New Roman" w:cs="Times New Roman"/>
        </w:rPr>
        <w:t xml:space="preserve">forced him to </w:t>
      </w:r>
      <w:r w:rsidR="00136ABB">
        <w:rPr>
          <w:rFonts w:ascii="Times New Roman" w:hAnsi="Times New Roman" w:cs="Times New Roman"/>
        </w:rPr>
        <w:t xml:space="preserve">accept condensed reports </w:t>
      </w:r>
      <w:r w:rsidR="00136ABB">
        <w:rPr>
          <w:rFonts w:ascii="Times New Roman" w:hAnsi="Times New Roman" w:cs="Times New Roman"/>
        </w:rPr>
        <w:lastRenderedPageBreak/>
        <w:t>from the intelligence</w:t>
      </w:r>
      <w:r w:rsidR="00F611CD">
        <w:rPr>
          <w:rFonts w:ascii="Times New Roman" w:hAnsi="Times New Roman" w:cs="Times New Roman"/>
        </w:rPr>
        <w:t xml:space="preserve"> bureaucracies</w:t>
      </w:r>
      <w:r w:rsidR="00136ABB">
        <w:rPr>
          <w:rFonts w:ascii="Times New Roman" w:hAnsi="Times New Roman" w:cs="Times New Roman"/>
        </w:rPr>
        <w:t>, as well as analytical papers from the Committee of Information, set up after 1947.</w:t>
      </w:r>
      <w:r w:rsidR="0089069C">
        <w:rPr>
          <w:rStyle w:val="FootnoteReference"/>
          <w:rFonts w:ascii="Times New Roman" w:hAnsi="Times New Roman" w:cs="Times New Roman"/>
        </w:rPr>
        <w:footnoteReference w:id="34"/>
      </w:r>
    </w:p>
    <w:p w14:paraId="20C51B2D" w14:textId="7A6F0CE0" w:rsidR="004A37C3" w:rsidRDefault="006F42F5" w:rsidP="00F611CD">
      <w:pPr>
        <w:spacing w:line="480" w:lineRule="auto"/>
        <w:ind w:firstLine="720"/>
        <w:rPr>
          <w:rFonts w:ascii="Times New Roman" w:hAnsi="Times New Roman" w:cs="Times New Roman"/>
        </w:rPr>
      </w:pPr>
      <w:r>
        <w:rPr>
          <w:rFonts w:ascii="Times New Roman" w:hAnsi="Times New Roman" w:cs="Times New Roman"/>
        </w:rPr>
        <w:t xml:space="preserve">Under Stalin’s influence, the Soviet bureaucracies </w:t>
      </w:r>
      <w:r w:rsidR="00136ABB">
        <w:rPr>
          <w:rFonts w:ascii="Times New Roman" w:hAnsi="Times New Roman" w:cs="Times New Roman"/>
        </w:rPr>
        <w:t xml:space="preserve">harboured deep dislike of </w:t>
      </w:r>
      <w:r w:rsidR="00173DAE">
        <w:rPr>
          <w:rFonts w:ascii="Times New Roman" w:hAnsi="Times New Roman" w:cs="Times New Roman"/>
        </w:rPr>
        <w:t xml:space="preserve">the </w:t>
      </w:r>
      <w:r w:rsidR="005D620C">
        <w:rPr>
          <w:rFonts w:ascii="Times New Roman" w:hAnsi="Times New Roman" w:cs="Times New Roman"/>
        </w:rPr>
        <w:t>National Front</w:t>
      </w:r>
      <w:r w:rsidR="00136ABB">
        <w:rPr>
          <w:rFonts w:ascii="Times New Roman" w:hAnsi="Times New Roman" w:cs="Times New Roman"/>
        </w:rPr>
        <w:t xml:space="preserve"> from the beginning</w:t>
      </w:r>
      <w:r w:rsidR="00173DAE">
        <w:rPr>
          <w:rFonts w:ascii="Times New Roman" w:hAnsi="Times New Roman" w:cs="Times New Roman"/>
        </w:rPr>
        <w:t xml:space="preserve">. </w:t>
      </w:r>
      <w:r w:rsidR="00AC15D3">
        <w:rPr>
          <w:rFonts w:ascii="Times New Roman" w:hAnsi="Times New Roman" w:cs="Times New Roman"/>
        </w:rPr>
        <w:t xml:space="preserve">In the </w:t>
      </w:r>
      <w:r w:rsidR="00C026EC">
        <w:rPr>
          <w:rFonts w:ascii="Times New Roman" w:hAnsi="Times New Roman" w:cs="Times New Roman"/>
        </w:rPr>
        <w:t>fall</w:t>
      </w:r>
      <w:r w:rsidR="00AC15D3">
        <w:rPr>
          <w:rFonts w:ascii="Times New Roman" w:hAnsi="Times New Roman" w:cs="Times New Roman"/>
        </w:rPr>
        <w:t xml:space="preserve"> 1949, the Middle Eastern desk of the Foreign Ministry regarded the </w:t>
      </w:r>
      <w:r w:rsidR="005D620C">
        <w:rPr>
          <w:rFonts w:ascii="Times New Roman" w:hAnsi="Times New Roman" w:cs="Times New Roman"/>
        </w:rPr>
        <w:t>National Front</w:t>
      </w:r>
      <w:r w:rsidR="00AC15D3">
        <w:rPr>
          <w:rFonts w:ascii="Times New Roman" w:hAnsi="Times New Roman" w:cs="Times New Roman"/>
        </w:rPr>
        <w:t xml:space="preserve"> as a band of scheming </w:t>
      </w:r>
      <w:r w:rsidR="00C44884">
        <w:rPr>
          <w:rFonts w:ascii="Times New Roman" w:hAnsi="Times New Roman" w:cs="Times New Roman"/>
        </w:rPr>
        <w:t xml:space="preserve">Majlis </w:t>
      </w:r>
      <w:r w:rsidR="00AC15D3">
        <w:rPr>
          <w:rFonts w:ascii="Times New Roman" w:hAnsi="Times New Roman" w:cs="Times New Roman"/>
        </w:rPr>
        <w:t xml:space="preserve">deputies, probably sponsored by the British and the Americans. </w:t>
      </w:r>
      <w:r w:rsidR="006E04B5">
        <w:rPr>
          <w:rFonts w:ascii="Times New Roman" w:hAnsi="Times New Roman" w:cs="Times New Roman"/>
        </w:rPr>
        <w:t>The Soviet dislike of Mosaddeq was a special factor. He</w:t>
      </w:r>
      <w:r w:rsidR="00AC15D3">
        <w:rPr>
          <w:rFonts w:ascii="Times New Roman" w:hAnsi="Times New Roman" w:cs="Times New Roman"/>
        </w:rPr>
        <w:t xml:space="preserve"> was described as “a big landlord,” who </w:t>
      </w:r>
      <w:r w:rsidR="00363F73">
        <w:rPr>
          <w:rFonts w:ascii="Times New Roman" w:hAnsi="Times New Roman" w:cs="Times New Roman"/>
        </w:rPr>
        <w:t xml:space="preserve">had </w:t>
      </w:r>
      <w:r w:rsidR="00AC15D3">
        <w:rPr>
          <w:rFonts w:ascii="Times New Roman" w:hAnsi="Times New Roman" w:cs="Times New Roman"/>
        </w:rPr>
        <w:t xml:space="preserve">made his earnings from renting out his lands and houses, “a man with a big ego,” who is “an enemy of truly friendly relations with the USSR and democratic movement in Iran.” </w:t>
      </w:r>
      <w:r w:rsidR="007B318A">
        <w:rPr>
          <w:rFonts w:ascii="Times New Roman" w:hAnsi="Times New Roman" w:cs="Times New Roman"/>
        </w:rPr>
        <w:t xml:space="preserve">In the Soviet biographical profile of Mosaddeq </w:t>
      </w:r>
      <w:r w:rsidR="00AC15D3">
        <w:rPr>
          <w:rFonts w:ascii="Times New Roman" w:hAnsi="Times New Roman" w:cs="Times New Roman"/>
        </w:rPr>
        <w:t>Molotov underlined</w:t>
      </w:r>
      <w:r w:rsidR="007B318A">
        <w:rPr>
          <w:rFonts w:ascii="Times New Roman" w:hAnsi="Times New Roman" w:cs="Times New Roman"/>
        </w:rPr>
        <w:t xml:space="preserve"> the information </w:t>
      </w:r>
      <w:r w:rsidR="00BA60F0">
        <w:rPr>
          <w:rFonts w:ascii="Times New Roman" w:hAnsi="Times New Roman" w:cs="Times New Roman"/>
        </w:rPr>
        <w:t>that</w:t>
      </w:r>
      <w:r w:rsidR="00AC15D3">
        <w:rPr>
          <w:rFonts w:ascii="Times New Roman" w:hAnsi="Times New Roman" w:cs="Times New Roman"/>
        </w:rPr>
        <w:t xml:space="preserve"> </w:t>
      </w:r>
      <w:r w:rsidR="00BA60F0">
        <w:rPr>
          <w:rFonts w:ascii="Times New Roman" w:hAnsi="Times New Roman" w:cs="Times New Roman"/>
        </w:rPr>
        <w:t>i</w:t>
      </w:r>
      <w:r w:rsidR="00AC15D3">
        <w:rPr>
          <w:rFonts w:ascii="Times New Roman" w:hAnsi="Times New Roman" w:cs="Times New Roman"/>
        </w:rPr>
        <w:t>n December 1944, the Iranian politician had been a leader of the group that moved a “notorious bil</w:t>
      </w:r>
      <w:r w:rsidR="00153A9B">
        <w:rPr>
          <w:rFonts w:ascii="Times New Roman" w:hAnsi="Times New Roman" w:cs="Times New Roman"/>
        </w:rPr>
        <w:t xml:space="preserve">l” that </w:t>
      </w:r>
      <w:r w:rsidR="00AC15D3">
        <w:rPr>
          <w:rFonts w:ascii="Times New Roman" w:hAnsi="Times New Roman" w:cs="Times New Roman"/>
        </w:rPr>
        <w:t xml:space="preserve">blocked Soviet oil </w:t>
      </w:r>
      <w:r w:rsidR="006E04B5">
        <w:rPr>
          <w:rFonts w:ascii="Times New Roman" w:hAnsi="Times New Roman" w:cs="Times New Roman"/>
        </w:rPr>
        <w:t xml:space="preserve">exploration </w:t>
      </w:r>
      <w:r w:rsidR="00AC15D3">
        <w:rPr>
          <w:rFonts w:ascii="Times New Roman" w:hAnsi="Times New Roman" w:cs="Times New Roman"/>
        </w:rPr>
        <w:t>in Northern Iran</w:t>
      </w:r>
      <w:r w:rsidR="00153A9B">
        <w:rPr>
          <w:rFonts w:ascii="Times New Roman" w:hAnsi="Times New Roman" w:cs="Times New Roman"/>
        </w:rPr>
        <w:t>.</w:t>
      </w:r>
      <w:r w:rsidR="00153A9B" w:rsidRPr="00153A9B">
        <w:rPr>
          <w:rFonts w:ascii="Times New Roman" w:hAnsi="Times New Roman" w:cs="Times New Roman"/>
        </w:rPr>
        <w:t xml:space="preserve"> </w:t>
      </w:r>
      <w:r w:rsidR="00AC15D3">
        <w:rPr>
          <w:rStyle w:val="FootnoteReference"/>
          <w:rFonts w:ascii="Times New Roman" w:hAnsi="Times New Roman" w:cs="Times New Roman"/>
        </w:rPr>
        <w:footnoteReference w:id="35"/>
      </w:r>
      <w:r w:rsidR="00AC15D3">
        <w:rPr>
          <w:rFonts w:ascii="Times New Roman" w:hAnsi="Times New Roman" w:cs="Times New Roman"/>
        </w:rPr>
        <w:t xml:space="preserve"> </w:t>
      </w:r>
    </w:p>
    <w:p w14:paraId="69153AB5" w14:textId="068D1028" w:rsidR="00094F56" w:rsidRPr="00211F98" w:rsidRDefault="00103E6B" w:rsidP="00E60834">
      <w:pPr>
        <w:spacing w:line="480" w:lineRule="auto"/>
        <w:ind w:firstLine="720"/>
        <w:rPr>
          <w:rFonts w:ascii="Times New Roman" w:hAnsi="Times New Roman" w:cs="Times New Roman"/>
          <w:highlight w:val="yellow"/>
        </w:rPr>
      </w:pPr>
      <w:r>
        <w:rPr>
          <w:rFonts w:ascii="Times New Roman" w:hAnsi="Times New Roman" w:cs="Times New Roman"/>
        </w:rPr>
        <w:t xml:space="preserve">The Soviet leaders </w:t>
      </w:r>
      <w:r w:rsidR="0074235F">
        <w:rPr>
          <w:rFonts w:ascii="Times New Roman" w:hAnsi="Times New Roman" w:cs="Times New Roman"/>
        </w:rPr>
        <w:t xml:space="preserve">disliked </w:t>
      </w:r>
      <w:r>
        <w:rPr>
          <w:rFonts w:ascii="Times New Roman" w:hAnsi="Times New Roman" w:cs="Times New Roman"/>
        </w:rPr>
        <w:t>Mosaddeq</w:t>
      </w:r>
      <w:r w:rsidRPr="00211F98">
        <w:rPr>
          <w:rFonts w:ascii="Times New Roman" w:hAnsi="Times New Roman" w:cs="Times New Roman"/>
        </w:rPr>
        <w:t xml:space="preserve"> for what he actually was: a </w:t>
      </w:r>
      <w:r>
        <w:rPr>
          <w:rFonts w:ascii="Times New Roman" w:hAnsi="Times New Roman" w:cs="Times New Roman"/>
        </w:rPr>
        <w:t xml:space="preserve">radical </w:t>
      </w:r>
      <w:r w:rsidRPr="00211F98">
        <w:rPr>
          <w:rFonts w:ascii="Times New Roman" w:hAnsi="Times New Roman" w:cs="Times New Roman"/>
        </w:rPr>
        <w:t xml:space="preserve">Iranian nationalist, </w:t>
      </w:r>
      <w:r>
        <w:rPr>
          <w:rFonts w:ascii="Times New Roman" w:hAnsi="Times New Roman" w:cs="Times New Roman"/>
        </w:rPr>
        <w:t>corruption-free visionary, supporter of constitutional monarchy, a believer in a possibility of absolute independence of his country from foreign influence</w:t>
      </w:r>
      <w:r w:rsidR="0074235F">
        <w:rPr>
          <w:rFonts w:ascii="Times New Roman" w:hAnsi="Times New Roman" w:cs="Times New Roman"/>
        </w:rPr>
        <w:t xml:space="preserve">, and also a </w:t>
      </w:r>
      <w:r w:rsidR="0074235F">
        <w:rPr>
          <w:rFonts w:ascii="Times New Roman" w:hAnsi="Times New Roman" w:cs="Times New Roman"/>
        </w:rPr>
        <w:lastRenderedPageBreak/>
        <w:t>principled anti-communist.</w:t>
      </w:r>
      <w:r>
        <w:rPr>
          <w:rFonts w:ascii="Times New Roman" w:hAnsi="Times New Roman" w:cs="Times New Roman"/>
        </w:rPr>
        <w:t xml:space="preserve"> </w:t>
      </w:r>
      <w:r w:rsidR="00211F98">
        <w:rPr>
          <w:rFonts w:ascii="Times New Roman" w:hAnsi="Times New Roman" w:cs="Times New Roman"/>
        </w:rPr>
        <w:t>An aristocratic Westernizer</w:t>
      </w:r>
      <w:r w:rsidR="00211F98" w:rsidRPr="008D4554">
        <w:rPr>
          <w:rFonts w:ascii="Times New Roman" w:hAnsi="Times New Roman" w:cs="Times New Roman"/>
        </w:rPr>
        <w:t xml:space="preserve"> </w:t>
      </w:r>
      <w:r w:rsidR="003E5512">
        <w:rPr>
          <w:rFonts w:ascii="Times New Roman" w:hAnsi="Times New Roman" w:cs="Times New Roman"/>
        </w:rPr>
        <w:t>with deep roots in the Q</w:t>
      </w:r>
      <w:r w:rsidR="00094F56" w:rsidRPr="008D4554">
        <w:rPr>
          <w:rFonts w:ascii="Times New Roman" w:hAnsi="Times New Roman" w:cs="Times New Roman"/>
        </w:rPr>
        <w:t xml:space="preserve">ajar </w:t>
      </w:r>
      <w:r w:rsidR="003E5512">
        <w:rPr>
          <w:rFonts w:ascii="Times New Roman" w:hAnsi="Times New Roman" w:cs="Times New Roman"/>
        </w:rPr>
        <w:t xml:space="preserve">family </w:t>
      </w:r>
      <w:r w:rsidR="00094F56" w:rsidRPr="008D4554">
        <w:rPr>
          <w:rFonts w:ascii="Times New Roman" w:hAnsi="Times New Roman" w:cs="Times New Roman"/>
        </w:rPr>
        <w:t>and religious elites,</w:t>
      </w:r>
      <w:r w:rsidR="00094F56">
        <w:rPr>
          <w:rFonts w:ascii="Times New Roman" w:hAnsi="Times New Roman" w:cs="Times New Roman"/>
        </w:rPr>
        <w:t xml:space="preserve"> </w:t>
      </w:r>
      <w:r w:rsidR="006E04B5">
        <w:rPr>
          <w:rFonts w:ascii="Times New Roman" w:hAnsi="Times New Roman" w:cs="Times New Roman"/>
        </w:rPr>
        <w:t xml:space="preserve">Mosaddeq </w:t>
      </w:r>
      <w:r>
        <w:rPr>
          <w:rFonts w:ascii="Times New Roman" w:hAnsi="Times New Roman" w:cs="Times New Roman"/>
        </w:rPr>
        <w:t>was a bizarre</w:t>
      </w:r>
      <w:r w:rsidR="0074235F">
        <w:rPr>
          <w:rFonts w:ascii="Times New Roman" w:hAnsi="Times New Roman" w:cs="Times New Roman"/>
        </w:rPr>
        <w:t xml:space="preserve"> character, that </w:t>
      </w:r>
      <w:r w:rsidR="004409E2" w:rsidRPr="00893A14">
        <w:rPr>
          <w:rFonts w:ascii="Times New Roman" w:hAnsi="Times New Roman" w:cs="Times New Roman"/>
        </w:rPr>
        <w:t xml:space="preserve">puzzled </w:t>
      </w:r>
      <w:r w:rsidR="0074235F">
        <w:rPr>
          <w:rFonts w:ascii="Times New Roman" w:hAnsi="Times New Roman" w:cs="Times New Roman"/>
        </w:rPr>
        <w:t xml:space="preserve">and antagonized </w:t>
      </w:r>
      <w:r w:rsidR="004409E2" w:rsidRPr="00893A14">
        <w:rPr>
          <w:rFonts w:ascii="Times New Roman" w:hAnsi="Times New Roman" w:cs="Times New Roman"/>
        </w:rPr>
        <w:t>Western official</w:t>
      </w:r>
      <w:r w:rsidR="00372A55" w:rsidRPr="00893A14">
        <w:rPr>
          <w:rFonts w:ascii="Times New Roman" w:hAnsi="Times New Roman" w:cs="Times New Roman"/>
        </w:rPr>
        <w:t>s</w:t>
      </w:r>
      <w:r w:rsidR="0074235F">
        <w:rPr>
          <w:rFonts w:ascii="Times New Roman" w:hAnsi="Times New Roman" w:cs="Times New Roman"/>
        </w:rPr>
        <w:t xml:space="preserve"> as well</w:t>
      </w:r>
      <w:r w:rsidR="00094F56" w:rsidRPr="00893A14">
        <w:rPr>
          <w:rFonts w:ascii="Times New Roman" w:hAnsi="Times New Roman" w:cs="Times New Roman"/>
        </w:rPr>
        <w:t>.</w:t>
      </w:r>
      <w:r w:rsidR="00506935" w:rsidRPr="00893A14">
        <w:rPr>
          <w:rFonts w:ascii="Times New Roman" w:hAnsi="Times New Roman" w:cs="Times New Roman"/>
        </w:rPr>
        <w:t xml:space="preserve"> </w:t>
      </w:r>
      <w:r w:rsidR="0074235F">
        <w:rPr>
          <w:rFonts w:ascii="Times New Roman" w:hAnsi="Times New Roman" w:cs="Times New Roman"/>
        </w:rPr>
        <w:t>The British loathed him</w:t>
      </w:r>
      <w:r w:rsidR="00960D31">
        <w:rPr>
          <w:rFonts w:ascii="Times New Roman" w:hAnsi="Times New Roman" w:cs="Times New Roman"/>
        </w:rPr>
        <w:t xml:space="preserve"> as a demagogue</w:t>
      </w:r>
      <w:r w:rsidR="0074235F">
        <w:rPr>
          <w:rFonts w:ascii="Times New Roman" w:hAnsi="Times New Roman" w:cs="Times New Roman"/>
        </w:rPr>
        <w:t xml:space="preserve">. </w:t>
      </w:r>
      <w:r w:rsidR="00506935" w:rsidRPr="00893A14">
        <w:rPr>
          <w:rFonts w:ascii="Times New Roman" w:hAnsi="Times New Roman" w:cs="Times New Roman"/>
        </w:rPr>
        <w:t>American diplomats and CIA analysts</w:t>
      </w:r>
      <w:r w:rsidR="0074235F">
        <w:rPr>
          <w:rFonts w:ascii="Times New Roman" w:hAnsi="Times New Roman" w:cs="Times New Roman"/>
        </w:rPr>
        <w:t>, while recognizing his political instincts,</w:t>
      </w:r>
      <w:r w:rsidR="00506935" w:rsidRPr="00893A14">
        <w:rPr>
          <w:rFonts w:ascii="Times New Roman" w:hAnsi="Times New Roman" w:cs="Times New Roman"/>
        </w:rPr>
        <w:t xml:space="preserve"> </w:t>
      </w:r>
      <w:r w:rsidR="007B3FF8" w:rsidRPr="00893A14">
        <w:rPr>
          <w:rFonts w:ascii="Times New Roman" w:hAnsi="Times New Roman" w:cs="Times New Roman"/>
        </w:rPr>
        <w:t xml:space="preserve">described him as an extreme nationalist </w:t>
      </w:r>
      <w:r w:rsidR="00506935" w:rsidRPr="00211F98">
        <w:rPr>
          <w:rFonts w:ascii="Times New Roman" w:hAnsi="Times New Roman" w:cs="Times New Roman"/>
        </w:rPr>
        <w:t>and</w:t>
      </w:r>
      <w:r w:rsidR="00E60834" w:rsidRPr="00211F98">
        <w:rPr>
          <w:rFonts w:ascii="Times New Roman" w:hAnsi="Times New Roman" w:cs="Times New Roman"/>
        </w:rPr>
        <w:t xml:space="preserve"> </w:t>
      </w:r>
      <w:r w:rsidR="00506935" w:rsidRPr="00211F98">
        <w:rPr>
          <w:rFonts w:ascii="Times New Roman" w:hAnsi="Times New Roman" w:cs="Times New Roman"/>
        </w:rPr>
        <w:t>“an impractical visionary</w:t>
      </w:r>
      <w:r w:rsidR="003F1333" w:rsidRPr="00211F98">
        <w:rPr>
          <w:rFonts w:ascii="Times New Roman" w:hAnsi="Times New Roman" w:cs="Times New Roman"/>
        </w:rPr>
        <w:t>,</w:t>
      </w:r>
      <w:r w:rsidR="00506935" w:rsidRPr="00211F98">
        <w:rPr>
          <w:rFonts w:ascii="Times New Roman" w:hAnsi="Times New Roman" w:cs="Times New Roman"/>
        </w:rPr>
        <w:t>”</w:t>
      </w:r>
      <w:r w:rsidR="003F1333" w:rsidRPr="00211F98">
        <w:rPr>
          <w:rFonts w:ascii="Times New Roman" w:hAnsi="Times New Roman" w:cs="Times New Roman"/>
        </w:rPr>
        <w:t xml:space="preserve"> </w:t>
      </w:r>
      <w:r w:rsidR="00211F98" w:rsidRPr="00211F98">
        <w:rPr>
          <w:rFonts w:ascii="Times New Roman" w:hAnsi="Times New Roman" w:cs="Times New Roman"/>
        </w:rPr>
        <w:t>who punched well above his weight</w:t>
      </w:r>
      <w:r w:rsidR="007B3FF8" w:rsidRPr="00211F98">
        <w:rPr>
          <w:rFonts w:ascii="Times New Roman" w:hAnsi="Times New Roman" w:cs="Times New Roman"/>
        </w:rPr>
        <w:t xml:space="preserve">. </w:t>
      </w:r>
      <w:r w:rsidR="00E60834" w:rsidRPr="00211F98">
        <w:rPr>
          <w:rStyle w:val="FootnoteReference"/>
          <w:rFonts w:ascii="Times New Roman" w:hAnsi="Times New Roman" w:cs="Times New Roman"/>
        </w:rPr>
        <w:footnoteReference w:id="36"/>
      </w:r>
      <w:r w:rsidR="007B3FF8" w:rsidRPr="00211F98">
        <w:rPr>
          <w:rFonts w:ascii="Times New Roman" w:hAnsi="Times New Roman" w:cs="Times New Roman"/>
        </w:rPr>
        <w:t xml:space="preserve"> </w:t>
      </w:r>
    </w:p>
    <w:p w14:paraId="50FA0906" w14:textId="3CF54620" w:rsidR="00627A34" w:rsidRDefault="001C26BA" w:rsidP="004A37C3">
      <w:pPr>
        <w:spacing w:line="480" w:lineRule="auto"/>
        <w:ind w:firstLine="720"/>
        <w:rPr>
          <w:rFonts w:ascii="Times New Roman" w:hAnsi="Times New Roman" w:cs="Times New Roman"/>
        </w:rPr>
      </w:pPr>
      <w:r>
        <w:rPr>
          <w:rFonts w:ascii="Times New Roman" w:hAnsi="Times New Roman" w:cs="Times New Roman"/>
        </w:rPr>
        <w:t xml:space="preserve">After April 1951, </w:t>
      </w:r>
      <w:r w:rsidR="00C510C3">
        <w:rPr>
          <w:rFonts w:ascii="Times New Roman" w:hAnsi="Times New Roman" w:cs="Times New Roman"/>
        </w:rPr>
        <w:t>Soviet</w:t>
      </w:r>
      <w:r w:rsidR="00C36180">
        <w:rPr>
          <w:rFonts w:ascii="Times New Roman" w:hAnsi="Times New Roman" w:cs="Times New Roman"/>
        </w:rPr>
        <w:t xml:space="preserve"> diplomats and intelligence</w:t>
      </w:r>
      <w:r w:rsidR="00C510C3">
        <w:rPr>
          <w:rFonts w:ascii="Times New Roman" w:hAnsi="Times New Roman" w:cs="Times New Roman"/>
        </w:rPr>
        <w:t xml:space="preserve"> focused</w:t>
      </w:r>
      <w:r w:rsidR="00595661">
        <w:rPr>
          <w:rFonts w:ascii="Times New Roman" w:hAnsi="Times New Roman" w:cs="Times New Roman"/>
        </w:rPr>
        <w:t xml:space="preserve"> </w:t>
      </w:r>
      <w:r w:rsidR="00C510C3">
        <w:rPr>
          <w:rFonts w:ascii="Times New Roman" w:hAnsi="Times New Roman" w:cs="Times New Roman"/>
        </w:rPr>
        <w:t>on the Iranian-British oil dispute</w:t>
      </w:r>
      <w:r w:rsidR="00183249">
        <w:rPr>
          <w:rFonts w:ascii="Times New Roman" w:hAnsi="Times New Roman" w:cs="Times New Roman"/>
        </w:rPr>
        <w:t>, the biggest crisis</w:t>
      </w:r>
      <w:r w:rsidR="00094F56">
        <w:rPr>
          <w:rFonts w:ascii="Times New Roman" w:hAnsi="Times New Roman" w:cs="Times New Roman"/>
        </w:rPr>
        <w:t xml:space="preserve"> </w:t>
      </w:r>
      <w:r w:rsidR="00183249">
        <w:rPr>
          <w:rFonts w:ascii="Times New Roman" w:hAnsi="Times New Roman" w:cs="Times New Roman"/>
        </w:rPr>
        <w:t xml:space="preserve">before 1956 where decolonization trends clashed with the Cold War agenda. The Iranian nationalization of the AIOC denied the United Kingdom a major source of dollar-denominated revenue, and threatened its financial stability. The Truman Administration viewed it as </w:t>
      </w:r>
      <w:r w:rsidR="00B56E66">
        <w:rPr>
          <w:rFonts w:ascii="Times New Roman" w:hAnsi="Times New Roman" w:cs="Times New Roman"/>
        </w:rPr>
        <w:t xml:space="preserve">a difficult dilemma, a double threat </w:t>
      </w:r>
      <w:r w:rsidR="00183249">
        <w:rPr>
          <w:rFonts w:ascii="Times New Roman" w:hAnsi="Times New Roman" w:cs="Times New Roman"/>
        </w:rPr>
        <w:t>to its Cold War strategy on containment in Western Europe and in the Middle East</w:t>
      </w:r>
      <w:r w:rsidR="00B56E66">
        <w:rPr>
          <w:rFonts w:ascii="Times New Roman" w:hAnsi="Times New Roman" w:cs="Times New Roman"/>
        </w:rPr>
        <w:t>. The</w:t>
      </w:r>
      <w:r w:rsidR="00183249">
        <w:rPr>
          <w:rFonts w:ascii="Times New Roman" w:hAnsi="Times New Roman" w:cs="Times New Roman"/>
        </w:rPr>
        <w:t xml:space="preserve"> Americans decided they could not support </w:t>
      </w:r>
      <w:r w:rsidR="00B56E66">
        <w:rPr>
          <w:rFonts w:ascii="Times New Roman" w:hAnsi="Times New Roman" w:cs="Times New Roman"/>
        </w:rPr>
        <w:t xml:space="preserve">either British intervention or Iranian nationalization; </w:t>
      </w:r>
      <w:r w:rsidR="00183249">
        <w:rPr>
          <w:rFonts w:ascii="Times New Roman" w:hAnsi="Times New Roman" w:cs="Times New Roman"/>
        </w:rPr>
        <w:t>they began to mediate between them to find a compromise</w:t>
      </w:r>
      <w:r w:rsidR="00BA60F0">
        <w:rPr>
          <w:rFonts w:ascii="Times New Roman" w:hAnsi="Times New Roman" w:cs="Times New Roman"/>
        </w:rPr>
        <w:t>.</w:t>
      </w:r>
      <w:r w:rsidR="00DA2DFA">
        <w:rPr>
          <w:rFonts w:ascii="Times New Roman" w:hAnsi="Times New Roman" w:cs="Times New Roman"/>
        </w:rPr>
        <w:t xml:space="preserve"> </w:t>
      </w:r>
      <w:r w:rsidR="00DA2DFA">
        <w:rPr>
          <w:rStyle w:val="FootnoteReference"/>
          <w:rFonts w:ascii="Times New Roman" w:hAnsi="Times New Roman" w:cs="Times New Roman"/>
        </w:rPr>
        <w:footnoteReference w:id="37"/>
      </w:r>
      <w:r w:rsidR="00BA60F0">
        <w:rPr>
          <w:rFonts w:ascii="Times New Roman" w:hAnsi="Times New Roman" w:cs="Times New Roman"/>
        </w:rPr>
        <w:t xml:space="preserve"> </w:t>
      </w:r>
      <w:r w:rsidR="00903F10">
        <w:rPr>
          <w:rFonts w:ascii="Times New Roman" w:hAnsi="Times New Roman" w:cs="Times New Roman"/>
        </w:rPr>
        <w:t xml:space="preserve">In September </w:t>
      </w:r>
      <w:r w:rsidR="00E12B68">
        <w:rPr>
          <w:rFonts w:ascii="Times New Roman" w:hAnsi="Times New Roman" w:cs="Times New Roman"/>
        </w:rPr>
        <w:t xml:space="preserve">Soviet intelligence </w:t>
      </w:r>
      <w:r w:rsidR="00BA60F0">
        <w:rPr>
          <w:rFonts w:ascii="Times New Roman" w:hAnsi="Times New Roman" w:cs="Times New Roman"/>
        </w:rPr>
        <w:t xml:space="preserve">accurately informed Moscow on the essence of the negotiations between </w:t>
      </w:r>
      <w:r w:rsidR="00C510C3">
        <w:rPr>
          <w:rFonts w:ascii="Times New Roman" w:hAnsi="Times New Roman" w:cs="Times New Roman"/>
        </w:rPr>
        <w:t>Averell Harriman,</w:t>
      </w:r>
      <w:r w:rsidR="00A03778">
        <w:rPr>
          <w:rFonts w:ascii="Times New Roman" w:hAnsi="Times New Roman" w:cs="Times New Roman"/>
        </w:rPr>
        <w:t xml:space="preserve"> </w:t>
      </w:r>
      <w:r w:rsidR="00BA60F0">
        <w:rPr>
          <w:rFonts w:ascii="Times New Roman" w:hAnsi="Times New Roman" w:cs="Times New Roman"/>
        </w:rPr>
        <w:t xml:space="preserve">a special envoy of the US government in Iran, and Mosaddeq. According to Soviet sources, Mosaddeq told Harriman </w:t>
      </w:r>
      <w:r w:rsidR="00C510C3">
        <w:rPr>
          <w:rFonts w:ascii="Times New Roman" w:hAnsi="Times New Roman" w:cs="Times New Roman"/>
        </w:rPr>
        <w:t>that Iran could</w:t>
      </w:r>
      <w:r w:rsidR="00127CF6">
        <w:rPr>
          <w:rFonts w:ascii="Times New Roman" w:hAnsi="Times New Roman" w:cs="Times New Roman"/>
        </w:rPr>
        <w:t xml:space="preserve"> create </w:t>
      </w:r>
      <w:r w:rsidR="006D6563">
        <w:rPr>
          <w:rFonts w:ascii="Times New Roman" w:hAnsi="Times New Roman" w:cs="Times New Roman"/>
        </w:rPr>
        <w:t>a</w:t>
      </w:r>
      <w:r w:rsidR="00127CF6">
        <w:rPr>
          <w:rFonts w:ascii="Times New Roman" w:hAnsi="Times New Roman" w:cs="Times New Roman"/>
        </w:rPr>
        <w:t xml:space="preserve">n international trust company that </w:t>
      </w:r>
      <w:r w:rsidR="00BA60F0">
        <w:rPr>
          <w:rFonts w:ascii="Times New Roman" w:hAnsi="Times New Roman" w:cs="Times New Roman"/>
        </w:rPr>
        <w:t xml:space="preserve">would </w:t>
      </w:r>
      <w:r w:rsidR="00127CF6">
        <w:rPr>
          <w:rFonts w:ascii="Times New Roman" w:hAnsi="Times New Roman" w:cs="Times New Roman"/>
        </w:rPr>
        <w:t xml:space="preserve">deal with the refining and selling of Iranian oil. </w:t>
      </w:r>
      <w:r w:rsidR="0031558B">
        <w:rPr>
          <w:rFonts w:ascii="Times New Roman" w:hAnsi="Times New Roman" w:cs="Times New Roman"/>
        </w:rPr>
        <w:t>The American response w</w:t>
      </w:r>
      <w:r w:rsidR="00B56E66">
        <w:rPr>
          <w:rFonts w:ascii="Times New Roman" w:hAnsi="Times New Roman" w:cs="Times New Roman"/>
        </w:rPr>
        <w:t>a</w:t>
      </w:r>
      <w:r w:rsidR="0031558B">
        <w:rPr>
          <w:rFonts w:ascii="Times New Roman" w:hAnsi="Times New Roman" w:cs="Times New Roman"/>
        </w:rPr>
        <w:t xml:space="preserve">s </w:t>
      </w:r>
      <w:r w:rsidR="00627A34">
        <w:rPr>
          <w:rFonts w:ascii="Times New Roman" w:hAnsi="Times New Roman" w:cs="Times New Roman"/>
        </w:rPr>
        <w:t xml:space="preserve">that </w:t>
      </w:r>
      <w:r w:rsidR="00387CB6">
        <w:rPr>
          <w:rFonts w:ascii="Times New Roman" w:hAnsi="Times New Roman" w:cs="Times New Roman"/>
        </w:rPr>
        <w:t>Iran would not be able</w:t>
      </w:r>
      <w:r w:rsidR="006D6563">
        <w:rPr>
          <w:rFonts w:ascii="Times New Roman" w:hAnsi="Times New Roman" w:cs="Times New Roman"/>
        </w:rPr>
        <w:t xml:space="preserve"> run such a complex operation</w:t>
      </w:r>
      <w:r w:rsidR="00127CF6">
        <w:rPr>
          <w:rFonts w:ascii="Times New Roman" w:hAnsi="Times New Roman" w:cs="Times New Roman"/>
        </w:rPr>
        <w:t xml:space="preserve"> alone</w:t>
      </w:r>
      <w:r w:rsidR="00387CB6">
        <w:rPr>
          <w:rFonts w:ascii="Times New Roman" w:hAnsi="Times New Roman" w:cs="Times New Roman"/>
        </w:rPr>
        <w:t xml:space="preserve">, and </w:t>
      </w:r>
      <w:r w:rsidR="00127CF6">
        <w:rPr>
          <w:rFonts w:ascii="Times New Roman" w:hAnsi="Times New Roman" w:cs="Times New Roman"/>
        </w:rPr>
        <w:t>“</w:t>
      </w:r>
      <w:r w:rsidR="00387CB6">
        <w:rPr>
          <w:rFonts w:ascii="Times New Roman" w:hAnsi="Times New Roman" w:cs="Times New Roman"/>
        </w:rPr>
        <w:t xml:space="preserve">has no </w:t>
      </w:r>
      <w:r w:rsidR="00065BCC">
        <w:rPr>
          <w:rFonts w:ascii="Times New Roman" w:hAnsi="Times New Roman" w:cs="Times New Roman"/>
        </w:rPr>
        <w:t>choice but to grant concessions</w:t>
      </w:r>
      <w:r w:rsidR="00387CB6">
        <w:rPr>
          <w:rFonts w:ascii="Times New Roman" w:hAnsi="Times New Roman" w:cs="Times New Roman"/>
        </w:rPr>
        <w:t>”</w:t>
      </w:r>
      <w:r w:rsidR="00065BCC">
        <w:rPr>
          <w:rFonts w:ascii="Times New Roman" w:hAnsi="Times New Roman" w:cs="Times New Roman"/>
        </w:rPr>
        <w:t xml:space="preserve"> to the British.</w:t>
      </w:r>
      <w:r w:rsidR="00387CB6">
        <w:rPr>
          <w:rFonts w:ascii="Times New Roman" w:hAnsi="Times New Roman" w:cs="Times New Roman"/>
        </w:rPr>
        <w:t xml:space="preserve"> </w:t>
      </w:r>
      <w:r w:rsidR="00387CB6">
        <w:rPr>
          <w:rStyle w:val="FootnoteReference"/>
          <w:rFonts w:ascii="Times New Roman" w:hAnsi="Times New Roman" w:cs="Times New Roman"/>
        </w:rPr>
        <w:footnoteReference w:id="38"/>
      </w:r>
    </w:p>
    <w:p w14:paraId="5E0E7EAA" w14:textId="6CB17EA2" w:rsidR="00041139" w:rsidRDefault="0033388C" w:rsidP="001D0879">
      <w:pPr>
        <w:spacing w:line="480" w:lineRule="auto"/>
        <w:rPr>
          <w:rFonts w:ascii="Times New Roman" w:hAnsi="Times New Roman" w:cs="Times New Roman"/>
        </w:rPr>
      </w:pPr>
      <w:r>
        <w:rPr>
          <w:rFonts w:ascii="Times New Roman" w:hAnsi="Times New Roman" w:cs="Times New Roman"/>
        </w:rPr>
        <w:lastRenderedPageBreak/>
        <w:tab/>
        <w:t xml:space="preserve"> </w:t>
      </w:r>
      <w:r w:rsidR="00183249">
        <w:rPr>
          <w:rFonts w:ascii="Times New Roman" w:hAnsi="Times New Roman" w:cs="Times New Roman"/>
        </w:rPr>
        <w:t>The British</w:t>
      </w:r>
      <w:r w:rsidR="008A4C9D">
        <w:rPr>
          <w:rFonts w:ascii="Times New Roman" w:hAnsi="Times New Roman" w:cs="Times New Roman"/>
        </w:rPr>
        <w:t xml:space="preserve">-Iranian conflict exacerbated after the Iranian government and the Majlis </w:t>
      </w:r>
      <w:r w:rsidR="00030837">
        <w:rPr>
          <w:rFonts w:ascii="Times New Roman" w:hAnsi="Times New Roman" w:cs="Times New Roman"/>
        </w:rPr>
        <w:t xml:space="preserve">had moved to </w:t>
      </w:r>
      <w:r w:rsidR="008A4C9D">
        <w:rPr>
          <w:rFonts w:ascii="Times New Roman" w:hAnsi="Times New Roman" w:cs="Times New Roman"/>
        </w:rPr>
        <w:t xml:space="preserve">evict all British personnel from the AIOC </w:t>
      </w:r>
      <w:r w:rsidR="00A2337E">
        <w:rPr>
          <w:rFonts w:ascii="Times New Roman" w:hAnsi="Times New Roman" w:cs="Times New Roman"/>
        </w:rPr>
        <w:t xml:space="preserve">refineries </w:t>
      </w:r>
      <w:r w:rsidR="008A4C9D">
        <w:rPr>
          <w:rFonts w:ascii="Times New Roman" w:hAnsi="Times New Roman" w:cs="Times New Roman"/>
        </w:rPr>
        <w:t xml:space="preserve">in Abadan. </w:t>
      </w:r>
      <w:r w:rsidR="006A6F3E">
        <w:rPr>
          <w:rFonts w:ascii="Times New Roman" w:hAnsi="Times New Roman" w:cs="Times New Roman"/>
        </w:rPr>
        <w:t xml:space="preserve">The British first threatened with the use of force, but then withdrew and initiated the international boycott of the Iranian oil. </w:t>
      </w:r>
      <w:r w:rsidR="006A6F3E">
        <w:rPr>
          <w:rStyle w:val="FootnoteReference"/>
          <w:rFonts w:ascii="Times New Roman" w:hAnsi="Times New Roman" w:cs="Times New Roman"/>
        </w:rPr>
        <w:footnoteReference w:id="39"/>
      </w:r>
      <w:r w:rsidR="006A6F3E">
        <w:rPr>
          <w:rFonts w:ascii="Times New Roman" w:hAnsi="Times New Roman" w:cs="Times New Roman"/>
        </w:rPr>
        <w:t xml:space="preserve">  </w:t>
      </w:r>
      <w:r w:rsidR="004F723F" w:rsidRPr="004F723F">
        <w:rPr>
          <w:rFonts w:ascii="Times New Roman" w:hAnsi="Times New Roman" w:cs="Times New Roman"/>
        </w:rPr>
        <w:t xml:space="preserve">On </w:t>
      </w:r>
      <w:r w:rsidR="00025413" w:rsidRPr="004F723F">
        <w:rPr>
          <w:rFonts w:ascii="Times New Roman" w:hAnsi="Times New Roman" w:cs="Times New Roman"/>
        </w:rPr>
        <w:t>September 27</w:t>
      </w:r>
      <w:r w:rsidR="00127CF6">
        <w:rPr>
          <w:rFonts w:ascii="Times New Roman" w:hAnsi="Times New Roman" w:cs="Times New Roman"/>
        </w:rPr>
        <w:t>,</w:t>
      </w:r>
      <w:r w:rsidR="00025413" w:rsidRPr="004F723F">
        <w:rPr>
          <w:rFonts w:ascii="Times New Roman" w:hAnsi="Times New Roman" w:cs="Times New Roman"/>
        </w:rPr>
        <w:t xml:space="preserve"> </w:t>
      </w:r>
      <w:r w:rsidR="00BF2A90">
        <w:rPr>
          <w:rFonts w:ascii="Times New Roman" w:hAnsi="Times New Roman" w:cs="Times New Roman"/>
        </w:rPr>
        <w:t xml:space="preserve">Soviet intelligence </w:t>
      </w:r>
      <w:r w:rsidR="008C6945">
        <w:rPr>
          <w:rFonts w:ascii="Times New Roman" w:hAnsi="Times New Roman" w:cs="Times New Roman"/>
        </w:rPr>
        <w:t xml:space="preserve">incorrectly </w:t>
      </w:r>
      <w:r w:rsidR="00BF2A90">
        <w:rPr>
          <w:rFonts w:ascii="Times New Roman" w:hAnsi="Times New Roman" w:cs="Times New Roman"/>
        </w:rPr>
        <w:t>reported</w:t>
      </w:r>
      <w:r w:rsidR="000A06C7">
        <w:rPr>
          <w:rFonts w:ascii="Times New Roman" w:hAnsi="Times New Roman" w:cs="Times New Roman"/>
        </w:rPr>
        <w:t xml:space="preserve"> </w:t>
      </w:r>
      <w:r w:rsidR="002A535C">
        <w:rPr>
          <w:rFonts w:ascii="Times New Roman" w:hAnsi="Times New Roman" w:cs="Times New Roman"/>
        </w:rPr>
        <w:t xml:space="preserve">that “according to the British government sources” </w:t>
      </w:r>
      <w:r w:rsidR="00025413" w:rsidRPr="004F723F">
        <w:rPr>
          <w:rFonts w:ascii="Times New Roman" w:hAnsi="Times New Roman" w:cs="Times New Roman"/>
        </w:rPr>
        <w:t xml:space="preserve">the </w:t>
      </w:r>
      <w:r w:rsidRPr="004F723F">
        <w:rPr>
          <w:rFonts w:ascii="Times New Roman" w:hAnsi="Times New Roman" w:cs="Times New Roman"/>
        </w:rPr>
        <w:t>British government</w:t>
      </w:r>
      <w:r w:rsidR="00ED78E8">
        <w:rPr>
          <w:rFonts w:ascii="Times New Roman" w:hAnsi="Times New Roman" w:cs="Times New Roman"/>
        </w:rPr>
        <w:t xml:space="preserve"> </w:t>
      </w:r>
      <w:r w:rsidR="002A535C">
        <w:rPr>
          <w:rFonts w:ascii="Times New Roman" w:hAnsi="Times New Roman" w:cs="Times New Roman"/>
        </w:rPr>
        <w:t>“allegedly made a decision “</w:t>
      </w:r>
      <w:r w:rsidR="00EE3269">
        <w:rPr>
          <w:rFonts w:ascii="Times New Roman" w:hAnsi="Times New Roman" w:cs="Times New Roman"/>
        </w:rPr>
        <w:t>to use</w:t>
      </w:r>
      <w:r w:rsidR="002A535C">
        <w:rPr>
          <w:rFonts w:ascii="Times New Roman" w:hAnsi="Times New Roman" w:cs="Times New Roman"/>
        </w:rPr>
        <w:t xml:space="preserve"> British</w:t>
      </w:r>
      <w:r w:rsidR="00EE3269">
        <w:rPr>
          <w:rFonts w:ascii="Times New Roman" w:hAnsi="Times New Roman" w:cs="Times New Roman"/>
        </w:rPr>
        <w:t xml:space="preserve"> military force</w:t>
      </w:r>
      <w:r w:rsidR="002A535C">
        <w:rPr>
          <w:rFonts w:ascii="Times New Roman" w:hAnsi="Times New Roman" w:cs="Times New Roman"/>
        </w:rPr>
        <w:t>s”</w:t>
      </w:r>
      <w:r w:rsidR="00EE3269">
        <w:rPr>
          <w:rFonts w:ascii="Times New Roman" w:hAnsi="Times New Roman" w:cs="Times New Roman"/>
        </w:rPr>
        <w:t xml:space="preserve"> to resolve the conflict in Iran</w:t>
      </w:r>
      <w:r w:rsidR="002A535C">
        <w:rPr>
          <w:rFonts w:ascii="Times New Roman" w:hAnsi="Times New Roman" w:cs="Times New Roman"/>
        </w:rPr>
        <w:t xml:space="preserve">. The British, the report continued, “are now seeking not only American consent…but their military assistance.” In fact, the British government </w:t>
      </w:r>
      <w:r w:rsidR="00030837">
        <w:rPr>
          <w:rFonts w:ascii="Times New Roman" w:hAnsi="Times New Roman" w:cs="Times New Roman"/>
        </w:rPr>
        <w:t xml:space="preserve">was </w:t>
      </w:r>
      <w:r w:rsidR="002A535C">
        <w:rPr>
          <w:rFonts w:ascii="Times New Roman" w:hAnsi="Times New Roman" w:cs="Times New Roman"/>
        </w:rPr>
        <w:t>not read</w:t>
      </w:r>
      <w:r w:rsidR="00030837">
        <w:rPr>
          <w:rFonts w:ascii="Times New Roman" w:hAnsi="Times New Roman" w:cs="Times New Roman"/>
        </w:rPr>
        <w:t>y</w:t>
      </w:r>
      <w:r w:rsidR="002A535C">
        <w:rPr>
          <w:rFonts w:ascii="Times New Roman" w:hAnsi="Times New Roman" w:cs="Times New Roman"/>
        </w:rPr>
        <w:t xml:space="preserve"> to use the force in Iran. </w:t>
      </w:r>
      <w:r w:rsidR="002E6C03">
        <w:rPr>
          <w:rFonts w:ascii="Times New Roman" w:hAnsi="Times New Roman" w:cs="Times New Roman"/>
        </w:rPr>
        <w:t xml:space="preserve">The </w:t>
      </w:r>
      <w:r w:rsidR="002A535C">
        <w:rPr>
          <w:rFonts w:ascii="Times New Roman" w:hAnsi="Times New Roman" w:cs="Times New Roman"/>
        </w:rPr>
        <w:t xml:space="preserve">Truman Administration </w:t>
      </w:r>
      <w:r w:rsidR="009E0726">
        <w:rPr>
          <w:rFonts w:ascii="Times New Roman" w:hAnsi="Times New Roman" w:cs="Times New Roman"/>
        </w:rPr>
        <w:t xml:space="preserve">also </w:t>
      </w:r>
      <w:r w:rsidR="002A535C">
        <w:rPr>
          <w:rFonts w:ascii="Times New Roman" w:hAnsi="Times New Roman" w:cs="Times New Roman"/>
        </w:rPr>
        <w:t>categorically objected</w:t>
      </w:r>
      <w:r w:rsidR="009E0726">
        <w:rPr>
          <w:rFonts w:ascii="Times New Roman" w:hAnsi="Times New Roman" w:cs="Times New Roman"/>
        </w:rPr>
        <w:t xml:space="preserve"> to the use of force</w:t>
      </w:r>
      <w:r w:rsidR="00C65483">
        <w:rPr>
          <w:rFonts w:ascii="Times New Roman" w:hAnsi="Times New Roman" w:cs="Times New Roman"/>
        </w:rPr>
        <w:t xml:space="preserve">, </w:t>
      </w:r>
      <w:r w:rsidR="002E6C03">
        <w:rPr>
          <w:rFonts w:ascii="Times New Roman" w:hAnsi="Times New Roman" w:cs="Times New Roman"/>
        </w:rPr>
        <w:t xml:space="preserve">for the same reasons </w:t>
      </w:r>
      <w:r w:rsidR="005034AF">
        <w:rPr>
          <w:rFonts w:ascii="Times New Roman" w:hAnsi="Times New Roman" w:cs="Times New Roman"/>
        </w:rPr>
        <w:t>that would later split Washington and London</w:t>
      </w:r>
      <w:r w:rsidR="00C65483">
        <w:rPr>
          <w:rFonts w:ascii="Times New Roman" w:hAnsi="Times New Roman" w:cs="Times New Roman"/>
        </w:rPr>
        <w:t xml:space="preserve"> during the Suez crisis of 1956</w:t>
      </w:r>
      <w:r w:rsidR="005034AF">
        <w:rPr>
          <w:rFonts w:ascii="Times New Roman" w:hAnsi="Times New Roman" w:cs="Times New Roman"/>
        </w:rPr>
        <w:t xml:space="preserve">. </w:t>
      </w:r>
      <w:r w:rsidR="00C65483">
        <w:rPr>
          <w:rFonts w:ascii="Times New Roman" w:hAnsi="Times New Roman" w:cs="Times New Roman"/>
        </w:rPr>
        <w:t xml:space="preserve">The CIA analysts were especially concerned that the USSR would be able to activate the 1921 treaty and re-introduce their troops into Iran. </w:t>
      </w:r>
      <w:r w:rsidR="00025413">
        <w:rPr>
          <w:rFonts w:ascii="Times New Roman" w:hAnsi="Times New Roman" w:cs="Times New Roman"/>
        </w:rPr>
        <w:t>The</w:t>
      </w:r>
      <w:r w:rsidR="00C65483">
        <w:rPr>
          <w:rFonts w:ascii="Times New Roman" w:hAnsi="Times New Roman" w:cs="Times New Roman"/>
        </w:rPr>
        <w:t xml:space="preserve"> Soviet sources detected the British-American </w:t>
      </w:r>
      <w:r w:rsidR="00066BED">
        <w:rPr>
          <w:rFonts w:ascii="Times New Roman" w:hAnsi="Times New Roman" w:cs="Times New Roman"/>
        </w:rPr>
        <w:t xml:space="preserve"> tension</w:t>
      </w:r>
      <w:r w:rsidR="00EE3269">
        <w:rPr>
          <w:rFonts w:ascii="Times New Roman" w:hAnsi="Times New Roman" w:cs="Times New Roman"/>
        </w:rPr>
        <w:t xml:space="preserve">. </w:t>
      </w:r>
      <w:r w:rsidR="00C75730">
        <w:rPr>
          <w:rFonts w:ascii="Times New Roman" w:hAnsi="Times New Roman" w:cs="Times New Roman"/>
        </w:rPr>
        <w:t>In earl</w:t>
      </w:r>
      <w:r w:rsidR="00BF2A90">
        <w:rPr>
          <w:rFonts w:ascii="Times New Roman" w:hAnsi="Times New Roman" w:cs="Times New Roman"/>
        </w:rPr>
        <w:t>y October the Soviet intellig</w:t>
      </w:r>
      <w:r w:rsidR="00C75730">
        <w:rPr>
          <w:rFonts w:ascii="Times New Roman" w:hAnsi="Times New Roman" w:cs="Times New Roman"/>
        </w:rPr>
        <w:t>ence interce</w:t>
      </w:r>
      <w:r w:rsidR="00BF2A90">
        <w:rPr>
          <w:rFonts w:ascii="Times New Roman" w:hAnsi="Times New Roman" w:cs="Times New Roman"/>
        </w:rPr>
        <w:t>p</w:t>
      </w:r>
      <w:r w:rsidR="00C75730">
        <w:rPr>
          <w:rFonts w:ascii="Times New Roman" w:hAnsi="Times New Roman" w:cs="Times New Roman"/>
        </w:rPr>
        <w:t xml:space="preserve">ted remarks of </w:t>
      </w:r>
      <w:r w:rsidR="00372A55">
        <w:rPr>
          <w:rFonts w:ascii="Times New Roman" w:hAnsi="Times New Roman" w:cs="Times New Roman"/>
        </w:rPr>
        <w:t xml:space="preserve">the </w:t>
      </w:r>
      <w:r w:rsidR="00EE3269">
        <w:rPr>
          <w:rFonts w:ascii="Times New Roman" w:hAnsi="Times New Roman" w:cs="Times New Roman"/>
        </w:rPr>
        <w:t>US Ambassado</w:t>
      </w:r>
      <w:r w:rsidR="00025413">
        <w:rPr>
          <w:rFonts w:ascii="Times New Roman" w:hAnsi="Times New Roman" w:cs="Times New Roman"/>
        </w:rPr>
        <w:t xml:space="preserve">r </w:t>
      </w:r>
      <w:r w:rsidR="00C75730">
        <w:rPr>
          <w:rFonts w:ascii="Times New Roman" w:hAnsi="Times New Roman" w:cs="Times New Roman"/>
        </w:rPr>
        <w:t xml:space="preserve">in Moscow, </w:t>
      </w:r>
      <w:r w:rsidR="00025413">
        <w:rPr>
          <w:rFonts w:ascii="Times New Roman" w:hAnsi="Times New Roman" w:cs="Times New Roman"/>
        </w:rPr>
        <w:t>Alan G. Kirk</w:t>
      </w:r>
      <w:r w:rsidR="00EE3269">
        <w:rPr>
          <w:rFonts w:ascii="Times New Roman" w:hAnsi="Times New Roman" w:cs="Times New Roman"/>
        </w:rPr>
        <w:t xml:space="preserve"> that the Br</w:t>
      </w:r>
      <w:r w:rsidR="00025413">
        <w:rPr>
          <w:rFonts w:ascii="Times New Roman" w:hAnsi="Times New Roman" w:cs="Times New Roman"/>
        </w:rPr>
        <w:t>itish policy towards Iran was “short-sighted</w:t>
      </w:r>
      <w:r w:rsidR="00EE3269">
        <w:rPr>
          <w:rFonts w:ascii="Times New Roman" w:hAnsi="Times New Roman" w:cs="Times New Roman"/>
        </w:rPr>
        <w:t xml:space="preserve">” and that, in case of British military action, “a new and more dangerous Korea may emerge in Iran.” </w:t>
      </w:r>
      <w:r w:rsidR="00D95335">
        <w:rPr>
          <w:rFonts w:ascii="Times New Roman" w:hAnsi="Times New Roman" w:cs="Times New Roman"/>
        </w:rPr>
        <w:t xml:space="preserve">In response to the seizure of the Abadan </w:t>
      </w:r>
      <w:r w:rsidR="00227034">
        <w:rPr>
          <w:rFonts w:ascii="Times New Roman" w:hAnsi="Times New Roman" w:cs="Times New Roman"/>
        </w:rPr>
        <w:t xml:space="preserve">refinery complex by the Iranian troops, the </w:t>
      </w:r>
      <w:r w:rsidR="00496D9B">
        <w:rPr>
          <w:rFonts w:ascii="Times New Roman" w:hAnsi="Times New Roman" w:cs="Times New Roman"/>
        </w:rPr>
        <w:t>British government</w:t>
      </w:r>
      <w:r w:rsidR="00227034">
        <w:rPr>
          <w:rFonts w:ascii="Times New Roman" w:hAnsi="Times New Roman" w:cs="Times New Roman"/>
        </w:rPr>
        <w:t xml:space="preserve"> appealed to the United Nations</w:t>
      </w:r>
      <w:r w:rsidR="00496D9B">
        <w:rPr>
          <w:rFonts w:ascii="Times New Roman" w:hAnsi="Times New Roman" w:cs="Times New Roman"/>
        </w:rPr>
        <w:t xml:space="preserve">. The </w:t>
      </w:r>
      <w:r w:rsidR="00C65483">
        <w:rPr>
          <w:rFonts w:ascii="Times New Roman" w:hAnsi="Times New Roman" w:cs="Times New Roman"/>
        </w:rPr>
        <w:t xml:space="preserve">Soviet </w:t>
      </w:r>
      <w:r w:rsidR="00496D9B">
        <w:rPr>
          <w:rFonts w:ascii="Times New Roman" w:hAnsi="Times New Roman" w:cs="Times New Roman"/>
        </w:rPr>
        <w:t>diplomats had an anticipation</w:t>
      </w:r>
      <w:r w:rsidR="00C65483">
        <w:rPr>
          <w:rFonts w:ascii="Times New Roman" w:hAnsi="Times New Roman" w:cs="Times New Roman"/>
        </w:rPr>
        <w:t xml:space="preserve"> of revenge for the</w:t>
      </w:r>
      <w:r w:rsidR="00496D9B">
        <w:rPr>
          <w:rFonts w:ascii="Times New Roman" w:hAnsi="Times New Roman" w:cs="Times New Roman"/>
        </w:rPr>
        <w:t xml:space="preserve">ir humiliation </w:t>
      </w:r>
      <w:r w:rsidR="008F1AB0">
        <w:rPr>
          <w:rFonts w:ascii="Times New Roman" w:hAnsi="Times New Roman" w:cs="Times New Roman"/>
        </w:rPr>
        <w:t>in the United Nations over Iran</w:t>
      </w:r>
      <w:r w:rsidR="00496D9B">
        <w:rPr>
          <w:rFonts w:ascii="Times New Roman" w:hAnsi="Times New Roman" w:cs="Times New Roman"/>
        </w:rPr>
        <w:t xml:space="preserve"> in 1946</w:t>
      </w:r>
      <w:r w:rsidR="008F1AB0">
        <w:rPr>
          <w:rFonts w:ascii="Times New Roman" w:hAnsi="Times New Roman" w:cs="Times New Roman"/>
        </w:rPr>
        <w:t xml:space="preserve">. </w:t>
      </w:r>
      <w:r w:rsidR="008A4C9D">
        <w:rPr>
          <w:rFonts w:ascii="Times New Roman" w:hAnsi="Times New Roman" w:cs="Times New Roman"/>
        </w:rPr>
        <w:t xml:space="preserve">The US Ambassador to the United </w:t>
      </w:r>
      <w:r w:rsidR="006A27D6">
        <w:rPr>
          <w:rFonts w:ascii="Times New Roman" w:hAnsi="Times New Roman" w:cs="Times New Roman"/>
        </w:rPr>
        <w:t xml:space="preserve">Nations </w:t>
      </w:r>
      <w:r w:rsidR="008A4C9D">
        <w:rPr>
          <w:rFonts w:ascii="Times New Roman" w:hAnsi="Times New Roman" w:cs="Times New Roman"/>
        </w:rPr>
        <w:t xml:space="preserve">reported to a </w:t>
      </w:r>
      <w:r w:rsidR="00A2337E">
        <w:rPr>
          <w:rFonts w:ascii="Times New Roman" w:hAnsi="Times New Roman" w:cs="Times New Roman"/>
        </w:rPr>
        <w:t xml:space="preserve">State Department </w:t>
      </w:r>
      <w:r w:rsidR="008A4C9D">
        <w:rPr>
          <w:rFonts w:ascii="Times New Roman" w:hAnsi="Times New Roman" w:cs="Times New Roman"/>
        </w:rPr>
        <w:t>colleag</w:t>
      </w:r>
      <w:r w:rsidR="00A2337E">
        <w:rPr>
          <w:rFonts w:ascii="Times New Roman" w:hAnsi="Times New Roman" w:cs="Times New Roman"/>
        </w:rPr>
        <w:t>u</w:t>
      </w:r>
      <w:r w:rsidR="008A4C9D">
        <w:rPr>
          <w:rFonts w:ascii="Times New Roman" w:hAnsi="Times New Roman" w:cs="Times New Roman"/>
        </w:rPr>
        <w:t xml:space="preserve">e that the Soviet emissary </w:t>
      </w:r>
      <w:r w:rsidR="00A2337E">
        <w:rPr>
          <w:rFonts w:ascii="Times New Roman" w:hAnsi="Times New Roman" w:cs="Times New Roman"/>
        </w:rPr>
        <w:t xml:space="preserve">in the United Nations, </w:t>
      </w:r>
      <w:r w:rsidR="008A4C9D">
        <w:rPr>
          <w:rFonts w:ascii="Times New Roman" w:hAnsi="Times New Roman" w:cs="Times New Roman"/>
        </w:rPr>
        <w:t>Semyon Tsarapkin</w:t>
      </w:r>
      <w:r w:rsidR="00A2337E">
        <w:rPr>
          <w:rFonts w:ascii="Times New Roman" w:hAnsi="Times New Roman" w:cs="Times New Roman"/>
        </w:rPr>
        <w:t>,</w:t>
      </w:r>
      <w:r w:rsidR="008A4C9D">
        <w:rPr>
          <w:rFonts w:ascii="Times New Roman" w:hAnsi="Times New Roman" w:cs="Times New Roman"/>
        </w:rPr>
        <w:t xml:space="preserve"> “was smiling yesterday like a Cheshire cat” in anticipation of</w:t>
      </w:r>
      <w:r w:rsidR="00496D9B">
        <w:rPr>
          <w:rFonts w:ascii="Times New Roman" w:hAnsi="Times New Roman" w:cs="Times New Roman"/>
        </w:rPr>
        <w:t xml:space="preserve"> Soviet veto and </w:t>
      </w:r>
      <w:r w:rsidR="008A4C9D">
        <w:rPr>
          <w:rFonts w:ascii="Times New Roman" w:hAnsi="Times New Roman" w:cs="Times New Roman"/>
        </w:rPr>
        <w:t xml:space="preserve">British </w:t>
      </w:r>
      <w:r w:rsidR="00496D9B">
        <w:rPr>
          <w:rFonts w:ascii="Times New Roman" w:hAnsi="Times New Roman" w:cs="Times New Roman"/>
        </w:rPr>
        <w:t xml:space="preserve">political </w:t>
      </w:r>
      <w:r w:rsidR="008A4C9D">
        <w:rPr>
          <w:rFonts w:ascii="Times New Roman" w:hAnsi="Times New Roman" w:cs="Times New Roman"/>
        </w:rPr>
        <w:t>fiasco.</w:t>
      </w:r>
      <w:r w:rsidR="008F1AB0">
        <w:rPr>
          <w:rFonts w:ascii="Times New Roman" w:hAnsi="Times New Roman" w:cs="Times New Roman"/>
        </w:rPr>
        <w:t xml:space="preserve"> </w:t>
      </w:r>
      <w:r w:rsidR="00CD6C80">
        <w:rPr>
          <w:rStyle w:val="FootnoteReference"/>
          <w:rFonts w:ascii="Times New Roman" w:hAnsi="Times New Roman" w:cs="Times New Roman"/>
        </w:rPr>
        <w:footnoteReference w:id="40"/>
      </w:r>
    </w:p>
    <w:p w14:paraId="3446D43E" w14:textId="24710217" w:rsidR="00627A34" w:rsidRDefault="00BA1E1A" w:rsidP="001D0879">
      <w:pPr>
        <w:spacing w:line="480" w:lineRule="auto"/>
        <w:ind w:firstLine="720"/>
        <w:rPr>
          <w:rFonts w:ascii="Times New Roman" w:hAnsi="Times New Roman" w:cs="Times New Roman"/>
        </w:rPr>
      </w:pPr>
      <w:r>
        <w:rPr>
          <w:rFonts w:ascii="Times New Roman" w:hAnsi="Times New Roman" w:cs="Times New Roman"/>
        </w:rPr>
        <w:t xml:space="preserve">In October-November 1951 the Soviet sources reported on the joint </w:t>
      </w:r>
      <w:r w:rsidR="00805493">
        <w:rPr>
          <w:rFonts w:ascii="Times New Roman" w:hAnsi="Times New Roman" w:cs="Times New Roman"/>
        </w:rPr>
        <w:t xml:space="preserve">attempt by the US and </w:t>
      </w:r>
      <w:r>
        <w:rPr>
          <w:rFonts w:ascii="Times New Roman" w:hAnsi="Times New Roman" w:cs="Times New Roman"/>
        </w:rPr>
        <w:t xml:space="preserve">British </w:t>
      </w:r>
      <w:r w:rsidR="00805493">
        <w:rPr>
          <w:rFonts w:ascii="Times New Roman" w:hAnsi="Times New Roman" w:cs="Times New Roman"/>
        </w:rPr>
        <w:t>ambassadors to urge the shah to replace Mos</w:t>
      </w:r>
      <w:r>
        <w:rPr>
          <w:rFonts w:ascii="Times New Roman" w:hAnsi="Times New Roman" w:cs="Times New Roman"/>
        </w:rPr>
        <w:t>ad</w:t>
      </w:r>
      <w:r w:rsidR="00805493">
        <w:rPr>
          <w:rFonts w:ascii="Times New Roman" w:hAnsi="Times New Roman" w:cs="Times New Roman"/>
        </w:rPr>
        <w:t>d</w:t>
      </w:r>
      <w:r>
        <w:rPr>
          <w:rFonts w:ascii="Times New Roman" w:hAnsi="Times New Roman" w:cs="Times New Roman"/>
        </w:rPr>
        <w:t xml:space="preserve">eq. </w:t>
      </w:r>
      <w:r w:rsidR="00D76B00">
        <w:rPr>
          <w:rFonts w:ascii="Times New Roman" w:hAnsi="Times New Roman" w:cs="Times New Roman"/>
        </w:rPr>
        <w:t xml:space="preserve"> </w:t>
      </w:r>
      <w:r w:rsidR="00805493">
        <w:rPr>
          <w:rFonts w:ascii="Times New Roman" w:hAnsi="Times New Roman" w:cs="Times New Roman"/>
        </w:rPr>
        <w:t xml:space="preserve">Mosaddeq already suspected the court and the shah’s family of plotting against him. </w:t>
      </w:r>
      <w:r w:rsidR="008F555A">
        <w:rPr>
          <w:rFonts w:ascii="Times New Roman" w:hAnsi="Times New Roman" w:cs="Times New Roman"/>
        </w:rPr>
        <w:t>According to Soviet informers, t</w:t>
      </w:r>
      <w:r w:rsidR="00805493">
        <w:rPr>
          <w:rFonts w:ascii="Times New Roman" w:hAnsi="Times New Roman" w:cs="Times New Roman"/>
        </w:rPr>
        <w:t>he shah told his mother (who would soon be forced by Moddadeq to go into exile in Switzerland), that he considered it wiser to leave the country than “to live here in constant fear for one’s life.” The shah’s</w:t>
      </w:r>
      <w:r w:rsidR="00A67CE2">
        <w:rPr>
          <w:rFonts w:ascii="Times New Roman" w:hAnsi="Times New Roman" w:cs="Times New Roman"/>
        </w:rPr>
        <w:t xml:space="preserve"> only hope was that </w:t>
      </w:r>
      <w:r w:rsidR="007A2EED">
        <w:rPr>
          <w:rFonts w:ascii="Times New Roman" w:hAnsi="Times New Roman" w:cs="Times New Roman"/>
        </w:rPr>
        <w:t>“</w:t>
      </w:r>
      <w:r w:rsidR="00C97AC4">
        <w:rPr>
          <w:rFonts w:ascii="Times New Roman" w:hAnsi="Times New Roman" w:cs="Times New Roman"/>
        </w:rPr>
        <w:t xml:space="preserve">a </w:t>
      </w:r>
      <w:r w:rsidR="007A2EED">
        <w:rPr>
          <w:rFonts w:ascii="Times New Roman" w:hAnsi="Times New Roman" w:cs="Times New Roman"/>
        </w:rPr>
        <w:t>skilful</w:t>
      </w:r>
      <w:r w:rsidR="00261DB4">
        <w:rPr>
          <w:rFonts w:ascii="Times New Roman" w:hAnsi="Times New Roman" w:cs="Times New Roman"/>
        </w:rPr>
        <w:t xml:space="preserve"> plot</w:t>
      </w:r>
      <w:r w:rsidR="007A2EED">
        <w:rPr>
          <w:rFonts w:ascii="Times New Roman" w:hAnsi="Times New Roman" w:cs="Times New Roman"/>
        </w:rPr>
        <w:t>”</w:t>
      </w:r>
      <w:r w:rsidR="00B65F75">
        <w:rPr>
          <w:rFonts w:ascii="Times New Roman" w:hAnsi="Times New Roman" w:cs="Times New Roman"/>
        </w:rPr>
        <w:t xml:space="preserve"> </w:t>
      </w:r>
      <w:r w:rsidR="007A2EED">
        <w:rPr>
          <w:rFonts w:ascii="Times New Roman" w:hAnsi="Times New Roman" w:cs="Times New Roman"/>
        </w:rPr>
        <w:t>in</w:t>
      </w:r>
      <w:r w:rsidR="00ED78E8">
        <w:rPr>
          <w:rFonts w:ascii="Times New Roman" w:hAnsi="Times New Roman" w:cs="Times New Roman"/>
        </w:rPr>
        <w:t xml:space="preserve"> the</w:t>
      </w:r>
      <w:r w:rsidR="007A2EED">
        <w:rPr>
          <w:rFonts w:ascii="Times New Roman" w:hAnsi="Times New Roman" w:cs="Times New Roman"/>
        </w:rPr>
        <w:t xml:space="preserve"> Majlis </w:t>
      </w:r>
      <w:r w:rsidR="007B4CDA">
        <w:rPr>
          <w:rFonts w:ascii="Times New Roman" w:hAnsi="Times New Roman" w:cs="Times New Roman"/>
        </w:rPr>
        <w:t xml:space="preserve">would remove </w:t>
      </w:r>
      <w:r w:rsidR="00363F73">
        <w:rPr>
          <w:rFonts w:ascii="Times New Roman" w:hAnsi="Times New Roman" w:cs="Times New Roman"/>
        </w:rPr>
        <w:lastRenderedPageBreak/>
        <w:t>Mosaddeq</w:t>
      </w:r>
      <w:r w:rsidR="007B4CDA">
        <w:rPr>
          <w:rFonts w:ascii="Times New Roman" w:hAnsi="Times New Roman" w:cs="Times New Roman"/>
        </w:rPr>
        <w:t xml:space="preserve"> from </w:t>
      </w:r>
      <w:r w:rsidR="007B4CDA" w:rsidRPr="00C36180">
        <w:rPr>
          <w:rFonts w:ascii="Times New Roman" w:hAnsi="Times New Roman" w:cs="Times New Roman"/>
        </w:rPr>
        <w:t>power</w:t>
      </w:r>
      <w:r w:rsidR="007B4CDA">
        <w:rPr>
          <w:rFonts w:ascii="Times New Roman" w:hAnsi="Times New Roman" w:cs="Times New Roman"/>
        </w:rPr>
        <w:t xml:space="preserve">. </w:t>
      </w:r>
      <w:r w:rsidR="003300C3">
        <w:rPr>
          <w:rFonts w:ascii="Times New Roman" w:hAnsi="Times New Roman" w:cs="Times New Roman"/>
        </w:rPr>
        <w:t>Muhamma</w:t>
      </w:r>
      <w:r w:rsidR="00BB5355">
        <w:rPr>
          <w:rFonts w:ascii="Times New Roman" w:hAnsi="Times New Roman" w:cs="Times New Roman"/>
        </w:rPr>
        <w:t xml:space="preserve">d </w:t>
      </w:r>
      <w:r w:rsidR="007B0166">
        <w:rPr>
          <w:rFonts w:ascii="Times New Roman" w:hAnsi="Times New Roman" w:cs="Times New Roman"/>
        </w:rPr>
        <w:t>Reza</w:t>
      </w:r>
      <w:r w:rsidR="003300C3">
        <w:rPr>
          <w:rFonts w:ascii="Times New Roman" w:hAnsi="Times New Roman" w:cs="Times New Roman"/>
        </w:rPr>
        <w:t xml:space="preserve"> Shah</w:t>
      </w:r>
      <w:r w:rsidR="00B65F75">
        <w:rPr>
          <w:rFonts w:ascii="Times New Roman" w:hAnsi="Times New Roman" w:cs="Times New Roman"/>
        </w:rPr>
        <w:t xml:space="preserve">, </w:t>
      </w:r>
      <w:r w:rsidR="005D1AF8">
        <w:rPr>
          <w:rFonts w:ascii="Times New Roman" w:hAnsi="Times New Roman" w:cs="Times New Roman"/>
        </w:rPr>
        <w:t xml:space="preserve">Soviet </w:t>
      </w:r>
      <w:r w:rsidR="00805493">
        <w:rPr>
          <w:rFonts w:ascii="Times New Roman" w:hAnsi="Times New Roman" w:cs="Times New Roman"/>
        </w:rPr>
        <w:t>analysts wrote</w:t>
      </w:r>
      <w:r w:rsidR="00D36705">
        <w:rPr>
          <w:rFonts w:ascii="Times New Roman" w:hAnsi="Times New Roman" w:cs="Times New Roman"/>
        </w:rPr>
        <w:t xml:space="preserve">, </w:t>
      </w:r>
      <w:r w:rsidR="002F05A1">
        <w:rPr>
          <w:rFonts w:ascii="Times New Roman" w:hAnsi="Times New Roman" w:cs="Times New Roman"/>
        </w:rPr>
        <w:t>was concerned by what happened in Egypt</w:t>
      </w:r>
      <w:r w:rsidR="00ED78E8">
        <w:rPr>
          <w:rFonts w:ascii="Times New Roman" w:hAnsi="Times New Roman" w:cs="Times New Roman"/>
        </w:rPr>
        <w:t>,</w:t>
      </w:r>
      <w:r w:rsidR="002F05A1">
        <w:rPr>
          <w:rFonts w:ascii="Times New Roman" w:hAnsi="Times New Roman" w:cs="Times New Roman"/>
        </w:rPr>
        <w:t xml:space="preserve"> where </w:t>
      </w:r>
      <w:r w:rsidR="00343898">
        <w:rPr>
          <w:rFonts w:ascii="Times New Roman" w:hAnsi="Times New Roman" w:cs="Times New Roman"/>
        </w:rPr>
        <w:t>public discontent was rising against King Farouk.</w:t>
      </w:r>
      <w:r w:rsidR="007A2EED">
        <w:rPr>
          <w:rStyle w:val="FootnoteReference"/>
          <w:rFonts w:ascii="Times New Roman" w:hAnsi="Times New Roman" w:cs="Times New Roman"/>
        </w:rPr>
        <w:footnoteReference w:id="41"/>
      </w:r>
    </w:p>
    <w:p w14:paraId="3868A169" w14:textId="7618253D" w:rsidR="00AA31CD" w:rsidRDefault="00DB1056" w:rsidP="001D0879">
      <w:pPr>
        <w:spacing w:line="480" w:lineRule="auto"/>
        <w:rPr>
          <w:rFonts w:ascii="Times New Roman" w:hAnsi="Times New Roman" w:cs="Times New Roman"/>
        </w:rPr>
      </w:pPr>
      <w:r>
        <w:rPr>
          <w:rFonts w:ascii="Times New Roman" w:hAnsi="Times New Roman" w:cs="Times New Roman"/>
        </w:rPr>
        <w:tab/>
      </w:r>
      <w:r w:rsidR="00E02E5E">
        <w:rPr>
          <w:rFonts w:ascii="Times New Roman" w:hAnsi="Times New Roman" w:cs="Times New Roman"/>
        </w:rPr>
        <w:t>In October</w:t>
      </w:r>
      <w:r w:rsidR="00B64563">
        <w:rPr>
          <w:rFonts w:ascii="Times New Roman" w:hAnsi="Times New Roman" w:cs="Times New Roman"/>
        </w:rPr>
        <w:t>-November</w:t>
      </w:r>
      <w:r w:rsidR="00E02E5E">
        <w:rPr>
          <w:rFonts w:ascii="Times New Roman" w:hAnsi="Times New Roman" w:cs="Times New Roman"/>
        </w:rPr>
        <w:t xml:space="preserve"> </w:t>
      </w:r>
      <w:r w:rsidR="00B64563" w:rsidRPr="00B64563">
        <w:rPr>
          <w:rFonts w:ascii="Times New Roman" w:hAnsi="Times New Roman" w:cs="Times New Roman"/>
        </w:rPr>
        <w:t>1951</w:t>
      </w:r>
      <w:r w:rsidR="007B4CDA">
        <w:rPr>
          <w:rFonts w:ascii="Times New Roman" w:hAnsi="Times New Roman" w:cs="Times New Roman"/>
        </w:rPr>
        <w:t>,</w:t>
      </w:r>
      <w:r w:rsidR="00E02E5E">
        <w:rPr>
          <w:rFonts w:ascii="Times New Roman" w:hAnsi="Times New Roman" w:cs="Times New Roman"/>
        </w:rPr>
        <w:t xml:space="preserve"> </w:t>
      </w:r>
      <w:r w:rsidR="00363F73">
        <w:rPr>
          <w:rFonts w:ascii="Times New Roman" w:hAnsi="Times New Roman" w:cs="Times New Roman"/>
        </w:rPr>
        <w:t>Mosaddeq</w:t>
      </w:r>
      <w:r>
        <w:rPr>
          <w:rFonts w:ascii="Times New Roman" w:hAnsi="Times New Roman" w:cs="Times New Roman"/>
        </w:rPr>
        <w:t xml:space="preserve"> trave</w:t>
      </w:r>
      <w:r w:rsidR="00E02E5E">
        <w:rPr>
          <w:rFonts w:ascii="Times New Roman" w:hAnsi="Times New Roman" w:cs="Times New Roman"/>
        </w:rPr>
        <w:t>l</w:t>
      </w:r>
      <w:r w:rsidR="007B0166">
        <w:rPr>
          <w:rFonts w:ascii="Times New Roman" w:hAnsi="Times New Roman" w:cs="Times New Roman"/>
        </w:rPr>
        <w:t>led to the United States</w:t>
      </w:r>
      <w:r w:rsidR="00ED78E8">
        <w:rPr>
          <w:rFonts w:ascii="Times New Roman" w:hAnsi="Times New Roman" w:cs="Times New Roman"/>
        </w:rPr>
        <w:t>,</w:t>
      </w:r>
      <w:r w:rsidR="007B0166">
        <w:rPr>
          <w:rFonts w:ascii="Times New Roman" w:hAnsi="Times New Roman" w:cs="Times New Roman"/>
        </w:rPr>
        <w:t xml:space="preserve"> </w:t>
      </w:r>
      <w:r w:rsidR="00E06010">
        <w:rPr>
          <w:rFonts w:ascii="Times New Roman" w:hAnsi="Times New Roman" w:cs="Times New Roman"/>
        </w:rPr>
        <w:t xml:space="preserve">where he defended Iran’s case </w:t>
      </w:r>
      <w:r w:rsidR="001972C8">
        <w:rPr>
          <w:rFonts w:ascii="Times New Roman" w:hAnsi="Times New Roman" w:cs="Times New Roman"/>
        </w:rPr>
        <w:t xml:space="preserve">in the United Nations. He wanted </w:t>
      </w:r>
      <w:r w:rsidR="005412FD">
        <w:rPr>
          <w:rFonts w:ascii="Times New Roman" w:hAnsi="Times New Roman" w:cs="Times New Roman"/>
        </w:rPr>
        <w:t xml:space="preserve">to convince </w:t>
      </w:r>
      <w:r w:rsidR="00E02E5E">
        <w:rPr>
          <w:rFonts w:ascii="Times New Roman" w:hAnsi="Times New Roman" w:cs="Times New Roman"/>
        </w:rPr>
        <w:t xml:space="preserve">the </w:t>
      </w:r>
      <w:r w:rsidR="005412FD">
        <w:rPr>
          <w:rFonts w:ascii="Times New Roman" w:hAnsi="Times New Roman" w:cs="Times New Roman"/>
        </w:rPr>
        <w:t>Truman Administration to back him against the British</w:t>
      </w:r>
      <w:r w:rsidR="00FD5D3C">
        <w:rPr>
          <w:rFonts w:ascii="Times New Roman" w:hAnsi="Times New Roman" w:cs="Times New Roman"/>
        </w:rPr>
        <w:t xml:space="preserve"> and provide massive financial assistance to Iran. </w:t>
      </w:r>
      <w:r w:rsidR="00745635">
        <w:rPr>
          <w:rFonts w:ascii="Times New Roman" w:hAnsi="Times New Roman" w:cs="Times New Roman"/>
        </w:rPr>
        <w:t xml:space="preserve">The Secretary of Defense and the Joint Chiefs of Staff urged to give such assistance, so that Iran would not “pass to the domination of the USSR.” Acheson and the US diplomats, however, </w:t>
      </w:r>
      <w:r w:rsidR="00C87AC4">
        <w:rPr>
          <w:rFonts w:ascii="Times New Roman" w:hAnsi="Times New Roman" w:cs="Times New Roman"/>
        </w:rPr>
        <w:t xml:space="preserve">had interpreted </w:t>
      </w:r>
      <w:r w:rsidR="00745635">
        <w:rPr>
          <w:rFonts w:ascii="Times New Roman" w:hAnsi="Times New Roman" w:cs="Times New Roman"/>
        </w:rPr>
        <w:t xml:space="preserve">Mossadeq’s demands as </w:t>
      </w:r>
      <w:r w:rsidR="00C87AC4">
        <w:rPr>
          <w:rFonts w:ascii="Times New Roman" w:hAnsi="Times New Roman" w:cs="Times New Roman"/>
        </w:rPr>
        <w:t xml:space="preserve">the traditional </w:t>
      </w:r>
      <w:r w:rsidR="00FD5D3C">
        <w:rPr>
          <w:rFonts w:ascii="Times New Roman" w:hAnsi="Times New Roman" w:cs="Times New Roman"/>
        </w:rPr>
        <w:t xml:space="preserve">“Persian” style of using the Soviet card, </w:t>
      </w:r>
      <w:r w:rsidR="00C87AC4">
        <w:rPr>
          <w:rFonts w:ascii="Times New Roman" w:hAnsi="Times New Roman" w:cs="Times New Roman"/>
        </w:rPr>
        <w:t xml:space="preserve">to </w:t>
      </w:r>
      <w:r w:rsidR="00FD5D3C">
        <w:rPr>
          <w:rFonts w:ascii="Times New Roman" w:hAnsi="Times New Roman" w:cs="Times New Roman"/>
        </w:rPr>
        <w:t>blackmail</w:t>
      </w:r>
      <w:r w:rsidR="00C87AC4">
        <w:rPr>
          <w:rFonts w:ascii="Times New Roman" w:hAnsi="Times New Roman" w:cs="Times New Roman"/>
        </w:rPr>
        <w:t xml:space="preserve"> the West</w:t>
      </w:r>
      <w:r w:rsidR="00FD5D3C">
        <w:rPr>
          <w:rFonts w:ascii="Times New Roman" w:hAnsi="Times New Roman" w:cs="Times New Roman"/>
        </w:rPr>
        <w:t>.</w:t>
      </w:r>
      <w:r w:rsidR="0077554C">
        <w:rPr>
          <w:rFonts w:ascii="Times New Roman" w:hAnsi="Times New Roman" w:cs="Times New Roman"/>
        </w:rPr>
        <w:t xml:space="preserve"> </w:t>
      </w:r>
      <w:r w:rsidR="0084377D">
        <w:rPr>
          <w:rFonts w:ascii="Times New Roman" w:hAnsi="Times New Roman" w:cs="Times New Roman"/>
        </w:rPr>
        <w:t xml:space="preserve">The Americans pushed Iran to accept the fifty-fifty distribution of oil profits, taking example from the US oil companies in Venezuela and Saudi Arabia. </w:t>
      </w:r>
      <w:r w:rsidR="00047659">
        <w:rPr>
          <w:rFonts w:ascii="Times New Roman" w:hAnsi="Times New Roman" w:cs="Times New Roman"/>
        </w:rPr>
        <w:t>At the same time Tr</w:t>
      </w:r>
      <w:r w:rsidR="006A29E9">
        <w:rPr>
          <w:rFonts w:ascii="Times New Roman" w:hAnsi="Times New Roman" w:cs="Times New Roman"/>
        </w:rPr>
        <w:t>uman inadvertently confirmed Mosaddeq’s</w:t>
      </w:r>
      <w:r w:rsidR="00047659">
        <w:rPr>
          <w:rFonts w:ascii="Times New Roman" w:hAnsi="Times New Roman" w:cs="Times New Roman"/>
        </w:rPr>
        <w:t xml:space="preserve"> notion that Iranian oil had global strategic value. “Russia was sitting like a vulture on the fence,” the President said, “waiting to pounce on the oil…If the Russians secured this oil, they would then be in a position to wage a world war. They are not in a position to do so now. </w:t>
      </w:r>
      <w:r w:rsidR="0077554C">
        <w:rPr>
          <w:rStyle w:val="FootnoteReference"/>
          <w:rFonts w:ascii="Times New Roman" w:hAnsi="Times New Roman" w:cs="Times New Roman"/>
        </w:rPr>
        <w:footnoteReference w:id="42"/>
      </w:r>
      <w:r w:rsidR="00745635">
        <w:rPr>
          <w:rFonts w:ascii="Times New Roman" w:hAnsi="Times New Roman" w:cs="Times New Roman"/>
        </w:rPr>
        <w:t xml:space="preserve"> </w:t>
      </w:r>
      <w:r w:rsidR="00601CBC">
        <w:rPr>
          <w:rFonts w:ascii="Times New Roman" w:hAnsi="Times New Roman" w:cs="Times New Roman"/>
        </w:rPr>
        <w:t xml:space="preserve">On the way back </w:t>
      </w:r>
      <w:r w:rsidR="00363F73">
        <w:rPr>
          <w:rFonts w:ascii="Times New Roman" w:hAnsi="Times New Roman" w:cs="Times New Roman"/>
        </w:rPr>
        <w:t>Mosaddeq</w:t>
      </w:r>
      <w:r w:rsidR="0074352B">
        <w:rPr>
          <w:rFonts w:ascii="Times New Roman" w:hAnsi="Times New Roman" w:cs="Times New Roman"/>
        </w:rPr>
        <w:t xml:space="preserve"> stop</w:t>
      </w:r>
      <w:r w:rsidR="00ED78E8">
        <w:rPr>
          <w:rFonts w:ascii="Times New Roman" w:hAnsi="Times New Roman" w:cs="Times New Roman"/>
        </w:rPr>
        <w:t>ped</w:t>
      </w:r>
      <w:r w:rsidR="0074352B">
        <w:rPr>
          <w:rFonts w:ascii="Times New Roman" w:hAnsi="Times New Roman" w:cs="Times New Roman"/>
        </w:rPr>
        <w:t xml:space="preserve"> in Egypt, where the government had just abrogated the 1936 treaty with Britain on the </w:t>
      </w:r>
      <w:r w:rsidR="00601CBC">
        <w:rPr>
          <w:rFonts w:ascii="Times New Roman" w:hAnsi="Times New Roman" w:cs="Times New Roman"/>
        </w:rPr>
        <w:t>Suez C</w:t>
      </w:r>
      <w:r w:rsidR="0074352B">
        <w:rPr>
          <w:rFonts w:ascii="Times New Roman" w:hAnsi="Times New Roman" w:cs="Times New Roman"/>
        </w:rPr>
        <w:t xml:space="preserve">anal. The Iranian leader received enthusiastic attention </w:t>
      </w:r>
      <w:r w:rsidR="00601CBC">
        <w:rPr>
          <w:rFonts w:ascii="Times New Roman" w:hAnsi="Times New Roman" w:cs="Times New Roman"/>
        </w:rPr>
        <w:t xml:space="preserve">from the </w:t>
      </w:r>
      <w:r w:rsidR="0074352B">
        <w:rPr>
          <w:rFonts w:ascii="Times New Roman" w:hAnsi="Times New Roman" w:cs="Times New Roman"/>
        </w:rPr>
        <w:t>Egyptian elites</w:t>
      </w:r>
      <w:r w:rsidR="00601CBC">
        <w:rPr>
          <w:rFonts w:ascii="Times New Roman" w:hAnsi="Times New Roman" w:cs="Times New Roman"/>
        </w:rPr>
        <w:t xml:space="preserve"> as a leader of </w:t>
      </w:r>
      <w:r w:rsidR="001972C8">
        <w:rPr>
          <w:rFonts w:ascii="Times New Roman" w:hAnsi="Times New Roman" w:cs="Times New Roman"/>
        </w:rPr>
        <w:t>national liberation from Western dominance</w:t>
      </w:r>
      <w:r w:rsidR="0074352B">
        <w:rPr>
          <w:rFonts w:ascii="Times New Roman" w:hAnsi="Times New Roman" w:cs="Times New Roman"/>
        </w:rPr>
        <w:t xml:space="preserve">. </w:t>
      </w:r>
      <w:r w:rsidR="00B64563">
        <w:rPr>
          <w:rStyle w:val="FootnoteReference"/>
          <w:rFonts w:ascii="Times New Roman" w:hAnsi="Times New Roman" w:cs="Times New Roman"/>
        </w:rPr>
        <w:footnoteReference w:id="43"/>
      </w:r>
      <w:r w:rsidR="00261DB4">
        <w:rPr>
          <w:rFonts w:ascii="Times New Roman" w:hAnsi="Times New Roman" w:cs="Times New Roman"/>
        </w:rPr>
        <w:t xml:space="preserve"> </w:t>
      </w:r>
    </w:p>
    <w:p w14:paraId="0D9134A3" w14:textId="58396265" w:rsidR="00FA1A11" w:rsidRDefault="00AA31CD" w:rsidP="008B2D33">
      <w:pPr>
        <w:spacing w:line="480" w:lineRule="auto"/>
        <w:ind w:firstLine="720"/>
        <w:rPr>
          <w:rFonts w:ascii="Times New Roman" w:hAnsi="Times New Roman" w:cs="Times New Roman"/>
        </w:rPr>
      </w:pPr>
      <w:r>
        <w:rPr>
          <w:rFonts w:ascii="Times New Roman" w:hAnsi="Times New Roman" w:cs="Times New Roman"/>
        </w:rPr>
        <w:lastRenderedPageBreak/>
        <w:t xml:space="preserve">Mosaddeq’s </w:t>
      </w:r>
      <w:r w:rsidR="00804929">
        <w:rPr>
          <w:rFonts w:ascii="Times New Roman" w:hAnsi="Times New Roman" w:cs="Times New Roman"/>
        </w:rPr>
        <w:t xml:space="preserve">foreign </w:t>
      </w:r>
      <w:r>
        <w:rPr>
          <w:rFonts w:ascii="Times New Roman" w:hAnsi="Times New Roman" w:cs="Times New Roman"/>
        </w:rPr>
        <w:t xml:space="preserve">trips had no impact on Soviet estimates of the Iranian situation. Soviet sources in Teheran reported on the Iranian leader’s </w:t>
      </w:r>
      <w:r w:rsidR="00261DB4">
        <w:rPr>
          <w:rFonts w:ascii="Times New Roman" w:hAnsi="Times New Roman" w:cs="Times New Roman"/>
        </w:rPr>
        <w:t xml:space="preserve">conversation with his cousin Mozaffar Firouz, who was close to </w:t>
      </w:r>
      <w:r w:rsidR="00DA3EAE">
        <w:rPr>
          <w:rFonts w:ascii="Times New Roman" w:hAnsi="Times New Roman" w:cs="Times New Roman"/>
        </w:rPr>
        <w:t xml:space="preserve">the </w:t>
      </w:r>
      <w:r w:rsidR="00D13941">
        <w:rPr>
          <w:rFonts w:ascii="Times New Roman" w:hAnsi="Times New Roman" w:cs="Times New Roman"/>
        </w:rPr>
        <w:t>Tudeh</w:t>
      </w:r>
      <w:r w:rsidR="00261DB4">
        <w:rPr>
          <w:rFonts w:ascii="Times New Roman" w:hAnsi="Times New Roman" w:cs="Times New Roman"/>
        </w:rPr>
        <w:t xml:space="preserve">. </w:t>
      </w:r>
      <w:r w:rsidR="00E02E5E">
        <w:rPr>
          <w:rFonts w:ascii="Times New Roman" w:hAnsi="Times New Roman" w:cs="Times New Roman"/>
        </w:rPr>
        <w:t>“</w:t>
      </w:r>
      <w:r w:rsidR="00363F73">
        <w:rPr>
          <w:rFonts w:ascii="Times New Roman" w:hAnsi="Times New Roman" w:cs="Times New Roman"/>
        </w:rPr>
        <w:t>Mosaddeq</w:t>
      </w:r>
      <w:r w:rsidR="00E02E5E">
        <w:rPr>
          <w:rFonts w:ascii="Times New Roman" w:hAnsi="Times New Roman" w:cs="Times New Roman"/>
        </w:rPr>
        <w:t xml:space="preserve"> spoke very harshly about Americans, calling them naïve people</w:t>
      </w:r>
      <w:r w:rsidR="005412FD">
        <w:rPr>
          <w:rFonts w:ascii="Times New Roman" w:hAnsi="Times New Roman" w:cs="Times New Roman"/>
        </w:rPr>
        <w:t xml:space="preserve">, who ‘have absolutely no idea </w:t>
      </w:r>
      <w:r w:rsidR="00843E71">
        <w:rPr>
          <w:rFonts w:ascii="Times New Roman" w:hAnsi="Times New Roman" w:cs="Times New Roman"/>
        </w:rPr>
        <w:t xml:space="preserve">about </w:t>
      </w:r>
      <w:r w:rsidR="005412FD">
        <w:rPr>
          <w:rFonts w:ascii="Times New Roman" w:hAnsi="Times New Roman" w:cs="Times New Roman"/>
        </w:rPr>
        <w:t>Iranian affairs’</w:t>
      </w:r>
      <w:r w:rsidR="00E02E5E">
        <w:rPr>
          <w:rFonts w:ascii="Times New Roman" w:hAnsi="Times New Roman" w:cs="Times New Roman"/>
        </w:rPr>
        <w:t xml:space="preserve">.” </w:t>
      </w:r>
      <w:r w:rsidR="00530DE0">
        <w:rPr>
          <w:rFonts w:ascii="Times New Roman" w:hAnsi="Times New Roman" w:cs="Times New Roman"/>
        </w:rPr>
        <w:t xml:space="preserve">When </w:t>
      </w:r>
      <w:r w:rsidR="00A22A80">
        <w:rPr>
          <w:rFonts w:ascii="Times New Roman" w:hAnsi="Times New Roman" w:cs="Times New Roman"/>
        </w:rPr>
        <w:t xml:space="preserve">Firouz </w:t>
      </w:r>
      <w:r w:rsidR="0038046C">
        <w:rPr>
          <w:rFonts w:ascii="Times New Roman" w:hAnsi="Times New Roman" w:cs="Times New Roman"/>
        </w:rPr>
        <w:t xml:space="preserve">probed </w:t>
      </w:r>
      <w:r w:rsidR="00363F73">
        <w:rPr>
          <w:rFonts w:ascii="Times New Roman" w:hAnsi="Times New Roman" w:cs="Times New Roman"/>
        </w:rPr>
        <w:t>Mosaddeq</w:t>
      </w:r>
      <w:r w:rsidR="00DD18E3">
        <w:rPr>
          <w:rFonts w:ascii="Times New Roman" w:hAnsi="Times New Roman" w:cs="Times New Roman"/>
        </w:rPr>
        <w:t xml:space="preserve"> </w:t>
      </w:r>
      <w:r w:rsidR="00530DE0">
        <w:rPr>
          <w:rFonts w:ascii="Times New Roman" w:hAnsi="Times New Roman" w:cs="Times New Roman"/>
        </w:rPr>
        <w:t xml:space="preserve">“to turn for assistance to </w:t>
      </w:r>
      <w:r w:rsidR="00A22A80">
        <w:rPr>
          <w:rFonts w:ascii="Times New Roman" w:hAnsi="Times New Roman" w:cs="Times New Roman"/>
        </w:rPr>
        <w:t>the</w:t>
      </w:r>
      <w:r w:rsidR="00530DE0">
        <w:rPr>
          <w:rFonts w:ascii="Times New Roman" w:hAnsi="Times New Roman" w:cs="Times New Roman"/>
        </w:rPr>
        <w:t xml:space="preserve"> countries of the Eastern bloc,”</w:t>
      </w:r>
      <w:r w:rsidR="00A22A80">
        <w:rPr>
          <w:rFonts w:ascii="Times New Roman" w:hAnsi="Times New Roman" w:cs="Times New Roman"/>
        </w:rPr>
        <w:t xml:space="preserve"> </w:t>
      </w:r>
      <w:r w:rsidR="00363F73">
        <w:rPr>
          <w:rFonts w:ascii="Times New Roman" w:hAnsi="Times New Roman" w:cs="Times New Roman"/>
        </w:rPr>
        <w:t>Mosaddeq</w:t>
      </w:r>
      <w:r w:rsidR="00A22A80">
        <w:rPr>
          <w:rFonts w:ascii="Times New Roman" w:hAnsi="Times New Roman" w:cs="Times New Roman"/>
        </w:rPr>
        <w:t xml:space="preserve"> replied that it might be possible, yet “one should wait for a while, because the time for this has not yet come.” </w:t>
      </w:r>
      <w:r w:rsidR="00A22A80">
        <w:rPr>
          <w:rStyle w:val="FootnoteReference"/>
          <w:rFonts w:ascii="Times New Roman" w:hAnsi="Times New Roman" w:cs="Times New Roman"/>
        </w:rPr>
        <w:footnoteReference w:id="44"/>
      </w:r>
      <w:r w:rsidR="00DA3EAE">
        <w:rPr>
          <w:rFonts w:ascii="Times New Roman" w:hAnsi="Times New Roman" w:cs="Times New Roman"/>
        </w:rPr>
        <w:t xml:space="preserve"> </w:t>
      </w:r>
      <w:r w:rsidR="00340168">
        <w:rPr>
          <w:rFonts w:ascii="Times New Roman" w:hAnsi="Times New Roman" w:cs="Times New Roman"/>
        </w:rPr>
        <w:t xml:space="preserve">This report was sent to Stalin, but there was no reaction. </w:t>
      </w:r>
      <w:r w:rsidR="00663A84">
        <w:rPr>
          <w:rFonts w:ascii="Times New Roman" w:hAnsi="Times New Roman" w:cs="Times New Roman"/>
        </w:rPr>
        <w:t>Mosad</w:t>
      </w:r>
      <w:r w:rsidR="00DA3EAE">
        <w:rPr>
          <w:rFonts w:ascii="Times New Roman" w:hAnsi="Times New Roman" w:cs="Times New Roman"/>
        </w:rPr>
        <w:t xml:space="preserve">deq’s trip to the United States and his contacts with the Americans counted for </w:t>
      </w:r>
      <w:r w:rsidR="002476AA">
        <w:rPr>
          <w:rFonts w:ascii="Times New Roman" w:hAnsi="Times New Roman" w:cs="Times New Roman"/>
        </w:rPr>
        <w:t xml:space="preserve">the Soviet leadership </w:t>
      </w:r>
      <w:r w:rsidR="00DA3EAE">
        <w:rPr>
          <w:rFonts w:ascii="Times New Roman" w:hAnsi="Times New Roman" w:cs="Times New Roman"/>
        </w:rPr>
        <w:t>much more than</w:t>
      </w:r>
      <w:r w:rsidR="00340168">
        <w:rPr>
          <w:rFonts w:ascii="Times New Roman" w:hAnsi="Times New Roman" w:cs="Times New Roman"/>
        </w:rPr>
        <w:t xml:space="preserve"> words or the impact of his decolonization rhetoric on the Middle East</w:t>
      </w:r>
      <w:r w:rsidR="00663A84">
        <w:rPr>
          <w:rFonts w:ascii="Times New Roman" w:hAnsi="Times New Roman" w:cs="Times New Roman"/>
        </w:rPr>
        <w:t>.</w:t>
      </w:r>
      <w:r w:rsidR="00DA3EAE">
        <w:rPr>
          <w:rFonts w:ascii="Times New Roman" w:hAnsi="Times New Roman" w:cs="Times New Roman"/>
        </w:rPr>
        <w:t xml:space="preserve"> </w:t>
      </w:r>
    </w:p>
    <w:p w14:paraId="66190890" w14:textId="6BCF41DA" w:rsidR="00261DB4" w:rsidRPr="00B63359" w:rsidRDefault="00274355" w:rsidP="0032561B">
      <w:pPr>
        <w:spacing w:line="480" w:lineRule="auto"/>
        <w:ind w:firstLine="720"/>
        <w:rPr>
          <w:rFonts w:ascii="Times New Roman" w:eastAsia="Times New Roman" w:hAnsi="Times New Roman" w:cs="Times New Roman"/>
        </w:rPr>
      </w:pPr>
      <w:r>
        <w:rPr>
          <w:rFonts w:ascii="Times New Roman" w:hAnsi="Times New Roman" w:cs="Times New Roman"/>
        </w:rPr>
        <w:t xml:space="preserve">When Mosaddeq’s ally Ayatollah Kashani signalled to Moscow that the government of Iran would like to sell oil to the USSR, to break up the Western embargo, both the Soviet leaders and American diplomats (who learned about this move) interpreted Iranian offers to buy Iranian oil as an attempt to use the Soviet card in order to obtain American support. </w:t>
      </w:r>
      <w:r w:rsidR="00363F73">
        <w:rPr>
          <w:rFonts w:ascii="Times New Roman" w:hAnsi="Times New Roman" w:cs="Times New Roman"/>
        </w:rPr>
        <w:t>Mosaddeq</w:t>
      </w:r>
      <w:r>
        <w:rPr>
          <w:rFonts w:ascii="Times New Roman" w:hAnsi="Times New Roman" w:cs="Times New Roman"/>
        </w:rPr>
        <w:t xml:space="preserve"> confirmed this interpretation when he </w:t>
      </w:r>
      <w:r w:rsidR="00494ADB">
        <w:rPr>
          <w:rFonts w:ascii="Times New Roman" w:hAnsi="Times New Roman" w:cs="Times New Roman"/>
        </w:rPr>
        <w:t xml:space="preserve">called of a sale of oil to </w:t>
      </w:r>
      <w:r>
        <w:rPr>
          <w:rFonts w:ascii="Times New Roman" w:hAnsi="Times New Roman" w:cs="Times New Roman"/>
        </w:rPr>
        <w:t>Czechoslovakia and Poland</w:t>
      </w:r>
      <w:r w:rsidR="0050282D">
        <w:rPr>
          <w:rFonts w:ascii="Times New Roman" w:hAnsi="Times New Roman" w:cs="Times New Roman"/>
        </w:rPr>
        <w:t xml:space="preserve"> </w:t>
      </w:r>
      <w:r w:rsidR="00261DB4">
        <w:rPr>
          <w:rFonts w:ascii="Times New Roman" w:hAnsi="Times New Roman" w:cs="Times New Roman"/>
        </w:rPr>
        <w:t>According to the GRU, t</w:t>
      </w:r>
      <w:r w:rsidR="003C57FA">
        <w:rPr>
          <w:rFonts w:ascii="Times New Roman" w:hAnsi="Times New Roman" w:cs="Times New Roman"/>
        </w:rPr>
        <w:t>he State Department</w:t>
      </w:r>
      <w:r w:rsidR="009E301E">
        <w:rPr>
          <w:rFonts w:ascii="Times New Roman" w:hAnsi="Times New Roman" w:cs="Times New Roman"/>
        </w:rPr>
        <w:t xml:space="preserve"> and World Bank</w:t>
      </w:r>
      <w:r w:rsidR="00A25EA4">
        <w:rPr>
          <w:rFonts w:ascii="Times New Roman" w:hAnsi="Times New Roman" w:cs="Times New Roman"/>
        </w:rPr>
        <w:t xml:space="preserve"> representatives</w:t>
      </w:r>
      <w:r w:rsidR="009E301E">
        <w:rPr>
          <w:rFonts w:ascii="Times New Roman" w:hAnsi="Times New Roman" w:cs="Times New Roman"/>
        </w:rPr>
        <w:t xml:space="preserve"> </w:t>
      </w:r>
      <w:r w:rsidR="00261DB4">
        <w:rPr>
          <w:rFonts w:ascii="Times New Roman" w:hAnsi="Times New Roman" w:cs="Times New Roman"/>
        </w:rPr>
        <w:t xml:space="preserve">threatened to cut off </w:t>
      </w:r>
      <w:r w:rsidR="00F760F8">
        <w:rPr>
          <w:rFonts w:ascii="Times New Roman" w:hAnsi="Times New Roman" w:cs="Times New Roman"/>
        </w:rPr>
        <w:t>American financial and technical assistance</w:t>
      </w:r>
      <w:r w:rsidR="008129B6">
        <w:rPr>
          <w:rFonts w:ascii="Times New Roman" w:hAnsi="Times New Roman" w:cs="Times New Roman"/>
        </w:rPr>
        <w:t xml:space="preserve"> to Iran </w:t>
      </w:r>
      <w:r w:rsidR="00261DB4">
        <w:rPr>
          <w:rFonts w:ascii="Times New Roman" w:hAnsi="Times New Roman" w:cs="Times New Roman"/>
        </w:rPr>
        <w:t xml:space="preserve">if it </w:t>
      </w:r>
      <w:r w:rsidR="00ED78E8">
        <w:rPr>
          <w:rFonts w:ascii="Times New Roman" w:hAnsi="Times New Roman" w:cs="Times New Roman"/>
        </w:rPr>
        <w:t xml:space="preserve">sold </w:t>
      </w:r>
      <w:r w:rsidR="00261DB4">
        <w:rPr>
          <w:rFonts w:ascii="Times New Roman" w:hAnsi="Times New Roman" w:cs="Times New Roman"/>
        </w:rPr>
        <w:t>oil to the Soviet bloc</w:t>
      </w:r>
      <w:r w:rsidR="00F760F8">
        <w:rPr>
          <w:rFonts w:ascii="Times New Roman" w:hAnsi="Times New Roman" w:cs="Times New Roman"/>
        </w:rPr>
        <w:t xml:space="preserve">. </w:t>
      </w:r>
      <w:r w:rsidR="00363F73">
        <w:rPr>
          <w:rFonts w:ascii="Times New Roman" w:hAnsi="Times New Roman" w:cs="Times New Roman"/>
        </w:rPr>
        <w:t>Mosaddeq</w:t>
      </w:r>
      <w:r w:rsidR="00121466">
        <w:rPr>
          <w:rFonts w:ascii="Times New Roman" w:hAnsi="Times New Roman" w:cs="Times New Roman"/>
        </w:rPr>
        <w:t xml:space="preserve">, the </w:t>
      </w:r>
      <w:r w:rsidR="0050282D">
        <w:rPr>
          <w:rFonts w:ascii="Times New Roman" w:hAnsi="Times New Roman" w:cs="Times New Roman"/>
        </w:rPr>
        <w:t xml:space="preserve">Soviet analysts concluded, </w:t>
      </w:r>
      <w:r w:rsidR="00121466">
        <w:rPr>
          <w:rFonts w:ascii="Times New Roman" w:hAnsi="Times New Roman" w:cs="Times New Roman"/>
        </w:rPr>
        <w:t>was not interested in improved relations with the Soviet Union</w:t>
      </w:r>
      <w:r w:rsidR="00494ADB">
        <w:rPr>
          <w:rFonts w:ascii="Times New Roman" w:hAnsi="Times New Roman" w:cs="Times New Roman"/>
        </w:rPr>
        <w:t xml:space="preserve">. The Soviet sources did not report that at this time Mosaddeq </w:t>
      </w:r>
      <w:r w:rsidR="00CD04C3">
        <w:rPr>
          <w:rFonts w:ascii="Times New Roman" w:hAnsi="Times New Roman" w:cs="Times New Roman"/>
        </w:rPr>
        <w:t xml:space="preserve">demanded </w:t>
      </w:r>
      <w:r w:rsidR="00494ADB">
        <w:rPr>
          <w:rFonts w:ascii="Times New Roman" w:hAnsi="Times New Roman" w:cs="Times New Roman"/>
        </w:rPr>
        <w:t>a massive financial package from the US government</w:t>
      </w:r>
      <w:r w:rsidR="00CD04C3">
        <w:rPr>
          <w:rFonts w:ascii="Times New Roman" w:hAnsi="Times New Roman" w:cs="Times New Roman"/>
        </w:rPr>
        <w:t xml:space="preserve">, accompanied by a threat that otherwise “Iran would collapse” within thirty days and the Tudeh would take over the </w:t>
      </w:r>
      <w:r w:rsidR="00CD04C3">
        <w:rPr>
          <w:rFonts w:ascii="Times New Roman" w:hAnsi="Times New Roman" w:cs="Times New Roman"/>
        </w:rPr>
        <w:lastRenderedPageBreak/>
        <w:t>government.</w:t>
      </w:r>
      <w:r w:rsidR="00494ADB">
        <w:rPr>
          <w:rFonts w:ascii="Times New Roman" w:hAnsi="Times New Roman" w:cs="Times New Roman"/>
        </w:rPr>
        <w:t xml:space="preserve"> </w:t>
      </w:r>
      <w:r w:rsidR="00A35262" w:rsidRPr="00A227FA">
        <w:rPr>
          <w:rStyle w:val="FootnoteReference"/>
          <w:rFonts w:ascii="Times New Roman" w:hAnsi="Times New Roman" w:cs="Times New Roman"/>
        </w:rPr>
        <w:footnoteReference w:id="45"/>
      </w:r>
      <w:r w:rsidR="003129FD" w:rsidRPr="00A227FA">
        <w:rPr>
          <w:rFonts w:ascii="Times New Roman" w:hAnsi="Times New Roman" w:cs="Times New Roman"/>
        </w:rPr>
        <w:t xml:space="preserve"> </w:t>
      </w:r>
      <w:r w:rsidR="002C436A">
        <w:rPr>
          <w:rFonts w:ascii="Times New Roman" w:hAnsi="Times New Roman" w:cs="Times New Roman"/>
        </w:rPr>
        <w:t xml:space="preserve">Mosaddeq’s behaviour and tactics gave full credibility to Soviet assessments </w:t>
      </w:r>
      <w:r w:rsidR="000E4A58">
        <w:rPr>
          <w:rFonts w:ascii="Times New Roman" w:hAnsi="Times New Roman" w:cs="Times New Roman"/>
        </w:rPr>
        <w:t xml:space="preserve">that </w:t>
      </w:r>
      <w:r w:rsidR="002C436A">
        <w:rPr>
          <w:rFonts w:ascii="Times New Roman" w:hAnsi="Times New Roman" w:cs="Times New Roman"/>
        </w:rPr>
        <w:t xml:space="preserve">economic needs </w:t>
      </w:r>
      <w:r w:rsidR="000E4A58">
        <w:rPr>
          <w:rFonts w:ascii="Times New Roman" w:hAnsi="Times New Roman" w:cs="Times New Roman"/>
        </w:rPr>
        <w:t xml:space="preserve">would eventually make </w:t>
      </w:r>
      <w:r w:rsidR="002C436A">
        <w:rPr>
          <w:rFonts w:ascii="Times New Roman" w:hAnsi="Times New Roman" w:cs="Times New Roman"/>
        </w:rPr>
        <w:t xml:space="preserve">Iran </w:t>
      </w:r>
      <w:r w:rsidR="000E4A58">
        <w:rPr>
          <w:rFonts w:ascii="Times New Roman" w:hAnsi="Times New Roman" w:cs="Times New Roman"/>
        </w:rPr>
        <w:t xml:space="preserve">bow to </w:t>
      </w:r>
      <w:r w:rsidR="002C436A">
        <w:rPr>
          <w:rFonts w:ascii="Times New Roman" w:hAnsi="Times New Roman" w:cs="Times New Roman"/>
        </w:rPr>
        <w:t>American</w:t>
      </w:r>
      <w:r w:rsidR="000E4A58">
        <w:rPr>
          <w:rFonts w:ascii="Times New Roman" w:hAnsi="Times New Roman" w:cs="Times New Roman"/>
        </w:rPr>
        <w:t xml:space="preserve"> demands</w:t>
      </w:r>
      <w:r w:rsidR="002C436A">
        <w:rPr>
          <w:rFonts w:ascii="Times New Roman" w:hAnsi="Times New Roman" w:cs="Times New Roman"/>
        </w:rPr>
        <w:t>.</w:t>
      </w:r>
      <w:r w:rsidR="002C436A" w:rsidRPr="002C436A">
        <w:rPr>
          <w:rStyle w:val="FootnoteReference"/>
          <w:rFonts w:ascii="Times New Roman" w:hAnsi="Times New Roman" w:cs="Times New Roman"/>
        </w:rPr>
        <w:t xml:space="preserve"> </w:t>
      </w:r>
      <w:r w:rsidR="002C436A">
        <w:rPr>
          <w:rStyle w:val="FootnoteReference"/>
          <w:rFonts w:ascii="Times New Roman" w:hAnsi="Times New Roman" w:cs="Times New Roman"/>
        </w:rPr>
        <w:footnoteReference w:id="46"/>
      </w:r>
    </w:p>
    <w:p w14:paraId="5696F124" w14:textId="7EA27A12" w:rsidR="007E06A7" w:rsidRDefault="002C436A" w:rsidP="002C436A">
      <w:pPr>
        <w:spacing w:line="480" w:lineRule="auto"/>
        <w:ind w:firstLine="720"/>
        <w:rPr>
          <w:rFonts w:ascii="Times New Roman" w:hAnsi="Times New Roman" w:cs="Times New Roman"/>
        </w:rPr>
      </w:pPr>
      <w:r>
        <w:rPr>
          <w:rFonts w:ascii="Times New Roman" w:hAnsi="Times New Roman" w:cs="Times New Roman"/>
        </w:rPr>
        <w:t xml:space="preserve">Another focus in Soviet reporting was the Anglo-American contradictions. </w:t>
      </w:r>
      <w:r w:rsidR="007064CE">
        <w:rPr>
          <w:rFonts w:ascii="Times New Roman" w:hAnsi="Times New Roman" w:cs="Times New Roman"/>
        </w:rPr>
        <w:t xml:space="preserve">In late October 1951 the conservatives, headed by Winston Churchill and Antony Eden, returned to power in the United Kingdom; the Soviet leadership expected from London a more assertive course, autonomous from the Americans. </w:t>
      </w:r>
      <w:r>
        <w:rPr>
          <w:rFonts w:ascii="Times New Roman" w:hAnsi="Times New Roman" w:cs="Times New Roman"/>
        </w:rPr>
        <w:t xml:space="preserve">In late December 1951, the MGB reported to Georgy Malenkov (whose job was to supervise the “world communist movement”) that the </w:t>
      </w:r>
      <w:r w:rsidR="00B03DB6">
        <w:rPr>
          <w:rFonts w:ascii="Times New Roman" w:hAnsi="Times New Roman" w:cs="Times New Roman"/>
        </w:rPr>
        <w:t xml:space="preserve">British leadership considered a military coup against Mosaddeq. </w:t>
      </w:r>
      <w:r>
        <w:rPr>
          <w:rFonts w:ascii="Times New Roman" w:hAnsi="Times New Roman" w:cs="Times New Roman"/>
        </w:rPr>
        <w:t>Americans supported the British position on Iranian oil</w:t>
      </w:r>
      <w:r w:rsidR="00B03DB6">
        <w:rPr>
          <w:rFonts w:ascii="Times New Roman" w:hAnsi="Times New Roman" w:cs="Times New Roman"/>
        </w:rPr>
        <w:t xml:space="preserve">, yet </w:t>
      </w:r>
      <w:r>
        <w:rPr>
          <w:rFonts w:ascii="Times New Roman" w:hAnsi="Times New Roman" w:cs="Times New Roman"/>
        </w:rPr>
        <w:t>feared that Mosaddeq’s downfall would play into the hands of Tudeh. The Soviets also learned that at th</w:t>
      </w:r>
      <w:r w:rsidR="00B0225A">
        <w:rPr>
          <w:rFonts w:ascii="Times New Roman" w:hAnsi="Times New Roman" w:cs="Times New Roman"/>
        </w:rPr>
        <w:t>e US-British summit on January 7-8</w:t>
      </w:r>
      <w:r>
        <w:rPr>
          <w:rFonts w:ascii="Times New Roman" w:hAnsi="Times New Roman" w:cs="Times New Roman"/>
        </w:rPr>
        <w:t xml:space="preserve">, 1952, Churchill and Eden </w:t>
      </w:r>
      <w:r w:rsidR="00B03DB6">
        <w:rPr>
          <w:rFonts w:ascii="Times New Roman" w:hAnsi="Times New Roman" w:cs="Times New Roman"/>
        </w:rPr>
        <w:t xml:space="preserve">urged </w:t>
      </w:r>
      <w:r>
        <w:rPr>
          <w:rFonts w:ascii="Times New Roman" w:hAnsi="Times New Roman" w:cs="Times New Roman"/>
        </w:rPr>
        <w:t>a boycott of Iranian oil</w:t>
      </w:r>
      <w:r w:rsidR="00B03DB6">
        <w:rPr>
          <w:rFonts w:ascii="Times New Roman" w:hAnsi="Times New Roman" w:cs="Times New Roman"/>
        </w:rPr>
        <w:t xml:space="preserve"> until the Iranians make concessions</w:t>
      </w:r>
      <w:r>
        <w:rPr>
          <w:rFonts w:ascii="Times New Roman" w:hAnsi="Times New Roman" w:cs="Times New Roman"/>
        </w:rPr>
        <w:t xml:space="preserve">. The Americans, however, feared that </w:t>
      </w:r>
      <w:r w:rsidR="00B03DB6">
        <w:rPr>
          <w:rFonts w:ascii="Times New Roman" w:hAnsi="Times New Roman" w:cs="Times New Roman"/>
        </w:rPr>
        <w:t xml:space="preserve">a financial crisis in Iran could </w:t>
      </w:r>
      <w:r>
        <w:rPr>
          <w:rFonts w:ascii="Times New Roman" w:hAnsi="Times New Roman" w:cs="Times New Roman"/>
        </w:rPr>
        <w:t xml:space="preserve">bring the communists to power. </w:t>
      </w:r>
      <w:r w:rsidR="00E21280">
        <w:rPr>
          <w:rFonts w:ascii="Times New Roman" w:hAnsi="Times New Roman" w:cs="Times New Roman"/>
        </w:rPr>
        <w:t xml:space="preserve">Churchill and Eden </w:t>
      </w:r>
      <w:r w:rsidR="00B03DB6">
        <w:rPr>
          <w:rFonts w:ascii="Times New Roman" w:hAnsi="Times New Roman" w:cs="Times New Roman"/>
        </w:rPr>
        <w:t xml:space="preserve">insisted that it was not a </w:t>
      </w:r>
      <w:r>
        <w:rPr>
          <w:rFonts w:ascii="Times New Roman" w:hAnsi="Times New Roman" w:cs="Times New Roman"/>
        </w:rPr>
        <w:t>choice between the Mosaddeq government and</w:t>
      </w:r>
      <w:r w:rsidR="00B03DB6">
        <w:rPr>
          <w:rFonts w:ascii="Times New Roman" w:hAnsi="Times New Roman" w:cs="Times New Roman"/>
        </w:rPr>
        <w:t xml:space="preserve"> communists in power</w:t>
      </w:r>
      <w:r>
        <w:rPr>
          <w:rFonts w:ascii="Times New Roman" w:hAnsi="Times New Roman" w:cs="Times New Roman"/>
        </w:rPr>
        <w:t>.</w:t>
      </w:r>
      <w:r w:rsidR="00F777F5">
        <w:rPr>
          <w:rFonts w:ascii="Times New Roman" w:hAnsi="Times New Roman" w:cs="Times New Roman"/>
        </w:rPr>
        <w:t xml:space="preserve"> Eden was irritated by Acheson’s demand “to put an end once and for all to the problems in Iran and Egypt.” The Soviet sources noticed</w:t>
      </w:r>
      <w:r w:rsidR="00E01E95">
        <w:rPr>
          <w:rFonts w:ascii="Times New Roman" w:hAnsi="Times New Roman" w:cs="Times New Roman"/>
        </w:rPr>
        <w:t xml:space="preserve">, however, that </w:t>
      </w:r>
      <w:r w:rsidR="001011E0">
        <w:rPr>
          <w:rFonts w:ascii="Times New Roman" w:hAnsi="Times New Roman" w:cs="Times New Roman"/>
        </w:rPr>
        <w:t xml:space="preserve">Americans </w:t>
      </w:r>
      <w:r w:rsidR="00B03DB6">
        <w:rPr>
          <w:rFonts w:ascii="Times New Roman" w:hAnsi="Times New Roman" w:cs="Times New Roman"/>
        </w:rPr>
        <w:t xml:space="preserve">did support the British idea </w:t>
      </w:r>
      <w:r w:rsidR="00E01E95">
        <w:rPr>
          <w:rFonts w:ascii="Times New Roman" w:hAnsi="Times New Roman" w:cs="Times New Roman"/>
        </w:rPr>
        <w:t xml:space="preserve">to prepare ground for removal of Mosaddeq by parliamentary means. The two </w:t>
      </w:r>
      <w:r w:rsidR="00B03DB6">
        <w:rPr>
          <w:rFonts w:ascii="Times New Roman" w:hAnsi="Times New Roman" w:cs="Times New Roman"/>
        </w:rPr>
        <w:t xml:space="preserve">sides </w:t>
      </w:r>
      <w:r w:rsidR="00E01E95">
        <w:rPr>
          <w:rFonts w:ascii="Times New Roman" w:hAnsi="Times New Roman" w:cs="Times New Roman"/>
        </w:rPr>
        <w:t xml:space="preserve">agreed to support “X” candidate, </w:t>
      </w:r>
      <w:r w:rsidR="00CE386D">
        <w:rPr>
          <w:rFonts w:ascii="Times New Roman" w:hAnsi="Times New Roman" w:cs="Times New Roman"/>
        </w:rPr>
        <w:t xml:space="preserve">who </w:t>
      </w:r>
      <w:r w:rsidR="00E01E95">
        <w:rPr>
          <w:rFonts w:ascii="Times New Roman" w:hAnsi="Times New Roman" w:cs="Times New Roman"/>
        </w:rPr>
        <w:t>was Qavam</w:t>
      </w:r>
      <w:r w:rsidR="00CA70A8">
        <w:rPr>
          <w:rFonts w:ascii="Times New Roman" w:hAnsi="Times New Roman" w:cs="Times New Roman"/>
        </w:rPr>
        <w:t>, as the next prime minister</w:t>
      </w:r>
      <w:r w:rsidR="00E01E95">
        <w:rPr>
          <w:rFonts w:ascii="Times New Roman" w:hAnsi="Times New Roman" w:cs="Times New Roman"/>
        </w:rPr>
        <w:t xml:space="preserve">. </w:t>
      </w:r>
      <w:r w:rsidR="00783A98">
        <w:rPr>
          <w:rFonts w:ascii="Times New Roman" w:hAnsi="Times New Roman" w:cs="Times New Roman"/>
        </w:rPr>
        <w:t>In May 1952, the Soviet leadership learned that the entire p</w:t>
      </w:r>
      <w:r w:rsidR="009244B7">
        <w:rPr>
          <w:rFonts w:ascii="Times New Roman" w:hAnsi="Times New Roman" w:cs="Times New Roman"/>
        </w:rPr>
        <w:t>ro-British network in Iran (wealthy merchants Asadullah and Saifullah Rashidian</w:t>
      </w:r>
      <w:r w:rsidR="00783A98">
        <w:rPr>
          <w:rFonts w:ascii="Times New Roman" w:hAnsi="Times New Roman" w:cs="Times New Roman"/>
        </w:rPr>
        <w:t xml:space="preserve">, Mohammad </w:t>
      </w:r>
      <w:r w:rsidR="00EC2F53">
        <w:rPr>
          <w:rFonts w:ascii="Times New Roman" w:hAnsi="Times New Roman" w:cs="Times New Roman"/>
        </w:rPr>
        <w:lastRenderedPageBreak/>
        <w:t>Nosratian, the chiefs of Southern tribes</w:t>
      </w:r>
      <w:r w:rsidR="00783A98">
        <w:rPr>
          <w:rFonts w:ascii="Times New Roman" w:hAnsi="Times New Roman" w:cs="Times New Roman"/>
        </w:rPr>
        <w:t>)</w:t>
      </w:r>
      <w:r w:rsidR="0013233F">
        <w:rPr>
          <w:rFonts w:ascii="Times New Roman" w:hAnsi="Times New Roman" w:cs="Times New Roman"/>
        </w:rPr>
        <w:t>,</w:t>
      </w:r>
      <w:r w:rsidR="00783A98">
        <w:rPr>
          <w:rFonts w:ascii="Times New Roman" w:hAnsi="Times New Roman" w:cs="Times New Roman"/>
        </w:rPr>
        <w:t xml:space="preserve"> coordinated by British councillor Robin Zaehner, began preparations to bring Qavam to power. </w:t>
      </w:r>
      <w:r w:rsidR="008C7284" w:rsidRPr="00893A14">
        <w:rPr>
          <w:rStyle w:val="FootnoteReference"/>
          <w:rFonts w:ascii="Times New Roman" w:hAnsi="Times New Roman" w:cs="Times New Roman"/>
        </w:rPr>
        <w:footnoteReference w:id="47"/>
      </w:r>
      <w:r w:rsidR="00E957DF" w:rsidRPr="00E957DF">
        <w:rPr>
          <w:rFonts w:ascii="Times New Roman" w:hAnsi="Times New Roman" w:cs="Times New Roman"/>
        </w:rPr>
        <w:t xml:space="preserve"> </w:t>
      </w:r>
    </w:p>
    <w:p w14:paraId="59A7B177" w14:textId="6E80C687" w:rsidR="002C436A" w:rsidRDefault="00670D71" w:rsidP="0027478F">
      <w:pPr>
        <w:spacing w:line="480" w:lineRule="auto"/>
        <w:ind w:firstLine="720"/>
        <w:rPr>
          <w:rFonts w:ascii="Times New Roman" w:hAnsi="Times New Roman" w:cs="Times New Roman"/>
        </w:rPr>
      </w:pPr>
      <w:r>
        <w:rPr>
          <w:rFonts w:ascii="Times New Roman" w:hAnsi="Times New Roman" w:cs="Times New Roman"/>
        </w:rPr>
        <w:t xml:space="preserve">The Soviet intelligence informed that the Americans supported the British, yet the signals on that were confusing. </w:t>
      </w:r>
      <w:r w:rsidR="00F426C7">
        <w:rPr>
          <w:rFonts w:ascii="Times New Roman" w:hAnsi="Times New Roman" w:cs="Times New Roman"/>
        </w:rPr>
        <w:t>T</w:t>
      </w:r>
      <w:r w:rsidR="00170EF3">
        <w:rPr>
          <w:rFonts w:ascii="Times New Roman" w:hAnsi="Times New Roman" w:cs="Times New Roman"/>
        </w:rPr>
        <w:t xml:space="preserve">he Soviet embassy in Teheran reported that Americans “promised </w:t>
      </w:r>
      <w:r w:rsidR="00363F73">
        <w:rPr>
          <w:rFonts w:ascii="Times New Roman" w:hAnsi="Times New Roman" w:cs="Times New Roman"/>
        </w:rPr>
        <w:t>Mosaddeq</w:t>
      </w:r>
      <w:r w:rsidR="00170EF3">
        <w:rPr>
          <w:rFonts w:ascii="Times New Roman" w:hAnsi="Times New Roman" w:cs="Times New Roman"/>
        </w:rPr>
        <w:t xml:space="preserve"> any military, economic and financial assistance on the conditions of Iran’s entrance into Western bloc.”</w:t>
      </w:r>
      <w:r w:rsidR="00170EF3">
        <w:rPr>
          <w:rStyle w:val="FootnoteReference"/>
          <w:rFonts w:ascii="Times New Roman" w:hAnsi="Times New Roman" w:cs="Times New Roman"/>
        </w:rPr>
        <w:footnoteReference w:id="48"/>
      </w:r>
      <w:r w:rsidR="0027478F">
        <w:rPr>
          <w:rFonts w:ascii="Times New Roman" w:hAnsi="Times New Roman" w:cs="Times New Roman"/>
        </w:rPr>
        <w:t xml:space="preserve"> </w:t>
      </w:r>
      <w:r w:rsidR="00EE221E">
        <w:rPr>
          <w:rFonts w:ascii="Times New Roman" w:hAnsi="Times New Roman" w:cs="Times New Roman"/>
        </w:rPr>
        <w:t xml:space="preserve">Soviet </w:t>
      </w:r>
      <w:r w:rsidR="00C36393">
        <w:rPr>
          <w:rFonts w:ascii="Times New Roman" w:hAnsi="Times New Roman" w:cs="Times New Roman"/>
        </w:rPr>
        <w:t>reports</w:t>
      </w:r>
      <w:r w:rsidR="00E60F70">
        <w:rPr>
          <w:rFonts w:ascii="Times New Roman" w:hAnsi="Times New Roman" w:cs="Times New Roman"/>
        </w:rPr>
        <w:t xml:space="preserve"> </w:t>
      </w:r>
      <w:r w:rsidR="00F426C7">
        <w:rPr>
          <w:rFonts w:ascii="Times New Roman" w:hAnsi="Times New Roman" w:cs="Times New Roman"/>
        </w:rPr>
        <w:t xml:space="preserve">were not far from reality, but lacked nuances, </w:t>
      </w:r>
      <w:r w:rsidR="00825E63">
        <w:rPr>
          <w:rFonts w:ascii="Times New Roman" w:hAnsi="Times New Roman" w:cs="Times New Roman"/>
        </w:rPr>
        <w:t xml:space="preserve">exaggerated American agency and underestimated </w:t>
      </w:r>
      <w:r w:rsidR="00C07F6B">
        <w:rPr>
          <w:rFonts w:ascii="Times New Roman" w:hAnsi="Times New Roman" w:cs="Times New Roman"/>
        </w:rPr>
        <w:t xml:space="preserve">Mosaddeq’s </w:t>
      </w:r>
      <w:r w:rsidR="008273B2">
        <w:rPr>
          <w:rFonts w:ascii="Times New Roman" w:hAnsi="Times New Roman" w:cs="Times New Roman"/>
        </w:rPr>
        <w:t xml:space="preserve">fierce </w:t>
      </w:r>
      <w:r w:rsidR="00C07F6B">
        <w:rPr>
          <w:rFonts w:ascii="Times New Roman" w:hAnsi="Times New Roman" w:cs="Times New Roman"/>
        </w:rPr>
        <w:t xml:space="preserve">insistence on complete independence of Iran from </w:t>
      </w:r>
      <w:r w:rsidR="00741859">
        <w:rPr>
          <w:rFonts w:ascii="Times New Roman" w:hAnsi="Times New Roman" w:cs="Times New Roman"/>
        </w:rPr>
        <w:t xml:space="preserve">British and </w:t>
      </w:r>
      <w:r w:rsidR="00C07F6B">
        <w:rPr>
          <w:rFonts w:ascii="Times New Roman" w:hAnsi="Times New Roman" w:cs="Times New Roman"/>
        </w:rPr>
        <w:t xml:space="preserve">American political and economic interests, the stand that both appealed to and stemmed from </w:t>
      </w:r>
      <w:r w:rsidR="00F426C7">
        <w:rPr>
          <w:rFonts w:ascii="Times New Roman" w:hAnsi="Times New Roman" w:cs="Times New Roman"/>
        </w:rPr>
        <w:t xml:space="preserve">radical </w:t>
      </w:r>
      <w:r w:rsidR="00825E63">
        <w:rPr>
          <w:rFonts w:ascii="Times New Roman" w:hAnsi="Times New Roman" w:cs="Times New Roman"/>
        </w:rPr>
        <w:t xml:space="preserve">nationalism in </w:t>
      </w:r>
      <w:r w:rsidR="005B34D1">
        <w:rPr>
          <w:rFonts w:ascii="Times New Roman" w:hAnsi="Times New Roman" w:cs="Times New Roman"/>
        </w:rPr>
        <w:t>the Middle East</w:t>
      </w:r>
      <w:r w:rsidR="00F426C7">
        <w:rPr>
          <w:rFonts w:ascii="Times New Roman" w:hAnsi="Times New Roman" w:cs="Times New Roman"/>
        </w:rPr>
        <w:t>.</w:t>
      </w:r>
      <w:r w:rsidR="00EE221E">
        <w:rPr>
          <w:rFonts w:ascii="Times New Roman" w:hAnsi="Times New Roman" w:cs="Times New Roman"/>
        </w:rPr>
        <w:t xml:space="preserve"> </w:t>
      </w:r>
    </w:p>
    <w:p w14:paraId="47858DAE" w14:textId="77777777" w:rsidR="002C436A" w:rsidRDefault="002C436A" w:rsidP="0027478F">
      <w:pPr>
        <w:spacing w:line="480" w:lineRule="auto"/>
        <w:ind w:firstLine="720"/>
        <w:rPr>
          <w:rFonts w:ascii="Times New Roman" w:hAnsi="Times New Roman" w:cs="Times New Roman"/>
        </w:rPr>
      </w:pPr>
    </w:p>
    <w:p w14:paraId="2CDDCF23" w14:textId="5D4D22E0" w:rsidR="0030059C" w:rsidRDefault="00D64443" w:rsidP="0027478F">
      <w:pPr>
        <w:spacing w:line="480" w:lineRule="auto"/>
        <w:ind w:firstLine="720"/>
        <w:rPr>
          <w:rFonts w:ascii="Times New Roman" w:hAnsi="Times New Roman" w:cs="Times New Roman"/>
          <w:b/>
        </w:rPr>
      </w:pPr>
      <w:r>
        <w:rPr>
          <w:rFonts w:ascii="Times New Roman" w:hAnsi="Times New Roman" w:cs="Times New Roman"/>
          <w:b/>
        </w:rPr>
        <w:t xml:space="preserve">Moscow </w:t>
      </w:r>
      <w:r w:rsidR="00F342C1">
        <w:rPr>
          <w:rFonts w:ascii="Times New Roman" w:hAnsi="Times New Roman" w:cs="Times New Roman"/>
          <w:b/>
        </w:rPr>
        <w:t xml:space="preserve">ignores </w:t>
      </w:r>
      <w:r w:rsidR="00E95201">
        <w:rPr>
          <w:rFonts w:ascii="Times New Roman" w:hAnsi="Times New Roman" w:cs="Times New Roman"/>
          <w:b/>
        </w:rPr>
        <w:t>Mosaddeq’s approaches</w:t>
      </w:r>
    </w:p>
    <w:p w14:paraId="39DB1C9D" w14:textId="7FC89005" w:rsidR="00D21469" w:rsidRPr="00BF55DE" w:rsidRDefault="00D21469" w:rsidP="0027478F">
      <w:pPr>
        <w:spacing w:line="480" w:lineRule="auto"/>
        <w:ind w:firstLine="720"/>
        <w:rPr>
          <w:rFonts w:ascii="Times New Roman" w:hAnsi="Times New Roman" w:cs="Times New Roman"/>
        </w:rPr>
      </w:pPr>
    </w:p>
    <w:p w14:paraId="18FE144A" w14:textId="5658FF11" w:rsidR="00EA2EC6" w:rsidRDefault="00061A0F" w:rsidP="0094266F">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rPr>
        <w:t xml:space="preserve">In July 1952, </w:t>
      </w:r>
      <w:r w:rsidR="00E2328B">
        <w:rPr>
          <w:rFonts w:ascii="Times New Roman" w:hAnsi="Times New Roman" w:cs="Times New Roman"/>
        </w:rPr>
        <w:t xml:space="preserve">the shah acted </w:t>
      </w:r>
      <w:r w:rsidRPr="00E2328B">
        <w:rPr>
          <w:rFonts w:ascii="Times New Roman" w:hAnsi="Times New Roman" w:cs="Times New Roman"/>
        </w:rPr>
        <w:t xml:space="preserve">on Western </w:t>
      </w:r>
      <w:r w:rsidR="00E2328B" w:rsidRPr="008B2D33">
        <w:rPr>
          <w:rFonts w:ascii="Times New Roman" w:hAnsi="Times New Roman" w:cs="Times New Roman"/>
        </w:rPr>
        <w:t>advice</w:t>
      </w:r>
      <w:r w:rsidRPr="00E2328B">
        <w:rPr>
          <w:rFonts w:ascii="Times New Roman" w:hAnsi="Times New Roman" w:cs="Times New Roman"/>
        </w:rPr>
        <w:t>,</w:t>
      </w:r>
      <w:r w:rsidR="00E2328B">
        <w:rPr>
          <w:rFonts w:ascii="Times New Roman" w:hAnsi="Times New Roman" w:cs="Times New Roman"/>
        </w:rPr>
        <w:t xml:space="preserve"> </w:t>
      </w:r>
      <w:r w:rsidR="0094266F">
        <w:rPr>
          <w:rFonts w:ascii="Times New Roman" w:hAnsi="Times New Roman" w:cs="Times New Roman"/>
        </w:rPr>
        <w:t xml:space="preserve">dismissed </w:t>
      </w:r>
      <w:r w:rsidR="00363F73">
        <w:rPr>
          <w:rFonts w:ascii="Times New Roman" w:hAnsi="Times New Roman" w:cs="Times New Roman"/>
        </w:rPr>
        <w:t>Mosaddeq</w:t>
      </w:r>
      <w:r w:rsidR="00B40E86">
        <w:rPr>
          <w:rFonts w:ascii="Times New Roman" w:hAnsi="Times New Roman" w:cs="Times New Roman"/>
        </w:rPr>
        <w:t xml:space="preserve"> and </w:t>
      </w:r>
      <w:r>
        <w:rPr>
          <w:rFonts w:ascii="Times New Roman" w:hAnsi="Times New Roman" w:cs="Times New Roman"/>
        </w:rPr>
        <w:t>appointed Qavam, who immediately</w:t>
      </w:r>
      <w:r w:rsidR="0094266F">
        <w:rPr>
          <w:rFonts w:ascii="Times New Roman" w:hAnsi="Times New Roman" w:cs="Times New Roman"/>
        </w:rPr>
        <w:t xml:space="preserve"> offered </w:t>
      </w:r>
      <w:r w:rsidR="00EA2EC6">
        <w:rPr>
          <w:rFonts w:ascii="Times New Roman" w:hAnsi="Times New Roman" w:cs="Times New Roman"/>
        </w:rPr>
        <w:t xml:space="preserve">an oil settlement to the British. </w:t>
      </w:r>
      <w:r>
        <w:rPr>
          <w:rFonts w:ascii="Times New Roman" w:hAnsi="Times New Roman" w:cs="Times New Roman"/>
        </w:rPr>
        <w:t xml:space="preserve">The plot failed, however, when </w:t>
      </w:r>
      <w:r w:rsidR="00E2328B">
        <w:rPr>
          <w:rFonts w:ascii="Times New Roman" w:hAnsi="Times New Roman" w:cs="Times New Roman"/>
        </w:rPr>
        <w:t xml:space="preserve">radical </w:t>
      </w:r>
      <w:r>
        <w:rPr>
          <w:rFonts w:ascii="Times New Roman" w:hAnsi="Times New Roman" w:cs="Times New Roman"/>
        </w:rPr>
        <w:t>nationalist protest</w:t>
      </w:r>
      <w:r w:rsidR="00E2328B">
        <w:rPr>
          <w:rFonts w:ascii="Times New Roman" w:hAnsi="Times New Roman" w:cs="Times New Roman"/>
        </w:rPr>
        <w:t xml:space="preserve"> exploded in Teheran</w:t>
      </w:r>
      <w:r w:rsidR="00300E1C">
        <w:rPr>
          <w:rFonts w:ascii="Times New Roman" w:hAnsi="Times New Roman" w:cs="Times New Roman"/>
        </w:rPr>
        <w:t xml:space="preserve">, and Qavam ordered the army to use </w:t>
      </w:r>
      <w:r w:rsidR="00300E1C">
        <w:rPr>
          <w:rFonts w:ascii="Times New Roman" w:hAnsi="Times New Roman" w:cs="Times New Roman"/>
        </w:rPr>
        <w:lastRenderedPageBreak/>
        <w:t>lethal arms against the crowd.</w:t>
      </w:r>
      <w:r w:rsidR="00C70965">
        <w:rPr>
          <w:rFonts w:ascii="Times New Roman" w:hAnsi="Times New Roman" w:cs="Times New Roman"/>
        </w:rPr>
        <w:t xml:space="preserve"> </w:t>
      </w:r>
      <w:r w:rsidR="00E2328B">
        <w:rPr>
          <w:rFonts w:ascii="Times New Roman" w:hAnsi="Times New Roman" w:cs="Times New Roman"/>
        </w:rPr>
        <w:t>The</w:t>
      </w:r>
      <w:r>
        <w:rPr>
          <w:rFonts w:ascii="Times New Roman" w:hAnsi="Times New Roman" w:cs="Times New Roman"/>
        </w:rPr>
        <w:t xml:space="preserve"> </w:t>
      </w:r>
      <w:r w:rsidR="0094266F">
        <w:rPr>
          <w:rFonts w:ascii="Times New Roman" w:hAnsi="Times New Roman" w:cs="Times New Roman"/>
        </w:rPr>
        <w:t>shah</w:t>
      </w:r>
      <w:r>
        <w:rPr>
          <w:rFonts w:ascii="Times New Roman" w:hAnsi="Times New Roman" w:cs="Times New Roman"/>
        </w:rPr>
        <w:t xml:space="preserve"> lost his nerve and </w:t>
      </w:r>
      <w:r w:rsidR="00300E1C">
        <w:rPr>
          <w:rFonts w:ascii="Times New Roman" w:hAnsi="Times New Roman" w:cs="Times New Roman"/>
        </w:rPr>
        <w:t xml:space="preserve">distanced from </w:t>
      </w:r>
      <w:r>
        <w:rPr>
          <w:rFonts w:ascii="Times New Roman" w:hAnsi="Times New Roman" w:cs="Times New Roman"/>
        </w:rPr>
        <w:t>Qavam</w:t>
      </w:r>
      <w:r w:rsidR="00300E1C">
        <w:rPr>
          <w:rFonts w:ascii="Times New Roman" w:hAnsi="Times New Roman" w:cs="Times New Roman"/>
        </w:rPr>
        <w:t xml:space="preserve">. </w:t>
      </w:r>
      <w:r>
        <w:rPr>
          <w:rFonts w:ascii="Times New Roman" w:hAnsi="Times New Roman" w:cs="Times New Roman"/>
        </w:rPr>
        <w:t xml:space="preserve">This </w:t>
      </w:r>
      <w:r w:rsidR="001A7039">
        <w:rPr>
          <w:rFonts w:ascii="Times New Roman" w:hAnsi="Times New Roman" w:cs="Times New Roman"/>
        </w:rPr>
        <w:t xml:space="preserve">and the mass support </w:t>
      </w:r>
      <w:r w:rsidR="0067175D">
        <w:rPr>
          <w:rFonts w:ascii="Times New Roman" w:hAnsi="Times New Roman" w:cs="Times New Roman"/>
        </w:rPr>
        <w:t xml:space="preserve">opened the road for </w:t>
      </w:r>
      <w:r w:rsidR="00363F73">
        <w:rPr>
          <w:rFonts w:ascii="Times New Roman" w:hAnsi="Times New Roman" w:cs="Times New Roman"/>
        </w:rPr>
        <w:t>Mosaddeq</w:t>
      </w:r>
      <w:r w:rsidR="0094266F">
        <w:rPr>
          <w:rFonts w:ascii="Times New Roman" w:hAnsi="Times New Roman" w:cs="Times New Roman"/>
        </w:rPr>
        <w:t>’s triumphal return</w:t>
      </w:r>
      <w:r w:rsidR="00EA2EC6">
        <w:rPr>
          <w:rFonts w:ascii="Times New Roman" w:hAnsi="Times New Roman" w:cs="Times New Roman"/>
        </w:rPr>
        <w:t xml:space="preserve">. </w:t>
      </w:r>
      <w:r w:rsidR="00E2328B">
        <w:rPr>
          <w:rFonts w:ascii="Times New Roman" w:hAnsi="Times New Roman" w:cs="Times New Roman"/>
        </w:rPr>
        <w:t xml:space="preserve">The </w:t>
      </w:r>
      <w:r w:rsidR="00BE4EBD">
        <w:rPr>
          <w:rFonts w:ascii="Times New Roman" w:hAnsi="Times New Roman" w:cs="Times New Roman"/>
        </w:rPr>
        <w:t xml:space="preserve">Iranian nationalist leader </w:t>
      </w:r>
      <w:r w:rsidR="00E2328B">
        <w:rPr>
          <w:rFonts w:ascii="Times New Roman" w:hAnsi="Times New Roman" w:cs="Times New Roman"/>
        </w:rPr>
        <w:t xml:space="preserve">blamed the British </w:t>
      </w:r>
      <w:r w:rsidR="005D1D60">
        <w:rPr>
          <w:rFonts w:ascii="Times New Roman" w:hAnsi="Times New Roman" w:cs="Times New Roman"/>
        </w:rPr>
        <w:t xml:space="preserve">for the </w:t>
      </w:r>
      <w:r w:rsidR="00E2328B">
        <w:rPr>
          <w:rFonts w:ascii="Times New Roman" w:hAnsi="Times New Roman" w:cs="Times New Roman"/>
        </w:rPr>
        <w:t xml:space="preserve">plot and </w:t>
      </w:r>
      <w:r w:rsidR="00BE4EBD">
        <w:rPr>
          <w:rFonts w:ascii="Times New Roman" w:hAnsi="Times New Roman" w:cs="Times New Roman"/>
        </w:rPr>
        <w:t xml:space="preserve">appealed again to </w:t>
      </w:r>
      <w:r>
        <w:rPr>
          <w:rFonts w:ascii="Times New Roman" w:hAnsi="Times New Roman" w:cs="Times New Roman"/>
        </w:rPr>
        <w:t xml:space="preserve">the United States for </w:t>
      </w:r>
      <w:r w:rsidR="00E2328B">
        <w:rPr>
          <w:rFonts w:ascii="Times New Roman" w:hAnsi="Times New Roman" w:cs="Times New Roman"/>
        </w:rPr>
        <w:t xml:space="preserve">financial assistance and support. Acheson still </w:t>
      </w:r>
      <w:r>
        <w:rPr>
          <w:rFonts w:ascii="Times New Roman" w:hAnsi="Times New Roman" w:cs="Times New Roman"/>
        </w:rPr>
        <w:t xml:space="preserve">hoped to use political means to influence Iranian politics and accepted the offer. </w:t>
      </w:r>
      <w:r w:rsidR="00E2328B">
        <w:rPr>
          <w:rFonts w:ascii="Times New Roman" w:hAnsi="Times New Roman" w:cs="Times New Roman"/>
        </w:rPr>
        <w:t>Ambassador Henderson</w:t>
      </w:r>
      <w:r w:rsidR="006D1292">
        <w:rPr>
          <w:rFonts w:ascii="Times New Roman" w:hAnsi="Times New Roman" w:cs="Times New Roman"/>
        </w:rPr>
        <w:t>, the American military,</w:t>
      </w:r>
      <w:r w:rsidR="00E2328B">
        <w:rPr>
          <w:rFonts w:ascii="Times New Roman" w:hAnsi="Times New Roman" w:cs="Times New Roman"/>
        </w:rPr>
        <w:t xml:space="preserve"> and </w:t>
      </w:r>
      <w:r w:rsidR="006D1292">
        <w:rPr>
          <w:rFonts w:ascii="Times New Roman" w:hAnsi="Times New Roman" w:cs="Times New Roman"/>
        </w:rPr>
        <w:t xml:space="preserve">the </w:t>
      </w:r>
      <w:r w:rsidR="00E2328B">
        <w:rPr>
          <w:rFonts w:ascii="Times New Roman" w:hAnsi="Times New Roman" w:cs="Times New Roman"/>
        </w:rPr>
        <w:t>CIA analysts, however, worried about radica</w:t>
      </w:r>
      <w:r w:rsidR="006D1292">
        <w:rPr>
          <w:rFonts w:ascii="Times New Roman" w:hAnsi="Times New Roman" w:cs="Times New Roman"/>
        </w:rPr>
        <w:t xml:space="preserve">lisation of political situation and an urgent need to act. </w:t>
      </w:r>
      <w:r w:rsidR="00EA2EC6">
        <w:rPr>
          <w:rStyle w:val="FootnoteReference"/>
          <w:rFonts w:ascii="Times New Roman" w:hAnsi="Times New Roman" w:cs="Times New Roman"/>
        </w:rPr>
        <w:footnoteReference w:id="49"/>
      </w:r>
    </w:p>
    <w:p w14:paraId="540F0954" w14:textId="0ACE4EC3" w:rsidR="00403AB3" w:rsidRDefault="00EF4F33" w:rsidP="008015D1">
      <w:pPr>
        <w:spacing w:line="480" w:lineRule="auto"/>
        <w:ind w:firstLine="720"/>
        <w:rPr>
          <w:rFonts w:ascii="Times New Roman" w:hAnsi="Times New Roman" w:cs="Times New Roman"/>
        </w:rPr>
      </w:pPr>
      <w:r>
        <w:rPr>
          <w:rFonts w:ascii="Times New Roman" w:hAnsi="Times New Roman" w:cs="Times New Roman"/>
        </w:rPr>
        <w:t xml:space="preserve">The </w:t>
      </w:r>
      <w:r w:rsidR="0036548F">
        <w:rPr>
          <w:rFonts w:ascii="Times New Roman" w:hAnsi="Times New Roman" w:cs="Times New Roman"/>
        </w:rPr>
        <w:t xml:space="preserve">July 1952 </w:t>
      </w:r>
      <w:r w:rsidR="00A70056">
        <w:rPr>
          <w:rFonts w:ascii="Times New Roman" w:hAnsi="Times New Roman" w:cs="Times New Roman"/>
        </w:rPr>
        <w:t xml:space="preserve">victory of </w:t>
      </w:r>
      <w:r w:rsidR="00363F73">
        <w:rPr>
          <w:rFonts w:ascii="Times New Roman" w:hAnsi="Times New Roman" w:cs="Times New Roman"/>
        </w:rPr>
        <w:t>Mosaddeq</w:t>
      </w:r>
      <w:r w:rsidR="00A70056">
        <w:rPr>
          <w:rFonts w:ascii="Times New Roman" w:hAnsi="Times New Roman" w:cs="Times New Roman"/>
        </w:rPr>
        <w:t xml:space="preserve"> </w:t>
      </w:r>
      <w:r w:rsidR="00177901">
        <w:rPr>
          <w:rFonts w:ascii="Times New Roman" w:hAnsi="Times New Roman" w:cs="Times New Roman"/>
        </w:rPr>
        <w:t xml:space="preserve">was </w:t>
      </w:r>
      <w:r w:rsidR="0036548F">
        <w:rPr>
          <w:rFonts w:ascii="Times New Roman" w:hAnsi="Times New Roman" w:cs="Times New Roman"/>
        </w:rPr>
        <w:t xml:space="preserve">another </w:t>
      </w:r>
      <w:r w:rsidR="00A70056">
        <w:rPr>
          <w:rFonts w:ascii="Times New Roman" w:hAnsi="Times New Roman" w:cs="Times New Roman"/>
        </w:rPr>
        <w:t>surprise</w:t>
      </w:r>
      <w:r>
        <w:rPr>
          <w:rFonts w:ascii="Times New Roman" w:hAnsi="Times New Roman" w:cs="Times New Roman"/>
        </w:rPr>
        <w:t xml:space="preserve"> to the Soviet observers</w:t>
      </w:r>
      <w:r w:rsidR="00A70056">
        <w:rPr>
          <w:rFonts w:ascii="Times New Roman" w:hAnsi="Times New Roman" w:cs="Times New Roman"/>
        </w:rPr>
        <w:t xml:space="preserve">. </w:t>
      </w:r>
      <w:r w:rsidR="00363F73">
        <w:rPr>
          <w:rFonts w:ascii="Times New Roman" w:hAnsi="Times New Roman" w:cs="Times New Roman"/>
        </w:rPr>
        <w:t>Mosaddeq</w:t>
      </w:r>
      <w:r w:rsidR="00F77426">
        <w:rPr>
          <w:rFonts w:ascii="Times New Roman" w:hAnsi="Times New Roman" w:cs="Times New Roman"/>
        </w:rPr>
        <w:t>, Soviet analysts wrote,</w:t>
      </w:r>
      <w:r w:rsidR="00330E45">
        <w:rPr>
          <w:rFonts w:ascii="Times New Roman" w:hAnsi="Times New Roman" w:cs="Times New Roman"/>
        </w:rPr>
        <w:t xml:space="preserve"> </w:t>
      </w:r>
      <w:r w:rsidR="00A70056">
        <w:rPr>
          <w:rFonts w:ascii="Times New Roman" w:hAnsi="Times New Roman" w:cs="Times New Roman"/>
        </w:rPr>
        <w:t>join</w:t>
      </w:r>
      <w:r w:rsidR="00330E45">
        <w:rPr>
          <w:rFonts w:ascii="Times New Roman" w:hAnsi="Times New Roman" w:cs="Times New Roman"/>
        </w:rPr>
        <w:t>ed the surge of</w:t>
      </w:r>
      <w:r w:rsidR="00A70056">
        <w:rPr>
          <w:rFonts w:ascii="Times New Roman" w:hAnsi="Times New Roman" w:cs="Times New Roman"/>
        </w:rPr>
        <w:t xml:space="preserve"> “democratic forces</w:t>
      </w:r>
      <w:r w:rsidR="008015D1">
        <w:rPr>
          <w:rFonts w:ascii="Times New Roman" w:hAnsi="Times New Roman" w:cs="Times New Roman"/>
        </w:rPr>
        <w:t xml:space="preserve">” </w:t>
      </w:r>
      <w:r w:rsidR="00A70056">
        <w:rPr>
          <w:rFonts w:ascii="Times New Roman" w:hAnsi="Times New Roman" w:cs="Times New Roman"/>
        </w:rPr>
        <w:t xml:space="preserve">out of expediency, </w:t>
      </w:r>
      <w:r w:rsidR="008015D1">
        <w:rPr>
          <w:rFonts w:ascii="Times New Roman" w:hAnsi="Times New Roman" w:cs="Times New Roman"/>
        </w:rPr>
        <w:t xml:space="preserve">only to </w:t>
      </w:r>
      <w:r w:rsidR="00A70056">
        <w:rPr>
          <w:rFonts w:ascii="Times New Roman" w:hAnsi="Times New Roman" w:cs="Times New Roman"/>
        </w:rPr>
        <w:t xml:space="preserve">turn against </w:t>
      </w:r>
      <w:r w:rsidR="008015D1">
        <w:rPr>
          <w:rFonts w:ascii="Times New Roman" w:hAnsi="Times New Roman" w:cs="Times New Roman"/>
        </w:rPr>
        <w:t>them later</w:t>
      </w:r>
      <w:r w:rsidR="0067175D">
        <w:rPr>
          <w:rFonts w:ascii="Times New Roman" w:hAnsi="Times New Roman" w:cs="Times New Roman"/>
        </w:rPr>
        <w:t xml:space="preserve">. </w:t>
      </w:r>
      <w:r w:rsidR="00F77426">
        <w:rPr>
          <w:rFonts w:ascii="Times New Roman" w:hAnsi="Times New Roman" w:cs="Times New Roman"/>
        </w:rPr>
        <w:t xml:space="preserve">The MGB reported that Mosaddeq in a conversation with the Iranian Ambassador in the United States expressed fear that the explosion of anti-British feelings could bring the Tudeh to power. “Facing this danger, I wanted to save the country and stop the shift of mass support to the parties of the Left. This is the meaning of my policy.” </w:t>
      </w:r>
      <w:r w:rsidR="00330E45">
        <w:rPr>
          <w:rFonts w:ascii="Times New Roman" w:hAnsi="Times New Roman" w:cs="Times New Roman"/>
        </w:rPr>
        <w:t>The GRU</w:t>
      </w:r>
      <w:r w:rsidR="00D21BAE">
        <w:rPr>
          <w:rFonts w:ascii="Times New Roman" w:hAnsi="Times New Roman" w:cs="Times New Roman"/>
        </w:rPr>
        <w:t xml:space="preserve"> station in Tehran </w:t>
      </w:r>
      <w:r w:rsidR="007246BA">
        <w:rPr>
          <w:rFonts w:ascii="Times New Roman" w:hAnsi="Times New Roman" w:cs="Times New Roman"/>
        </w:rPr>
        <w:t xml:space="preserve">reported </w:t>
      </w:r>
      <w:r w:rsidR="00177901">
        <w:rPr>
          <w:rFonts w:ascii="Times New Roman" w:hAnsi="Times New Roman" w:cs="Times New Roman"/>
        </w:rPr>
        <w:t xml:space="preserve">on </w:t>
      </w:r>
      <w:r w:rsidR="00363F73">
        <w:rPr>
          <w:rFonts w:ascii="Times New Roman" w:hAnsi="Times New Roman" w:cs="Times New Roman"/>
        </w:rPr>
        <w:t>Mosaddeq</w:t>
      </w:r>
      <w:r w:rsidR="00177901">
        <w:rPr>
          <w:rFonts w:ascii="Times New Roman" w:hAnsi="Times New Roman" w:cs="Times New Roman"/>
        </w:rPr>
        <w:t xml:space="preserve">’s </w:t>
      </w:r>
      <w:r w:rsidR="00231EC1">
        <w:rPr>
          <w:rFonts w:ascii="Times New Roman" w:hAnsi="Times New Roman" w:cs="Times New Roman"/>
        </w:rPr>
        <w:t xml:space="preserve">purge </w:t>
      </w:r>
      <w:r w:rsidR="00177901">
        <w:rPr>
          <w:rFonts w:ascii="Times New Roman" w:hAnsi="Times New Roman" w:cs="Times New Roman"/>
        </w:rPr>
        <w:t xml:space="preserve">of </w:t>
      </w:r>
      <w:r w:rsidR="007A4BC1">
        <w:rPr>
          <w:rFonts w:ascii="Times New Roman" w:hAnsi="Times New Roman" w:cs="Times New Roman"/>
        </w:rPr>
        <w:t>senior Iranian military</w:t>
      </w:r>
      <w:r w:rsidR="00F77426">
        <w:rPr>
          <w:rFonts w:ascii="Times New Roman" w:hAnsi="Times New Roman" w:cs="Times New Roman"/>
        </w:rPr>
        <w:t xml:space="preserve"> </w:t>
      </w:r>
      <w:r w:rsidR="00177901">
        <w:rPr>
          <w:rFonts w:ascii="Times New Roman" w:hAnsi="Times New Roman" w:cs="Times New Roman"/>
        </w:rPr>
        <w:t xml:space="preserve">in </w:t>
      </w:r>
      <w:r w:rsidR="00DF0C35">
        <w:rPr>
          <w:rFonts w:ascii="Times New Roman" w:hAnsi="Times New Roman" w:cs="Times New Roman"/>
        </w:rPr>
        <w:t xml:space="preserve">the army, the air force and </w:t>
      </w:r>
      <w:r w:rsidR="007A4BC1">
        <w:rPr>
          <w:rFonts w:ascii="Times New Roman" w:hAnsi="Times New Roman" w:cs="Times New Roman"/>
        </w:rPr>
        <w:t>tank</w:t>
      </w:r>
      <w:r w:rsidR="00DF0C35">
        <w:rPr>
          <w:rFonts w:ascii="Times New Roman" w:hAnsi="Times New Roman" w:cs="Times New Roman"/>
        </w:rPr>
        <w:t xml:space="preserve"> units</w:t>
      </w:r>
      <w:r w:rsidR="00D21BAE">
        <w:rPr>
          <w:rFonts w:ascii="Times New Roman" w:hAnsi="Times New Roman" w:cs="Times New Roman"/>
        </w:rPr>
        <w:t xml:space="preserve">. </w:t>
      </w:r>
      <w:r w:rsidR="00177BB9">
        <w:rPr>
          <w:rFonts w:ascii="Times New Roman" w:hAnsi="Times New Roman" w:cs="Times New Roman"/>
        </w:rPr>
        <w:t xml:space="preserve">If </w:t>
      </w:r>
      <w:r w:rsidR="00363F73">
        <w:rPr>
          <w:rFonts w:ascii="Times New Roman" w:hAnsi="Times New Roman" w:cs="Times New Roman"/>
        </w:rPr>
        <w:t>Mosaddeq</w:t>
      </w:r>
      <w:r w:rsidR="00231EC1">
        <w:rPr>
          <w:rFonts w:ascii="Times New Roman" w:hAnsi="Times New Roman" w:cs="Times New Roman"/>
        </w:rPr>
        <w:t xml:space="preserve"> </w:t>
      </w:r>
      <w:r w:rsidR="00177BB9">
        <w:rPr>
          <w:rFonts w:ascii="Times New Roman" w:hAnsi="Times New Roman" w:cs="Times New Roman"/>
        </w:rPr>
        <w:t xml:space="preserve">manages to establish control over the army, </w:t>
      </w:r>
      <w:r w:rsidR="0067175D">
        <w:rPr>
          <w:rFonts w:ascii="Times New Roman" w:hAnsi="Times New Roman" w:cs="Times New Roman"/>
        </w:rPr>
        <w:t xml:space="preserve">the </w:t>
      </w:r>
      <w:r w:rsidR="00330E45">
        <w:rPr>
          <w:rFonts w:ascii="Times New Roman" w:hAnsi="Times New Roman" w:cs="Times New Roman"/>
        </w:rPr>
        <w:t xml:space="preserve">report </w:t>
      </w:r>
      <w:r w:rsidR="0067175D">
        <w:rPr>
          <w:rFonts w:ascii="Times New Roman" w:hAnsi="Times New Roman" w:cs="Times New Roman"/>
        </w:rPr>
        <w:t>concluded</w:t>
      </w:r>
      <w:r w:rsidR="00177BB9">
        <w:rPr>
          <w:rFonts w:ascii="Times New Roman" w:hAnsi="Times New Roman" w:cs="Times New Roman"/>
        </w:rPr>
        <w:t xml:space="preserve">, </w:t>
      </w:r>
      <w:r w:rsidR="00177901">
        <w:rPr>
          <w:rFonts w:ascii="Times New Roman" w:hAnsi="Times New Roman" w:cs="Times New Roman"/>
        </w:rPr>
        <w:t>he</w:t>
      </w:r>
      <w:r w:rsidR="00231EC1">
        <w:rPr>
          <w:rFonts w:ascii="Times New Roman" w:hAnsi="Times New Roman" w:cs="Times New Roman"/>
        </w:rPr>
        <w:t xml:space="preserve"> would </w:t>
      </w:r>
      <w:r w:rsidR="00220A08">
        <w:rPr>
          <w:rFonts w:ascii="Times New Roman" w:hAnsi="Times New Roman" w:cs="Times New Roman"/>
        </w:rPr>
        <w:t xml:space="preserve">“apparently establish </w:t>
      </w:r>
      <w:r w:rsidR="00740D66">
        <w:rPr>
          <w:rFonts w:ascii="Times New Roman" w:hAnsi="Times New Roman" w:cs="Times New Roman"/>
        </w:rPr>
        <w:t xml:space="preserve">a </w:t>
      </w:r>
      <w:r w:rsidR="00220A08">
        <w:rPr>
          <w:rFonts w:ascii="Times New Roman" w:hAnsi="Times New Roman" w:cs="Times New Roman"/>
        </w:rPr>
        <w:t xml:space="preserve">dictatorial order and </w:t>
      </w:r>
      <w:r w:rsidR="00177901">
        <w:rPr>
          <w:rFonts w:ascii="Times New Roman" w:hAnsi="Times New Roman" w:cs="Times New Roman"/>
        </w:rPr>
        <w:t>bloc</w:t>
      </w:r>
      <w:r w:rsidR="00DF0C35">
        <w:rPr>
          <w:rFonts w:ascii="Times New Roman" w:hAnsi="Times New Roman" w:cs="Times New Roman"/>
        </w:rPr>
        <w:t xml:space="preserve"> </w:t>
      </w:r>
      <w:r w:rsidR="00220A08">
        <w:rPr>
          <w:rFonts w:ascii="Times New Roman" w:hAnsi="Times New Roman" w:cs="Times New Roman"/>
        </w:rPr>
        <w:t xml:space="preserve">the </w:t>
      </w:r>
      <w:r w:rsidR="00177901">
        <w:rPr>
          <w:rFonts w:ascii="Times New Roman" w:hAnsi="Times New Roman" w:cs="Times New Roman"/>
        </w:rPr>
        <w:t xml:space="preserve">growth </w:t>
      </w:r>
      <w:r w:rsidR="00220A08">
        <w:rPr>
          <w:rFonts w:ascii="Times New Roman" w:hAnsi="Times New Roman" w:cs="Times New Roman"/>
        </w:rPr>
        <w:t xml:space="preserve">of democratic movement in Iran.” </w:t>
      </w:r>
      <w:r w:rsidR="007246BA">
        <w:rPr>
          <w:rStyle w:val="FootnoteReference"/>
          <w:rFonts w:ascii="Times New Roman" w:hAnsi="Times New Roman" w:cs="Times New Roman"/>
        </w:rPr>
        <w:footnoteReference w:id="50"/>
      </w:r>
      <w:r w:rsidR="00CD466F">
        <w:rPr>
          <w:rFonts w:ascii="Times New Roman" w:hAnsi="Times New Roman" w:cs="Times New Roman"/>
        </w:rPr>
        <w:t xml:space="preserve"> </w:t>
      </w:r>
      <w:r w:rsidR="00330E45">
        <w:rPr>
          <w:rFonts w:ascii="Times New Roman" w:hAnsi="Times New Roman" w:cs="Times New Roman"/>
        </w:rPr>
        <w:t xml:space="preserve">In </w:t>
      </w:r>
      <w:r w:rsidR="005904C7">
        <w:rPr>
          <w:rFonts w:ascii="Times New Roman" w:hAnsi="Times New Roman" w:cs="Times New Roman"/>
        </w:rPr>
        <w:t xml:space="preserve">the </w:t>
      </w:r>
      <w:r w:rsidR="008015D1">
        <w:rPr>
          <w:rFonts w:ascii="Times New Roman" w:hAnsi="Times New Roman" w:cs="Times New Roman"/>
        </w:rPr>
        <w:t xml:space="preserve">view of the Committee of Information, </w:t>
      </w:r>
      <w:r w:rsidR="00330E45">
        <w:rPr>
          <w:rFonts w:ascii="Times New Roman" w:hAnsi="Times New Roman" w:cs="Times New Roman"/>
        </w:rPr>
        <w:lastRenderedPageBreak/>
        <w:t xml:space="preserve">another likely turn of events </w:t>
      </w:r>
      <w:r w:rsidR="008015D1">
        <w:rPr>
          <w:rFonts w:ascii="Times New Roman" w:hAnsi="Times New Roman" w:cs="Times New Roman"/>
        </w:rPr>
        <w:t xml:space="preserve">would be a </w:t>
      </w:r>
      <w:r w:rsidR="005904C7">
        <w:rPr>
          <w:rFonts w:ascii="Times New Roman" w:hAnsi="Times New Roman" w:cs="Times New Roman"/>
        </w:rPr>
        <w:t xml:space="preserve">cooperative </w:t>
      </w:r>
      <w:r w:rsidR="008015D1">
        <w:rPr>
          <w:rFonts w:ascii="Times New Roman" w:hAnsi="Times New Roman" w:cs="Times New Roman"/>
        </w:rPr>
        <w:t xml:space="preserve">US-British </w:t>
      </w:r>
      <w:r w:rsidR="005904C7">
        <w:rPr>
          <w:rFonts w:ascii="Times New Roman" w:hAnsi="Times New Roman" w:cs="Times New Roman"/>
        </w:rPr>
        <w:t xml:space="preserve">venture </w:t>
      </w:r>
      <w:r w:rsidR="008015D1">
        <w:rPr>
          <w:rFonts w:ascii="Times New Roman" w:hAnsi="Times New Roman" w:cs="Times New Roman"/>
        </w:rPr>
        <w:t xml:space="preserve">with the shah, </w:t>
      </w:r>
      <w:r w:rsidR="00596918">
        <w:rPr>
          <w:rFonts w:ascii="Times New Roman" w:hAnsi="Times New Roman" w:cs="Times New Roman"/>
        </w:rPr>
        <w:t xml:space="preserve">to forestall the </w:t>
      </w:r>
      <w:r w:rsidR="00403AB3">
        <w:rPr>
          <w:rFonts w:ascii="Times New Roman" w:hAnsi="Times New Roman" w:cs="Times New Roman"/>
        </w:rPr>
        <w:t>threat of “a communist revolution”</w:t>
      </w:r>
      <w:r w:rsidR="00596918">
        <w:rPr>
          <w:rFonts w:ascii="Times New Roman" w:hAnsi="Times New Roman" w:cs="Times New Roman"/>
        </w:rPr>
        <w:t xml:space="preserve"> and</w:t>
      </w:r>
      <w:r w:rsidR="00403AB3">
        <w:rPr>
          <w:rFonts w:ascii="Times New Roman" w:hAnsi="Times New Roman" w:cs="Times New Roman"/>
        </w:rPr>
        <w:t xml:space="preserve"> </w:t>
      </w:r>
      <w:r w:rsidR="008015D1">
        <w:rPr>
          <w:rFonts w:ascii="Times New Roman" w:hAnsi="Times New Roman" w:cs="Times New Roman"/>
        </w:rPr>
        <w:t xml:space="preserve">stage a military coup and remove </w:t>
      </w:r>
      <w:r w:rsidR="00363F73">
        <w:rPr>
          <w:rFonts w:ascii="Times New Roman" w:hAnsi="Times New Roman" w:cs="Times New Roman"/>
        </w:rPr>
        <w:t>Mosaddeq</w:t>
      </w:r>
      <w:r w:rsidR="00DF0C35">
        <w:rPr>
          <w:rFonts w:ascii="Times New Roman" w:hAnsi="Times New Roman" w:cs="Times New Roman"/>
        </w:rPr>
        <w:t xml:space="preserve"> before he acquires too much power</w:t>
      </w:r>
      <w:r w:rsidR="008015D1">
        <w:rPr>
          <w:rFonts w:ascii="Times New Roman" w:hAnsi="Times New Roman" w:cs="Times New Roman"/>
        </w:rPr>
        <w:t xml:space="preserve">. The Soviet experts </w:t>
      </w:r>
      <w:r w:rsidR="00F77426">
        <w:rPr>
          <w:rFonts w:ascii="Times New Roman" w:hAnsi="Times New Roman" w:cs="Times New Roman"/>
        </w:rPr>
        <w:t xml:space="preserve">correctly </w:t>
      </w:r>
      <w:r w:rsidR="00403AB3">
        <w:rPr>
          <w:rFonts w:ascii="Times New Roman" w:hAnsi="Times New Roman" w:cs="Times New Roman"/>
        </w:rPr>
        <w:t xml:space="preserve">identified two </w:t>
      </w:r>
      <w:r w:rsidR="008015D1">
        <w:rPr>
          <w:rFonts w:ascii="Times New Roman" w:hAnsi="Times New Roman" w:cs="Times New Roman"/>
        </w:rPr>
        <w:t xml:space="preserve">potential </w:t>
      </w:r>
      <w:r w:rsidR="00403AB3">
        <w:rPr>
          <w:rFonts w:ascii="Times New Roman" w:hAnsi="Times New Roman" w:cs="Times New Roman"/>
        </w:rPr>
        <w:t>leaders of</w:t>
      </w:r>
      <w:r w:rsidR="00F77426">
        <w:rPr>
          <w:rFonts w:ascii="Times New Roman" w:hAnsi="Times New Roman" w:cs="Times New Roman"/>
        </w:rPr>
        <w:t xml:space="preserve"> such a coup</w:t>
      </w:r>
      <w:r w:rsidR="00403AB3">
        <w:rPr>
          <w:rFonts w:ascii="Times New Roman" w:hAnsi="Times New Roman" w:cs="Times New Roman"/>
        </w:rPr>
        <w:t>: General Fazlollah Zahedi and “well-known British agent [the leader of National Will Party] Se</w:t>
      </w:r>
      <w:r w:rsidR="00403AB3" w:rsidRPr="00574959">
        <w:rPr>
          <w:rFonts w:ascii="Times New Roman" w:hAnsi="Times New Roman" w:cs="Times New Roman"/>
        </w:rPr>
        <w:t>yyed Ziya-</w:t>
      </w:r>
      <w:r w:rsidR="00403AB3">
        <w:rPr>
          <w:rFonts w:ascii="Times New Roman" w:hAnsi="Times New Roman" w:cs="Times New Roman"/>
        </w:rPr>
        <w:t>ed-Din [Tabatabai].”</w:t>
      </w:r>
      <w:r w:rsidR="00376E07">
        <w:rPr>
          <w:rFonts w:ascii="Times New Roman" w:hAnsi="Times New Roman" w:cs="Times New Roman"/>
        </w:rPr>
        <w:t xml:space="preserve"> </w:t>
      </w:r>
      <w:r w:rsidR="00403AB3">
        <w:rPr>
          <w:rStyle w:val="FootnoteReference"/>
          <w:rFonts w:ascii="Times New Roman" w:hAnsi="Times New Roman" w:cs="Times New Roman"/>
        </w:rPr>
        <w:footnoteReference w:id="51"/>
      </w:r>
      <w:r w:rsidR="00403AB3">
        <w:rPr>
          <w:rFonts w:ascii="Times New Roman" w:hAnsi="Times New Roman" w:cs="Times New Roman"/>
        </w:rPr>
        <w:t xml:space="preserve"> </w:t>
      </w:r>
      <w:r w:rsidR="009C2AEB">
        <w:rPr>
          <w:rFonts w:ascii="Times New Roman" w:hAnsi="Times New Roman" w:cs="Times New Roman"/>
        </w:rPr>
        <w:t xml:space="preserve">Indeed, the CIA and MI6, as well as the State Department and the Foreign Office, held a series of secret meetings. They recommended joint preparations for a coup against Mosaddeq. The Truman administration, however, rejected the recommendation. </w:t>
      </w:r>
      <w:r w:rsidR="009C2AEB">
        <w:rPr>
          <w:rStyle w:val="FootnoteReference"/>
          <w:rFonts w:ascii="Times New Roman" w:hAnsi="Times New Roman" w:cs="Times New Roman"/>
        </w:rPr>
        <w:footnoteReference w:id="52"/>
      </w:r>
    </w:p>
    <w:p w14:paraId="61E57850" w14:textId="05700E88" w:rsidR="00403AB3" w:rsidRDefault="009F51DB" w:rsidP="00403AB3">
      <w:pPr>
        <w:spacing w:line="480" w:lineRule="auto"/>
        <w:ind w:firstLine="720"/>
        <w:rPr>
          <w:rFonts w:ascii="Times New Roman" w:hAnsi="Times New Roman" w:cs="Times New Roman"/>
        </w:rPr>
      </w:pPr>
      <w:r>
        <w:rPr>
          <w:rFonts w:ascii="Times New Roman" w:hAnsi="Times New Roman" w:cs="Times New Roman"/>
        </w:rPr>
        <w:t xml:space="preserve">Immediately after returning to power, </w:t>
      </w:r>
      <w:r w:rsidR="00363F73">
        <w:rPr>
          <w:rFonts w:ascii="Times New Roman" w:hAnsi="Times New Roman" w:cs="Times New Roman"/>
        </w:rPr>
        <w:t>Mosaddeq</w:t>
      </w:r>
      <w:r w:rsidR="00F93DCB">
        <w:rPr>
          <w:rFonts w:ascii="Times New Roman" w:hAnsi="Times New Roman" w:cs="Times New Roman"/>
        </w:rPr>
        <w:t xml:space="preserve"> signalled to the Soviets </w:t>
      </w:r>
      <w:r w:rsidR="008F3809">
        <w:rPr>
          <w:rFonts w:ascii="Times New Roman" w:hAnsi="Times New Roman" w:cs="Times New Roman"/>
        </w:rPr>
        <w:t>that he wa</w:t>
      </w:r>
      <w:r w:rsidR="006509AC">
        <w:rPr>
          <w:rFonts w:ascii="Times New Roman" w:hAnsi="Times New Roman" w:cs="Times New Roman"/>
        </w:rPr>
        <w:t>s determined to keep Iran non-a</w:t>
      </w:r>
      <w:r w:rsidR="008F3809">
        <w:rPr>
          <w:rFonts w:ascii="Times New Roman" w:hAnsi="Times New Roman" w:cs="Times New Roman"/>
        </w:rPr>
        <w:t>ligned</w:t>
      </w:r>
      <w:r w:rsidR="00F93DCB">
        <w:rPr>
          <w:rFonts w:ascii="Times New Roman" w:hAnsi="Times New Roman" w:cs="Times New Roman"/>
        </w:rPr>
        <w:t xml:space="preserve"> with the US-organized Middle Eastern command, a political-military bloc against the USSR.</w:t>
      </w:r>
      <w:r w:rsidR="008F3809">
        <w:rPr>
          <w:rFonts w:ascii="Times New Roman" w:hAnsi="Times New Roman" w:cs="Times New Roman"/>
        </w:rPr>
        <w:t xml:space="preserve"> </w:t>
      </w:r>
      <w:r w:rsidR="00524AE7">
        <w:rPr>
          <w:rFonts w:ascii="Times New Roman" w:hAnsi="Times New Roman" w:cs="Times New Roman"/>
        </w:rPr>
        <w:t xml:space="preserve">He asked the USSR to provide political support for his policies. </w:t>
      </w:r>
      <w:r w:rsidR="00C70965">
        <w:rPr>
          <w:rFonts w:ascii="Times New Roman" w:hAnsi="Times New Roman" w:cs="Times New Roman"/>
        </w:rPr>
        <w:t xml:space="preserve">In October </w:t>
      </w:r>
      <w:r w:rsidR="00403AB3">
        <w:rPr>
          <w:rFonts w:ascii="Times New Roman" w:hAnsi="Times New Roman" w:cs="Times New Roman"/>
        </w:rPr>
        <w:t xml:space="preserve">1952, </w:t>
      </w:r>
      <w:r w:rsidR="00524AE7">
        <w:rPr>
          <w:rFonts w:ascii="Times New Roman" w:hAnsi="Times New Roman" w:cs="Times New Roman"/>
        </w:rPr>
        <w:t>Mosaddeq</w:t>
      </w:r>
      <w:r w:rsidR="00403AB3">
        <w:rPr>
          <w:rFonts w:ascii="Times New Roman" w:hAnsi="Times New Roman" w:cs="Times New Roman"/>
        </w:rPr>
        <w:t xml:space="preserve"> </w:t>
      </w:r>
      <w:r w:rsidR="00253F13">
        <w:rPr>
          <w:rFonts w:ascii="Times New Roman" w:hAnsi="Times New Roman" w:cs="Times New Roman"/>
        </w:rPr>
        <w:t xml:space="preserve">expelled </w:t>
      </w:r>
      <w:r w:rsidR="00403AB3">
        <w:rPr>
          <w:rFonts w:ascii="Times New Roman" w:hAnsi="Times New Roman" w:cs="Times New Roman"/>
        </w:rPr>
        <w:t xml:space="preserve">British diplomats and </w:t>
      </w:r>
      <w:r w:rsidR="005904C7">
        <w:rPr>
          <w:rFonts w:ascii="Times New Roman" w:hAnsi="Times New Roman" w:cs="Times New Roman"/>
        </w:rPr>
        <w:t xml:space="preserve">severed </w:t>
      </w:r>
      <w:r w:rsidR="00403AB3">
        <w:rPr>
          <w:rFonts w:ascii="Times New Roman" w:hAnsi="Times New Roman" w:cs="Times New Roman"/>
        </w:rPr>
        <w:t xml:space="preserve">diplomatic relationship with the </w:t>
      </w:r>
      <w:r w:rsidR="00477C45">
        <w:rPr>
          <w:rFonts w:ascii="Times New Roman" w:hAnsi="Times New Roman" w:cs="Times New Roman"/>
        </w:rPr>
        <w:t xml:space="preserve">United Kingdom. The Soviet </w:t>
      </w:r>
      <w:r w:rsidR="00F93DCB">
        <w:rPr>
          <w:rFonts w:ascii="Times New Roman" w:hAnsi="Times New Roman" w:cs="Times New Roman"/>
        </w:rPr>
        <w:t xml:space="preserve">leadership, </w:t>
      </w:r>
      <w:r w:rsidR="00477C45">
        <w:rPr>
          <w:rFonts w:ascii="Times New Roman" w:hAnsi="Times New Roman" w:cs="Times New Roman"/>
        </w:rPr>
        <w:t>diplomats</w:t>
      </w:r>
      <w:r w:rsidR="00F93DCB">
        <w:rPr>
          <w:rFonts w:ascii="Times New Roman" w:hAnsi="Times New Roman" w:cs="Times New Roman"/>
        </w:rPr>
        <w:t>,</w:t>
      </w:r>
      <w:r w:rsidR="00477C45">
        <w:rPr>
          <w:rFonts w:ascii="Times New Roman" w:hAnsi="Times New Roman" w:cs="Times New Roman"/>
        </w:rPr>
        <w:t xml:space="preserve"> and analysts</w:t>
      </w:r>
      <w:r w:rsidR="00F93DCB">
        <w:rPr>
          <w:rFonts w:ascii="Times New Roman" w:hAnsi="Times New Roman" w:cs="Times New Roman"/>
        </w:rPr>
        <w:t>, however, refused to accept Mosaddeq’s pro-independence stand. Instead, they</w:t>
      </w:r>
      <w:r w:rsidR="00403AB3">
        <w:rPr>
          <w:rFonts w:ascii="Times New Roman" w:hAnsi="Times New Roman" w:cs="Times New Roman"/>
        </w:rPr>
        <w:t xml:space="preserve"> </w:t>
      </w:r>
      <w:r w:rsidR="00222F56">
        <w:rPr>
          <w:rFonts w:ascii="Times New Roman" w:hAnsi="Times New Roman" w:cs="Times New Roman"/>
        </w:rPr>
        <w:t xml:space="preserve">believed </w:t>
      </w:r>
      <w:r w:rsidR="00403AB3">
        <w:rPr>
          <w:rFonts w:ascii="Times New Roman" w:hAnsi="Times New Roman" w:cs="Times New Roman"/>
        </w:rPr>
        <w:t xml:space="preserve">that </w:t>
      </w:r>
      <w:r w:rsidR="00253F13">
        <w:rPr>
          <w:rFonts w:ascii="Times New Roman" w:hAnsi="Times New Roman" w:cs="Times New Roman"/>
        </w:rPr>
        <w:t xml:space="preserve">the Iranian leader </w:t>
      </w:r>
      <w:r w:rsidR="00F93DCB">
        <w:rPr>
          <w:rFonts w:ascii="Times New Roman" w:hAnsi="Times New Roman" w:cs="Times New Roman"/>
        </w:rPr>
        <w:t xml:space="preserve">acted with </w:t>
      </w:r>
      <w:r w:rsidR="004612CE">
        <w:rPr>
          <w:rFonts w:ascii="Times New Roman" w:hAnsi="Times New Roman" w:cs="Times New Roman"/>
        </w:rPr>
        <w:t>American support</w:t>
      </w:r>
      <w:r w:rsidR="00403AB3">
        <w:rPr>
          <w:rFonts w:ascii="Times New Roman" w:hAnsi="Times New Roman" w:cs="Times New Roman"/>
        </w:rPr>
        <w:t xml:space="preserve">. </w:t>
      </w:r>
      <w:r w:rsidR="00477C45">
        <w:rPr>
          <w:rFonts w:ascii="Times New Roman" w:hAnsi="Times New Roman" w:cs="Times New Roman"/>
        </w:rPr>
        <w:t xml:space="preserve">“Facts show,” concluded the Committee of </w:t>
      </w:r>
      <w:r w:rsidR="00477C45">
        <w:rPr>
          <w:rFonts w:ascii="Times New Roman" w:hAnsi="Times New Roman" w:cs="Times New Roman"/>
        </w:rPr>
        <w:lastRenderedPageBreak/>
        <w:t xml:space="preserve">Information, </w:t>
      </w:r>
      <w:r w:rsidR="00403AB3" w:rsidRPr="007A5F51">
        <w:rPr>
          <w:rFonts w:ascii="Times New Roman" w:hAnsi="Times New Roman" w:cs="Times New Roman"/>
        </w:rPr>
        <w:t xml:space="preserve">“that the United States encouraged the aggravation of the British-Iranian conflict, with a view of pro-American orientation of </w:t>
      </w:r>
      <w:r w:rsidR="00363F73">
        <w:rPr>
          <w:rFonts w:ascii="Times New Roman" w:hAnsi="Times New Roman" w:cs="Times New Roman"/>
        </w:rPr>
        <w:t>Mosaddeq</w:t>
      </w:r>
      <w:r w:rsidR="00403AB3" w:rsidRPr="007A5F51">
        <w:rPr>
          <w:rFonts w:ascii="Times New Roman" w:hAnsi="Times New Roman" w:cs="Times New Roman"/>
        </w:rPr>
        <w:t xml:space="preserve"> and his </w:t>
      </w:r>
      <w:r w:rsidR="00403AB3" w:rsidRPr="003D4AD8">
        <w:rPr>
          <w:rFonts w:ascii="Times New Roman" w:hAnsi="Times New Roman" w:cs="Times New Roman"/>
          <w:i/>
        </w:rPr>
        <w:t>dogged unwillingness</w:t>
      </w:r>
      <w:r w:rsidR="00403AB3" w:rsidRPr="007A5F51">
        <w:rPr>
          <w:rFonts w:ascii="Times New Roman" w:hAnsi="Times New Roman" w:cs="Times New Roman"/>
        </w:rPr>
        <w:t xml:space="preserve"> </w:t>
      </w:r>
      <w:r w:rsidR="003D4AD8">
        <w:rPr>
          <w:rFonts w:ascii="Times New Roman" w:hAnsi="Times New Roman" w:cs="Times New Roman"/>
        </w:rPr>
        <w:t>[</w:t>
      </w:r>
      <w:r w:rsidR="0032561B">
        <w:rPr>
          <w:rFonts w:ascii="Times New Roman" w:hAnsi="Times New Roman" w:cs="Times New Roman"/>
        </w:rPr>
        <w:t>the author’s</w:t>
      </w:r>
      <w:r w:rsidR="003D4AD8">
        <w:rPr>
          <w:rFonts w:ascii="Times New Roman" w:hAnsi="Times New Roman" w:cs="Times New Roman"/>
        </w:rPr>
        <w:t xml:space="preserve"> italics] </w:t>
      </w:r>
      <w:r w:rsidR="00403AB3" w:rsidRPr="007A5F51">
        <w:rPr>
          <w:rFonts w:ascii="Times New Roman" w:hAnsi="Times New Roman" w:cs="Times New Roman"/>
        </w:rPr>
        <w:t xml:space="preserve">to </w:t>
      </w:r>
      <w:r w:rsidR="00253F13">
        <w:rPr>
          <w:rFonts w:ascii="Times New Roman" w:hAnsi="Times New Roman" w:cs="Times New Roman"/>
        </w:rPr>
        <w:t xml:space="preserve">have </w:t>
      </w:r>
      <w:r w:rsidR="00403AB3">
        <w:rPr>
          <w:rFonts w:ascii="Times New Roman" w:hAnsi="Times New Roman" w:cs="Times New Roman"/>
        </w:rPr>
        <w:t>a rapprochement with</w:t>
      </w:r>
      <w:r w:rsidR="00403AB3" w:rsidRPr="007A5F51">
        <w:rPr>
          <w:rFonts w:ascii="Times New Roman" w:hAnsi="Times New Roman" w:cs="Times New Roman"/>
        </w:rPr>
        <w:t xml:space="preserve"> the Soviet Union.”</w:t>
      </w:r>
      <w:r w:rsidR="00403AB3">
        <w:rPr>
          <w:rFonts w:ascii="Times New Roman" w:hAnsi="Times New Roman" w:cs="Times New Roman"/>
        </w:rPr>
        <w:t xml:space="preserve"> The intelligence services in Tehran reported that from the </w:t>
      </w:r>
      <w:r w:rsidR="00253F13">
        <w:rPr>
          <w:rFonts w:ascii="Times New Roman" w:hAnsi="Times New Roman" w:cs="Times New Roman"/>
        </w:rPr>
        <w:t xml:space="preserve">beginning </w:t>
      </w:r>
      <w:r w:rsidR="00403AB3">
        <w:rPr>
          <w:rFonts w:ascii="Times New Roman" w:hAnsi="Times New Roman" w:cs="Times New Roman"/>
        </w:rPr>
        <w:t xml:space="preserve">of the conflict “the US representatives entered into secret talks with </w:t>
      </w:r>
      <w:r w:rsidR="00363F73">
        <w:rPr>
          <w:rFonts w:ascii="Times New Roman" w:hAnsi="Times New Roman" w:cs="Times New Roman"/>
        </w:rPr>
        <w:t>Mosaddeq</w:t>
      </w:r>
      <w:r w:rsidR="00403AB3">
        <w:rPr>
          <w:rFonts w:ascii="Times New Roman" w:hAnsi="Times New Roman" w:cs="Times New Roman"/>
        </w:rPr>
        <w:t xml:space="preserve"> about participation of American monopolies [corporations] in the exploitation of oil sources in Iran.” </w:t>
      </w:r>
      <w:r w:rsidR="00253F13">
        <w:rPr>
          <w:rFonts w:ascii="Times New Roman" w:hAnsi="Times New Roman" w:cs="Times New Roman"/>
        </w:rPr>
        <w:t xml:space="preserve">Thus, </w:t>
      </w:r>
      <w:r w:rsidR="00222F56">
        <w:rPr>
          <w:rFonts w:ascii="Times New Roman" w:hAnsi="Times New Roman" w:cs="Times New Roman"/>
        </w:rPr>
        <w:t xml:space="preserve">the </w:t>
      </w:r>
      <w:r w:rsidR="00363F73">
        <w:rPr>
          <w:rFonts w:ascii="Times New Roman" w:hAnsi="Times New Roman" w:cs="Times New Roman"/>
        </w:rPr>
        <w:t>Mosaddeq</w:t>
      </w:r>
      <w:r w:rsidR="00403AB3" w:rsidRPr="00C52C1D">
        <w:rPr>
          <w:rFonts w:ascii="Times New Roman" w:hAnsi="Times New Roman" w:cs="Times New Roman"/>
        </w:rPr>
        <w:t xml:space="preserve"> government “openly embarked on the path of collusion with the US ruling clique.”</w:t>
      </w:r>
      <w:r w:rsidR="00403AB3">
        <w:rPr>
          <w:rFonts w:ascii="Times New Roman" w:hAnsi="Times New Roman" w:cs="Times New Roman"/>
        </w:rPr>
        <w:t xml:space="preserve"> </w:t>
      </w:r>
      <w:r w:rsidR="00403AB3">
        <w:rPr>
          <w:rStyle w:val="FootnoteReference"/>
          <w:rFonts w:ascii="Times New Roman" w:hAnsi="Times New Roman" w:cs="Times New Roman"/>
        </w:rPr>
        <w:footnoteReference w:id="53"/>
      </w:r>
      <w:r w:rsidR="00BC2DD2">
        <w:rPr>
          <w:rFonts w:ascii="Times New Roman" w:hAnsi="Times New Roman" w:cs="Times New Roman"/>
        </w:rPr>
        <w:t xml:space="preserve"> </w:t>
      </w:r>
    </w:p>
    <w:p w14:paraId="5C35390E" w14:textId="3A31F635" w:rsidR="00B95E0F" w:rsidRDefault="0030059C" w:rsidP="008B2D33">
      <w:pPr>
        <w:spacing w:line="480" w:lineRule="auto"/>
        <w:ind w:firstLine="720"/>
        <w:rPr>
          <w:rFonts w:ascii="Times New Roman" w:hAnsi="Times New Roman" w:cs="Times New Roman"/>
        </w:rPr>
      </w:pPr>
      <w:r>
        <w:rPr>
          <w:rFonts w:ascii="Times New Roman" w:hAnsi="Times New Roman" w:cs="Times New Roman"/>
        </w:rPr>
        <w:t xml:space="preserve">In October 1952, Joseph Stalin said an authoritative word </w:t>
      </w:r>
      <w:r w:rsidR="001900F3">
        <w:rPr>
          <w:rFonts w:ascii="Times New Roman" w:hAnsi="Times New Roman" w:cs="Times New Roman"/>
        </w:rPr>
        <w:t xml:space="preserve">on </w:t>
      </w:r>
      <w:r>
        <w:rPr>
          <w:rFonts w:ascii="Times New Roman" w:hAnsi="Times New Roman" w:cs="Times New Roman"/>
        </w:rPr>
        <w:t xml:space="preserve">who should lead national-liberation movements in Iran. He </w:t>
      </w:r>
      <w:r w:rsidR="003B45D0">
        <w:rPr>
          <w:rFonts w:ascii="Times New Roman" w:hAnsi="Times New Roman" w:cs="Times New Roman"/>
        </w:rPr>
        <w:t xml:space="preserve">spoke at </w:t>
      </w:r>
      <w:r w:rsidR="00C52C1D">
        <w:rPr>
          <w:rFonts w:ascii="Times New Roman" w:hAnsi="Times New Roman" w:cs="Times New Roman"/>
        </w:rPr>
        <w:t xml:space="preserve">the </w:t>
      </w:r>
      <w:r w:rsidR="001900F3">
        <w:rPr>
          <w:rFonts w:ascii="Times New Roman" w:hAnsi="Times New Roman" w:cs="Times New Roman"/>
        </w:rPr>
        <w:t>19</w:t>
      </w:r>
      <w:r w:rsidR="001900F3" w:rsidRPr="008B2D33">
        <w:rPr>
          <w:rFonts w:ascii="Times New Roman" w:hAnsi="Times New Roman" w:cs="Times New Roman"/>
          <w:vertAlign w:val="superscript"/>
        </w:rPr>
        <w:t>th</w:t>
      </w:r>
      <w:r w:rsidR="001900F3">
        <w:rPr>
          <w:rFonts w:ascii="Times New Roman" w:hAnsi="Times New Roman" w:cs="Times New Roman"/>
        </w:rPr>
        <w:t xml:space="preserve"> </w:t>
      </w:r>
      <w:r w:rsidR="00C52C1D">
        <w:rPr>
          <w:rFonts w:ascii="Times New Roman" w:hAnsi="Times New Roman" w:cs="Times New Roman"/>
        </w:rPr>
        <w:t xml:space="preserve">Party Congress </w:t>
      </w:r>
      <w:r w:rsidR="003B45D0">
        <w:rPr>
          <w:rFonts w:ascii="Times New Roman" w:hAnsi="Times New Roman" w:cs="Times New Roman"/>
        </w:rPr>
        <w:t xml:space="preserve">in Moscow </w:t>
      </w:r>
      <w:r w:rsidR="00C52C1D">
        <w:rPr>
          <w:rFonts w:ascii="Times New Roman" w:hAnsi="Times New Roman" w:cs="Times New Roman"/>
        </w:rPr>
        <w:t xml:space="preserve">and </w:t>
      </w:r>
      <w:r w:rsidR="007540C2">
        <w:rPr>
          <w:rFonts w:ascii="Times New Roman" w:hAnsi="Times New Roman" w:cs="Times New Roman"/>
        </w:rPr>
        <w:t xml:space="preserve">urged </w:t>
      </w:r>
      <w:r w:rsidR="003B45D0">
        <w:rPr>
          <w:rFonts w:ascii="Times New Roman" w:hAnsi="Times New Roman" w:cs="Times New Roman"/>
        </w:rPr>
        <w:t xml:space="preserve">communists </w:t>
      </w:r>
      <w:r w:rsidR="007540C2">
        <w:rPr>
          <w:rFonts w:ascii="Times New Roman" w:hAnsi="Times New Roman" w:cs="Times New Roman"/>
        </w:rPr>
        <w:t xml:space="preserve">to </w:t>
      </w:r>
      <w:r w:rsidR="003B45D0">
        <w:rPr>
          <w:rFonts w:ascii="Times New Roman" w:hAnsi="Times New Roman" w:cs="Times New Roman"/>
        </w:rPr>
        <w:t xml:space="preserve">take over </w:t>
      </w:r>
      <w:r w:rsidR="005904C7">
        <w:rPr>
          <w:rFonts w:ascii="Times New Roman" w:hAnsi="Times New Roman" w:cs="Times New Roman"/>
        </w:rPr>
        <w:t xml:space="preserve">the </w:t>
      </w:r>
      <w:r w:rsidR="003B45D0">
        <w:rPr>
          <w:rFonts w:ascii="Times New Roman" w:hAnsi="Times New Roman" w:cs="Times New Roman"/>
        </w:rPr>
        <w:t>national cause in their countries from the hands of “nationa</w:t>
      </w:r>
      <w:r w:rsidR="00C52C1D">
        <w:rPr>
          <w:rFonts w:ascii="Times New Roman" w:hAnsi="Times New Roman" w:cs="Times New Roman"/>
        </w:rPr>
        <w:t>l bourgeoisie.”</w:t>
      </w:r>
      <w:r w:rsidR="00D25288">
        <w:rPr>
          <w:rFonts w:ascii="Times New Roman" w:hAnsi="Times New Roman" w:cs="Times New Roman"/>
        </w:rPr>
        <w:t xml:space="preserve">  Stalin rejecte</w:t>
      </w:r>
      <w:r w:rsidR="006F0F9E">
        <w:rPr>
          <w:rFonts w:ascii="Times New Roman" w:hAnsi="Times New Roman" w:cs="Times New Roman"/>
        </w:rPr>
        <w:t xml:space="preserve">d </w:t>
      </w:r>
      <w:r w:rsidR="00747CE1">
        <w:rPr>
          <w:rFonts w:ascii="Times New Roman" w:hAnsi="Times New Roman" w:cs="Times New Roman"/>
        </w:rPr>
        <w:t>the idea of an alliance with a</w:t>
      </w:r>
      <w:r w:rsidR="006F0F9E">
        <w:rPr>
          <w:rFonts w:ascii="Times New Roman" w:hAnsi="Times New Roman" w:cs="Times New Roman"/>
        </w:rPr>
        <w:t xml:space="preserve"> third force,</w:t>
      </w:r>
      <w:r w:rsidR="00D25288">
        <w:rPr>
          <w:rFonts w:ascii="Times New Roman" w:hAnsi="Times New Roman" w:cs="Times New Roman"/>
        </w:rPr>
        <w:t xml:space="preserve"> </w:t>
      </w:r>
      <w:r w:rsidR="006F0F9E">
        <w:rPr>
          <w:rFonts w:ascii="Times New Roman" w:hAnsi="Times New Roman" w:cs="Times New Roman"/>
        </w:rPr>
        <w:t xml:space="preserve">a clear reference </w:t>
      </w:r>
      <w:r w:rsidR="00D25288">
        <w:rPr>
          <w:rFonts w:ascii="Times New Roman" w:hAnsi="Times New Roman" w:cs="Times New Roman"/>
        </w:rPr>
        <w:t xml:space="preserve">to </w:t>
      </w:r>
      <w:r w:rsidR="00350684">
        <w:rPr>
          <w:rFonts w:ascii="Times New Roman" w:hAnsi="Times New Roman" w:cs="Times New Roman"/>
        </w:rPr>
        <w:t xml:space="preserve">the </w:t>
      </w:r>
      <w:r w:rsidR="005D620C">
        <w:rPr>
          <w:rFonts w:ascii="Times New Roman" w:hAnsi="Times New Roman" w:cs="Times New Roman"/>
        </w:rPr>
        <w:t>National Front</w:t>
      </w:r>
      <w:r w:rsidR="007540C2">
        <w:rPr>
          <w:rFonts w:ascii="Times New Roman" w:hAnsi="Times New Roman" w:cs="Times New Roman"/>
        </w:rPr>
        <w:t xml:space="preserve"> </w:t>
      </w:r>
      <w:r w:rsidR="00350684">
        <w:rPr>
          <w:rFonts w:ascii="Times New Roman" w:hAnsi="Times New Roman" w:cs="Times New Roman"/>
        </w:rPr>
        <w:t xml:space="preserve">in </w:t>
      </w:r>
      <w:r w:rsidR="00D25288">
        <w:rPr>
          <w:rFonts w:ascii="Times New Roman" w:hAnsi="Times New Roman" w:cs="Times New Roman"/>
        </w:rPr>
        <w:t xml:space="preserve">Iran. </w:t>
      </w:r>
      <w:r w:rsidR="00CA37BB">
        <w:rPr>
          <w:rStyle w:val="FootnoteReference"/>
          <w:rFonts w:ascii="Times New Roman" w:hAnsi="Times New Roman" w:cs="Times New Roman"/>
        </w:rPr>
        <w:footnoteReference w:id="54"/>
      </w:r>
      <w:r w:rsidR="00911AC9">
        <w:rPr>
          <w:rFonts w:ascii="Times New Roman" w:hAnsi="Times New Roman" w:cs="Times New Roman"/>
        </w:rPr>
        <w:t xml:space="preserve"> </w:t>
      </w:r>
      <w:r w:rsidR="001900F3">
        <w:rPr>
          <w:rFonts w:ascii="Times New Roman" w:hAnsi="Times New Roman" w:cs="Times New Roman"/>
        </w:rPr>
        <w:t xml:space="preserve">Stalin took this stand one month before </w:t>
      </w:r>
      <w:r w:rsidR="00911AC9">
        <w:rPr>
          <w:rFonts w:ascii="Times New Roman" w:hAnsi="Times New Roman" w:cs="Times New Roman"/>
        </w:rPr>
        <w:t xml:space="preserve">a shift </w:t>
      </w:r>
      <w:r w:rsidR="001900F3">
        <w:rPr>
          <w:rFonts w:ascii="Times New Roman" w:hAnsi="Times New Roman" w:cs="Times New Roman"/>
        </w:rPr>
        <w:t xml:space="preserve">in American policy towards Iran. </w:t>
      </w:r>
      <w:r w:rsidR="00161FF2">
        <w:rPr>
          <w:rFonts w:ascii="Times New Roman" w:hAnsi="Times New Roman" w:cs="Times New Roman"/>
        </w:rPr>
        <w:t>Dwight E. Eisenhower was elected as President in November 1952</w:t>
      </w:r>
      <w:r w:rsidR="00911AC9">
        <w:rPr>
          <w:rFonts w:ascii="Times New Roman" w:hAnsi="Times New Roman" w:cs="Times New Roman"/>
        </w:rPr>
        <w:t xml:space="preserve">. </w:t>
      </w:r>
      <w:r w:rsidR="009C279B">
        <w:rPr>
          <w:rFonts w:ascii="Times New Roman" w:hAnsi="Times New Roman" w:cs="Times New Roman"/>
        </w:rPr>
        <w:t xml:space="preserve">The new Secretary of State John F. Dulles believed in a falling domino effect that would lead to the loss of all oil reserves in the Middle East to communist control. </w:t>
      </w:r>
      <w:r w:rsidR="001900F3">
        <w:rPr>
          <w:rFonts w:ascii="Times New Roman" w:hAnsi="Times New Roman" w:cs="Times New Roman"/>
        </w:rPr>
        <w:t xml:space="preserve">His and </w:t>
      </w:r>
      <w:r w:rsidR="001900F3">
        <w:rPr>
          <w:rFonts w:ascii="Times New Roman" w:hAnsi="Times New Roman" w:cs="Times New Roman"/>
        </w:rPr>
        <w:lastRenderedPageBreak/>
        <w:t>Eisenhower’s view was that</w:t>
      </w:r>
      <w:r w:rsidR="00D2435C">
        <w:rPr>
          <w:rFonts w:ascii="Times New Roman" w:hAnsi="Times New Roman" w:cs="Times New Roman"/>
        </w:rPr>
        <w:t xml:space="preserve"> Iran’s economic and political crisis could lead to the communist takeover and </w:t>
      </w:r>
      <w:r w:rsidR="001900F3">
        <w:rPr>
          <w:rFonts w:ascii="Times New Roman" w:hAnsi="Times New Roman" w:cs="Times New Roman"/>
        </w:rPr>
        <w:t xml:space="preserve">the “loss” of Iran to the “free world” was inevitable if the United States did not act to remove Mosaddeq. </w:t>
      </w:r>
      <w:r w:rsidR="00964B54">
        <w:rPr>
          <w:rStyle w:val="FootnoteReference"/>
          <w:rFonts w:ascii="Times New Roman" w:hAnsi="Times New Roman" w:cs="Times New Roman"/>
        </w:rPr>
        <w:footnoteReference w:id="55"/>
      </w:r>
      <w:r w:rsidR="00964B54">
        <w:rPr>
          <w:rFonts w:ascii="Times New Roman" w:hAnsi="Times New Roman" w:cs="Times New Roman"/>
        </w:rPr>
        <w:t xml:space="preserve"> </w:t>
      </w:r>
      <w:r w:rsidR="009C279B">
        <w:rPr>
          <w:rFonts w:ascii="Times New Roman" w:hAnsi="Times New Roman" w:cs="Times New Roman"/>
        </w:rPr>
        <w:t xml:space="preserve">Unfortunately, this is </w:t>
      </w:r>
      <w:r w:rsidR="001900F3">
        <w:rPr>
          <w:rFonts w:ascii="Times New Roman" w:hAnsi="Times New Roman" w:cs="Times New Roman"/>
        </w:rPr>
        <w:t xml:space="preserve">the moment when the archival paper-trail on Soviet intelligence and diplomatic reporting from Iran stops. </w:t>
      </w:r>
      <w:r w:rsidR="009C279B">
        <w:rPr>
          <w:rFonts w:ascii="Times New Roman" w:hAnsi="Times New Roman" w:cs="Times New Roman"/>
        </w:rPr>
        <w:t xml:space="preserve">Stalin </w:t>
      </w:r>
      <w:r w:rsidR="001900F3">
        <w:rPr>
          <w:rFonts w:ascii="Times New Roman" w:hAnsi="Times New Roman" w:cs="Times New Roman"/>
        </w:rPr>
        <w:t xml:space="preserve">harshly criticized </w:t>
      </w:r>
      <w:r w:rsidR="009C279B">
        <w:rPr>
          <w:rFonts w:ascii="Times New Roman" w:hAnsi="Times New Roman" w:cs="Times New Roman"/>
        </w:rPr>
        <w:t>Molotov</w:t>
      </w:r>
      <w:r w:rsidR="001900F3">
        <w:rPr>
          <w:rFonts w:ascii="Times New Roman" w:hAnsi="Times New Roman" w:cs="Times New Roman"/>
        </w:rPr>
        <w:t xml:space="preserve"> for treason</w:t>
      </w:r>
      <w:r w:rsidR="009C279B">
        <w:rPr>
          <w:rFonts w:ascii="Times New Roman" w:hAnsi="Times New Roman" w:cs="Times New Roman"/>
        </w:rPr>
        <w:t>, and Molotov</w:t>
      </w:r>
      <w:r w:rsidR="001900F3">
        <w:rPr>
          <w:rFonts w:ascii="Times New Roman" w:hAnsi="Times New Roman" w:cs="Times New Roman"/>
        </w:rPr>
        <w:t xml:space="preserve"> was cut off from sensitive information.</w:t>
      </w:r>
      <w:r w:rsidR="009C279B">
        <w:rPr>
          <w:rFonts w:ascii="Times New Roman" w:hAnsi="Times New Roman" w:cs="Times New Roman"/>
        </w:rPr>
        <w:t xml:space="preserve">. </w:t>
      </w:r>
      <w:r w:rsidR="00605A3D">
        <w:rPr>
          <w:rFonts w:ascii="Times New Roman" w:hAnsi="Times New Roman" w:cs="Times New Roman"/>
        </w:rPr>
        <w:t xml:space="preserve">One can only assume, on the basis of the previous detailed and accurate intelligence, that </w:t>
      </w:r>
      <w:r w:rsidR="001900F3">
        <w:rPr>
          <w:rFonts w:ascii="Times New Roman" w:hAnsi="Times New Roman" w:cs="Times New Roman"/>
        </w:rPr>
        <w:t xml:space="preserve">the Soviet sources in Iran detected </w:t>
      </w:r>
      <w:r w:rsidR="00605A3D">
        <w:rPr>
          <w:rFonts w:ascii="Times New Roman" w:hAnsi="Times New Roman" w:cs="Times New Roman"/>
        </w:rPr>
        <w:t xml:space="preserve">the </w:t>
      </w:r>
      <w:r w:rsidR="001900F3">
        <w:rPr>
          <w:rFonts w:ascii="Times New Roman" w:hAnsi="Times New Roman" w:cs="Times New Roman"/>
        </w:rPr>
        <w:t xml:space="preserve">American shift </w:t>
      </w:r>
      <w:r w:rsidR="00605A3D">
        <w:rPr>
          <w:rFonts w:ascii="Times New Roman" w:hAnsi="Times New Roman" w:cs="Times New Roman"/>
        </w:rPr>
        <w:t xml:space="preserve">and reported </w:t>
      </w:r>
      <w:r w:rsidR="001900F3">
        <w:rPr>
          <w:rFonts w:ascii="Times New Roman" w:hAnsi="Times New Roman" w:cs="Times New Roman"/>
        </w:rPr>
        <w:t xml:space="preserve">about it </w:t>
      </w:r>
      <w:r w:rsidR="00605A3D">
        <w:rPr>
          <w:rFonts w:ascii="Times New Roman" w:hAnsi="Times New Roman" w:cs="Times New Roman"/>
        </w:rPr>
        <w:t xml:space="preserve">to the </w:t>
      </w:r>
      <w:r w:rsidR="001900F3">
        <w:rPr>
          <w:rFonts w:ascii="Times New Roman" w:hAnsi="Times New Roman" w:cs="Times New Roman"/>
        </w:rPr>
        <w:t xml:space="preserve">aged and suspicious </w:t>
      </w:r>
      <w:r w:rsidR="00605A3D">
        <w:rPr>
          <w:rFonts w:ascii="Times New Roman" w:hAnsi="Times New Roman" w:cs="Times New Roman"/>
        </w:rPr>
        <w:t xml:space="preserve">leader. </w:t>
      </w:r>
      <w:r w:rsidR="00973C41">
        <w:rPr>
          <w:rFonts w:ascii="Times New Roman" w:hAnsi="Times New Roman" w:cs="Times New Roman"/>
        </w:rPr>
        <w:t>They also must have reported him on the regular contacts of Mosaddeq with the American ambassador Henderson</w:t>
      </w:r>
      <w:r w:rsidR="001900F3">
        <w:rPr>
          <w:rFonts w:ascii="Times New Roman" w:hAnsi="Times New Roman" w:cs="Times New Roman"/>
        </w:rPr>
        <w:t xml:space="preserve">. </w:t>
      </w:r>
    </w:p>
    <w:p w14:paraId="5FE094A8" w14:textId="244300D7" w:rsidR="004B4DC6" w:rsidRDefault="00161B2F" w:rsidP="001D0879">
      <w:pPr>
        <w:spacing w:line="480" w:lineRule="auto"/>
        <w:ind w:firstLine="720"/>
        <w:rPr>
          <w:rFonts w:ascii="Times New Roman" w:hAnsi="Times New Roman" w:cs="Times New Roman"/>
        </w:rPr>
      </w:pPr>
      <w:r>
        <w:rPr>
          <w:rFonts w:ascii="Times New Roman" w:hAnsi="Times New Roman" w:cs="Times New Roman"/>
        </w:rPr>
        <w:t xml:space="preserve">The </w:t>
      </w:r>
      <w:r w:rsidR="00536C4D">
        <w:rPr>
          <w:rFonts w:ascii="Times New Roman" w:hAnsi="Times New Roman" w:cs="Times New Roman"/>
        </w:rPr>
        <w:t xml:space="preserve">death of Stalin </w:t>
      </w:r>
      <w:r w:rsidR="002931E4">
        <w:rPr>
          <w:rFonts w:ascii="Times New Roman" w:hAnsi="Times New Roman" w:cs="Times New Roman"/>
        </w:rPr>
        <w:t xml:space="preserve">on March 5 </w:t>
      </w:r>
      <w:r w:rsidR="00A9412E" w:rsidRPr="00B852D1">
        <w:rPr>
          <w:rFonts w:ascii="Times New Roman" w:hAnsi="Times New Roman" w:cs="Times New Roman"/>
        </w:rPr>
        <w:t>did not lead to</w:t>
      </w:r>
      <w:r w:rsidR="00B852D1" w:rsidRPr="00B852D1">
        <w:rPr>
          <w:rFonts w:ascii="Times New Roman" w:hAnsi="Times New Roman" w:cs="Times New Roman"/>
        </w:rPr>
        <w:t xml:space="preserve"> an immediate </w:t>
      </w:r>
      <w:r w:rsidR="004B4DC6" w:rsidRPr="00B852D1">
        <w:rPr>
          <w:rFonts w:ascii="Times New Roman" w:hAnsi="Times New Roman" w:cs="Times New Roman"/>
        </w:rPr>
        <w:t xml:space="preserve">reappraisal of Iranian </w:t>
      </w:r>
      <w:r w:rsidR="00A76FC9">
        <w:rPr>
          <w:rFonts w:ascii="Times New Roman" w:hAnsi="Times New Roman" w:cs="Times New Roman"/>
        </w:rPr>
        <w:t xml:space="preserve">affairs </w:t>
      </w:r>
      <w:r>
        <w:rPr>
          <w:rFonts w:ascii="Times New Roman" w:hAnsi="Times New Roman" w:cs="Times New Roman"/>
        </w:rPr>
        <w:t>in Moscow</w:t>
      </w:r>
      <w:r w:rsidR="00A9412E" w:rsidRPr="00B852D1">
        <w:rPr>
          <w:rFonts w:ascii="Times New Roman" w:hAnsi="Times New Roman" w:cs="Times New Roman"/>
        </w:rPr>
        <w:t>.</w:t>
      </w:r>
      <w:r w:rsidR="00A9412E">
        <w:rPr>
          <w:rFonts w:ascii="Times New Roman" w:hAnsi="Times New Roman" w:cs="Times New Roman"/>
        </w:rPr>
        <w:t xml:space="preserve"> The </w:t>
      </w:r>
      <w:r w:rsidR="002931E4">
        <w:rPr>
          <w:rFonts w:ascii="Times New Roman" w:hAnsi="Times New Roman" w:cs="Times New Roman"/>
        </w:rPr>
        <w:t xml:space="preserve">new leadership </w:t>
      </w:r>
      <w:r w:rsidR="00A9412E">
        <w:rPr>
          <w:rFonts w:ascii="Times New Roman" w:hAnsi="Times New Roman" w:cs="Times New Roman"/>
        </w:rPr>
        <w:t xml:space="preserve">of Georgy Malenkov, Lavrenty Beria, and Vyacheslav Molotov </w:t>
      </w:r>
      <w:r w:rsidR="000333FA">
        <w:rPr>
          <w:rFonts w:ascii="Times New Roman" w:hAnsi="Times New Roman" w:cs="Times New Roman"/>
        </w:rPr>
        <w:t xml:space="preserve">prioritized </w:t>
      </w:r>
      <w:r w:rsidR="00BC4324">
        <w:rPr>
          <w:rFonts w:ascii="Times New Roman" w:hAnsi="Times New Roman" w:cs="Times New Roman"/>
        </w:rPr>
        <w:t>the efforts to</w:t>
      </w:r>
      <w:r w:rsidR="000333FA">
        <w:rPr>
          <w:rFonts w:ascii="Times New Roman" w:hAnsi="Times New Roman" w:cs="Times New Roman"/>
        </w:rPr>
        <w:t xml:space="preserve"> </w:t>
      </w:r>
      <w:r w:rsidR="00A9412E">
        <w:rPr>
          <w:rFonts w:ascii="Times New Roman" w:hAnsi="Times New Roman" w:cs="Times New Roman"/>
        </w:rPr>
        <w:t xml:space="preserve">end the war in Korea, </w:t>
      </w:r>
      <w:r w:rsidR="00BC4324">
        <w:rPr>
          <w:rFonts w:ascii="Times New Roman" w:hAnsi="Times New Roman" w:cs="Times New Roman"/>
        </w:rPr>
        <w:t xml:space="preserve">and dealt with the crisis in East Germany. </w:t>
      </w:r>
      <w:r w:rsidR="00CF0F7E">
        <w:rPr>
          <w:rFonts w:ascii="Times New Roman" w:hAnsi="Times New Roman" w:cs="Times New Roman"/>
        </w:rPr>
        <w:t>Beria</w:t>
      </w:r>
      <w:r w:rsidR="002931E4">
        <w:rPr>
          <w:rFonts w:ascii="Times New Roman" w:hAnsi="Times New Roman" w:cs="Times New Roman"/>
        </w:rPr>
        <w:t xml:space="preserve"> launched reforms of the Soviet intelligence</w:t>
      </w:r>
      <w:r w:rsidR="00CB05C3">
        <w:rPr>
          <w:rFonts w:ascii="Times New Roman" w:hAnsi="Times New Roman" w:cs="Times New Roman"/>
        </w:rPr>
        <w:t xml:space="preserve"> and security apparatus</w:t>
      </w:r>
      <w:r w:rsidR="002931E4">
        <w:rPr>
          <w:rFonts w:ascii="Times New Roman" w:hAnsi="Times New Roman" w:cs="Times New Roman"/>
        </w:rPr>
        <w:t xml:space="preserve">; he </w:t>
      </w:r>
      <w:r w:rsidR="00235045">
        <w:rPr>
          <w:rFonts w:ascii="Times New Roman" w:hAnsi="Times New Roman" w:cs="Times New Roman"/>
        </w:rPr>
        <w:t xml:space="preserve">ordered all heads of Soviet </w:t>
      </w:r>
      <w:r w:rsidR="00CB05C3">
        <w:rPr>
          <w:rFonts w:ascii="Times New Roman" w:hAnsi="Times New Roman" w:cs="Times New Roman"/>
        </w:rPr>
        <w:t xml:space="preserve">intelligence </w:t>
      </w:r>
      <w:r w:rsidR="00235045" w:rsidRPr="00235045">
        <w:rPr>
          <w:rFonts w:ascii="Times New Roman" w:hAnsi="Times New Roman" w:cs="Times New Roman"/>
        </w:rPr>
        <w:t>stations</w:t>
      </w:r>
      <w:r w:rsidR="00235045">
        <w:rPr>
          <w:rFonts w:ascii="Times New Roman" w:hAnsi="Times New Roman" w:cs="Times New Roman"/>
          <w:i/>
        </w:rPr>
        <w:t xml:space="preserve"> </w:t>
      </w:r>
      <w:r w:rsidR="00235045">
        <w:rPr>
          <w:rFonts w:ascii="Times New Roman" w:hAnsi="Times New Roman" w:cs="Times New Roman"/>
        </w:rPr>
        <w:t>in foreign capitals</w:t>
      </w:r>
      <w:r w:rsidR="006A31DD">
        <w:rPr>
          <w:rFonts w:ascii="Times New Roman" w:hAnsi="Times New Roman" w:cs="Times New Roman"/>
        </w:rPr>
        <w:t>, including Teheran,</w:t>
      </w:r>
      <w:r w:rsidR="00235045">
        <w:rPr>
          <w:rFonts w:ascii="Times New Roman" w:hAnsi="Times New Roman" w:cs="Times New Roman"/>
        </w:rPr>
        <w:t xml:space="preserve"> </w:t>
      </w:r>
      <w:r w:rsidR="00CA4792">
        <w:rPr>
          <w:rFonts w:ascii="Times New Roman" w:hAnsi="Times New Roman" w:cs="Times New Roman"/>
        </w:rPr>
        <w:t xml:space="preserve">to come to Moscow for </w:t>
      </w:r>
      <w:r w:rsidR="00F930A9">
        <w:rPr>
          <w:rFonts w:ascii="Times New Roman" w:hAnsi="Times New Roman" w:cs="Times New Roman"/>
        </w:rPr>
        <w:t>re</w:t>
      </w:r>
      <w:r w:rsidR="00413617">
        <w:rPr>
          <w:rFonts w:ascii="Times New Roman" w:hAnsi="Times New Roman" w:cs="Times New Roman"/>
        </w:rPr>
        <w:t>-</w:t>
      </w:r>
      <w:r w:rsidR="00F930A9">
        <w:rPr>
          <w:rFonts w:ascii="Times New Roman" w:hAnsi="Times New Roman" w:cs="Times New Roman"/>
        </w:rPr>
        <w:t xml:space="preserve">evaluation </w:t>
      </w:r>
      <w:r w:rsidR="00CA4792">
        <w:rPr>
          <w:rFonts w:ascii="Times New Roman" w:hAnsi="Times New Roman" w:cs="Times New Roman"/>
        </w:rPr>
        <w:t xml:space="preserve">and possible replacement. </w:t>
      </w:r>
      <w:r w:rsidR="00CB05C3">
        <w:rPr>
          <w:rStyle w:val="FootnoteReference"/>
          <w:rFonts w:ascii="Times New Roman" w:hAnsi="Times New Roman" w:cs="Times New Roman"/>
        </w:rPr>
        <w:footnoteReference w:id="56"/>
      </w:r>
    </w:p>
    <w:p w14:paraId="132F2624" w14:textId="3C2E52E5" w:rsidR="004F44C2" w:rsidRDefault="004A3095" w:rsidP="001D0879">
      <w:pPr>
        <w:spacing w:line="480" w:lineRule="auto"/>
        <w:ind w:firstLine="720"/>
        <w:rPr>
          <w:rFonts w:ascii="Times New Roman" w:hAnsi="Times New Roman" w:cs="Times New Roman"/>
        </w:rPr>
      </w:pPr>
      <w:r>
        <w:rPr>
          <w:rFonts w:ascii="Times New Roman" w:hAnsi="Times New Roman" w:cs="Times New Roman"/>
        </w:rPr>
        <w:lastRenderedPageBreak/>
        <w:t xml:space="preserve">Mosaddeq, as it turned out, wanted to find out if changes in Moscow meant danger or a new opportunity. </w:t>
      </w:r>
      <w:r w:rsidR="004B4DC6">
        <w:rPr>
          <w:rFonts w:ascii="Times New Roman" w:hAnsi="Times New Roman" w:cs="Times New Roman"/>
        </w:rPr>
        <w:t xml:space="preserve">On March 30, </w:t>
      </w:r>
      <w:r>
        <w:rPr>
          <w:rFonts w:ascii="Times New Roman" w:hAnsi="Times New Roman" w:cs="Times New Roman"/>
        </w:rPr>
        <w:t>he</w:t>
      </w:r>
      <w:r w:rsidR="00ED07F4">
        <w:rPr>
          <w:rFonts w:ascii="Times New Roman" w:hAnsi="Times New Roman" w:cs="Times New Roman"/>
        </w:rPr>
        <w:t xml:space="preserve"> </w:t>
      </w:r>
      <w:r w:rsidR="003C2BBC">
        <w:rPr>
          <w:rFonts w:ascii="Times New Roman" w:hAnsi="Times New Roman" w:cs="Times New Roman"/>
        </w:rPr>
        <w:t xml:space="preserve">invited </w:t>
      </w:r>
      <w:r>
        <w:rPr>
          <w:rFonts w:ascii="Times New Roman" w:hAnsi="Times New Roman" w:cs="Times New Roman"/>
        </w:rPr>
        <w:t xml:space="preserve">Soviet </w:t>
      </w:r>
      <w:r w:rsidR="00413617">
        <w:rPr>
          <w:rFonts w:ascii="Times New Roman" w:hAnsi="Times New Roman" w:cs="Times New Roman"/>
        </w:rPr>
        <w:t>a</w:t>
      </w:r>
      <w:r w:rsidR="00E27FA4">
        <w:rPr>
          <w:rFonts w:ascii="Times New Roman" w:hAnsi="Times New Roman" w:cs="Times New Roman"/>
        </w:rPr>
        <w:t xml:space="preserve">mbassador Sadchikov </w:t>
      </w:r>
      <w:r>
        <w:rPr>
          <w:rFonts w:ascii="Times New Roman" w:hAnsi="Times New Roman" w:cs="Times New Roman"/>
        </w:rPr>
        <w:t xml:space="preserve">for a meeting </w:t>
      </w:r>
      <w:r w:rsidR="003C2BBC">
        <w:rPr>
          <w:rFonts w:ascii="Times New Roman" w:hAnsi="Times New Roman" w:cs="Times New Roman"/>
        </w:rPr>
        <w:t>to his house</w:t>
      </w:r>
      <w:r w:rsidR="00E27FA4">
        <w:rPr>
          <w:rFonts w:ascii="Times New Roman" w:hAnsi="Times New Roman" w:cs="Times New Roman"/>
        </w:rPr>
        <w:t xml:space="preserve">. </w:t>
      </w:r>
      <w:r>
        <w:rPr>
          <w:rFonts w:ascii="Times New Roman" w:hAnsi="Times New Roman" w:cs="Times New Roman"/>
        </w:rPr>
        <w:t xml:space="preserve">The </w:t>
      </w:r>
      <w:r w:rsidR="0041329E">
        <w:rPr>
          <w:rFonts w:ascii="Times New Roman" w:hAnsi="Times New Roman" w:cs="Times New Roman"/>
        </w:rPr>
        <w:t xml:space="preserve">Iranian prime minister </w:t>
      </w:r>
      <w:r>
        <w:rPr>
          <w:rFonts w:ascii="Times New Roman" w:hAnsi="Times New Roman" w:cs="Times New Roman"/>
        </w:rPr>
        <w:t xml:space="preserve">addressed him with a request: he wanted </w:t>
      </w:r>
      <w:r w:rsidR="003C2BBC" w:rsidRPr="003C2BBC">
        <w:rPr>
          <w:rFonts w:ascii="Times New Roman" w:hAnsi="Times New Roman" w:cs="Times New Roman"/>
        </w:rPr>
        <w:t xml:space="preserve">the Soviet Union </w:t>
      </w:r>
      <w:r w:rsidR="009B03A0">
        <w:rPr>
          <w:rFonts w:ascii="Times New Roman" w:hAnsi="Times New Roman" w:cs="Times New Roman"/>
        </w:rPr>
        <w:t xml:space="preserve">to </w:t>
      </w:r>
      <w:r w:rsidR="0041329E">
        <w:rPr>
          <w:rFonts w:ascii="Times New Roman" w:hAnsi="Times New Roman" w:cs="Times New Roman"/>
        </w:rPr>
        <w:t xml:space="preserve">help him </w:t>
      </w:r>
      <w:r>
        <w:rPr>
          <w:rFonts w:ascii="Times New Roman" w:hAnsi="Times New Roman" w:cs="Times New Roman"/>
        </w:rPr>
        <w:t xml:space="preserve">to </w:t>
      </w:r>
      <w:r w:rsidR="009B03A0">
        <w:rPr>
          <w:rFonts w:ascii="Times New Roman" w:hAnsi="Times New Roman" w:cs="Times New Roman"/>
        </w:rPr>
        <w:t xml:space="preserve">undermine </w:t>
      </w:r>
      <w:r w:rsidR="0034182E" w:rsidRPr="003C2BBC">
        <w:rPr>
          <w:rFonts w:ascii="Times New Roman" w:hAnsi="Times New Roman" w:cs="Times New Roman"/>
        </w:rPr>
        <w:t xml:space="preserve">the </w:t>
      </w:r>
      <w:r w:rsidR="00D91EE9">
        <w:rPr>
          <w:rFonts w:ascii="Times New Roman" w:hAnsi="Times New Roman" w:cs="Times New Roman"/>
        </w:rPr>
        <w:t xml:space="preserve">oil </w:t>
      </w:r>
      <w:r w:rsidR="0034182E" w:rsidRPr="003C2BBC">
        <w:rPr>
          <w:rFonts w:ascii="Times New Roman" w:hAnsi="Times New Roman" w:cs="Times New Roman"/>
        </w:rPr>
        <w:t xml:space="preserve">embargo. </w:t>
      </w:r>
      <w:r w:rsidR="00ED07F4">
        <w:rPr>
          <w:rFonts w:ascii="Times New Roman" w:hAnsi="Times New Roman" w:cs="Times New Roman"/>
        </w:rPr>
        <w:t xml:space="preserve">According to Sadchikov’s report, </w:t>
      </w:r>
      <w:r w:rsidR="00363F73">
        <w:rPr>
          <w:rFonts w:ascii="Times New Roman" w:hAnsi="Times New Roman" w:cs="Times New Roman"/>
        </w:rPr>
        <w:t>Mosaddeq</w:t>
      </w:r>
      <w:r w:rsidR="00413617">
        <w:rPr>
          <w:rFonts w:ascii="Times New Roman" w:hAnsi="Times New Roman" w:cs="Times New Roman"/>
        </w:rPr>
        <w:t xml:space="preserve"> </w:t>
      </w:r>
      <w:r w:rsidR="004F44C2" w:rsidRPr="003C2BBC">
        <w:rPr>
          <w:rFonts w:ascii="Times New Roman" w:hAnsi="Times New Roman" w:cs="Times New Roman"/>
        </w:rPr>
        <w:t>“</w:t>
      </w:r>
      <w:r w:rsidR="009B03A0">
        <w:rPr>
          <w:rFonts w:ascii="Times New Roman" w:hAnsi="Times New Roman" w:cs="Times New Roman"/>
        </w:rPr>
        <w:t>declared</w:t>
      </w:r>
      <w:r w:rsidR="00EF0E02" w:rsidRPr="003C2BBC">
        <w:rPr>
          <w:rFonts w:ascii="Times New Roman" w:hAnsi="Times New Roman" w:cs="Times New Roman"/>
        </w:rPr>
        <w:t xml:space="preserve"> that </w:t>
      </w:r>
      <w:r w:rsidR="004F44C2" w:rsidRPr="003C2BBC">
        <w:rPr>
          <w:rFonts w:ascii="Times New Roman" w:hAnsi="Times New Roman" w:cs="Times New Roman"/>
        </w:rPr>
        <w:t xml:space="preserve">he does not want to play games with us and wants to lay out his </w:t>
      </w:r>
      <w:r w:rsidR="00FC2A45" w:rsidRPr="003C2BBC">
        <w:rPr>
          <w:rFonts w:ascii="Times New Roman" w:hAnsi="Times New Roman" w:cs="Times New Roman"/>
        </w:rPr>
        <w:t xml:space="preserve">offer </w:t>
      </w:r>
      <w:r w:rsidR="004F44C2" w:rsidRPr="003C2BBC">
        <w:rPr>
          <w:rFonts w:ascii="Times New Roman" w:hAnsi="Times New Roman" w:cs="Times New Roman"/>
        </w:rPr>
        <w:t xml:space="preserve">in a frank way. </w:t>
      </w:r>
      <w:r w:rsidR="00FC2A45" w:rsidRPr="003C2BBC">
        <w:rPr>
          <w:rFonts w:ascii="Times New Roman" w:hAnsi="Times New Roman" w:cs="Times New Roman"/>
        </w:rPr>
        <w:t xml:space="preserve">His </w:t>
      </w:r>
      <w:r w:rsidR="004F44C2" w:rsidRPr="003C2BBC">
        <w:rPr>
          <w:rFonts w:ascii="Times New Roman" w:hAnsi="Times New Roman" w:cs="Times New Roman"/>
        </w:rPr>
        <w:t>goal is to force the other [American and</w:t>
      </w:r>
      <w:r>
        <w:rPr>
          <w:rFonts w:ascii="Times New Roman" w:hAnsi="Times New Roman" w:cs="Times New Roman"/>
        </w:rPr>
        <w:t xml:space="preserve"> British</w:t>
      </w:r>
      <w:r w:rsidR="004F44C2" w:rsidRPr="003C2BBC">
        <w:rPr>
          <w:rFonts w:ascii="Times New Roman" w:hAnsi="Times New Roman" w:cs="Times New Roman"/>
        </w:rPr>
        <w:t xml:space="preserve">] side to buy Iranian oil on acceptable terms for Iran.” </w:t>
      </w:r>
      <w:r w:rsidR="0052346E">
        <w:rPr>
          <w:rFonts w:ascii="Times New Roman" w:hAnsi="Times New Roman" w:cs="Times New Roman"/>
        </w:rPr>
        <w:t xml:space="preserve">An </w:t>
      </w:r>
      <w:r w:rsidR="00F7552B">
        <w:rPr>
          <w:rFonts w:ascii="Times New Roman" w:hAnsi="Times New Roman" w:cs="Times New Roman"/>
        </w:rPr>
        <w:t xml:space="preserve">trade </w:t>
      </w:r>
      <w:r w:rsidR="0052346E">
        <w:rPr>
          <w:rFonts w:ascii="Times New Roman" w:hAnsi="Times New Roman" w:cs="Times New Roman"/>
        </w:rPr>
        <w:t>agreement</w:t>
      </w:r>
      <w:r w:rsidR="00F7552B">
        <w:rPr>
          <w:rFonts w:ascii="Times New Roman" w:hAnsi="Times New Roman" w:cs="Times New Roman"/>
        </w:rPr>
        <w:t xml:space="preserve"> on something symbolic, for instance </w:t>
      </w:r>
      <w:r w:rsidR="009E7D69">
        <w:rPr>
          <w:rFonts w:ascii="Times New Roman" w:hAnsi="Times New Roman" w:cs="Times New Roman"/>
        </w:rPr>
        <w:t xml:space="preserve">Soviet </w:t>
      </w:r>
      <w:r w:rsidR="00F7552B">
        <w:rPr>
          <w:rFonts w:ascii="Times New Roman" w:hAnsi="Times New Roman" w:cs="Times New Roman"/>
        </w:rPr>
        <w:t xml:space="preserve">purchase of </w:t>
      </w:r>
      <w:r w:rsidR="009E7D69">
        <w:rPr>
          <w:rFonts w:ascii="Times New Roman" w:hAnsi="Times New Roman" w:cs="Times New Roman"/>
        </w:rPr>
        <w:t xml:space="preserve">Iranian </w:t>
      </w:r>
      <w:r w:rsidR="00F7552B">
        <w:rPr>
          <w:rFonts w:ascii="Times New Roman" w:hAnsi="Times New Roman" w:cs="Times New Roman"/>
        </w:rPr>
        <w:t>sugar,</w:t>
      </w:r>
      <w:r w:rsidR="0052346E">
        <w:rPr>
          <w:rFonts w:ascii="Times New Roman" w:hAnsi="Times New Roman" w:cs="Times New Roman"/>
        </w:rPr>
        <w:t xml:space="preserve"> would be a means to achieve this goal. </w:t>
      </w:r>
      <w:r w:rsidR="009E7D69" w:rsidRPr="002F4D70">
        <w:rPr>
          <w:rFonts w:ascii="Times New Roman" w:hAnsi="Times New Roman" w:cs="Times New Roman"/>
        </w:rPr>
        <w:t xml:space="preserve">The Soviet government, the Iranian leader </w:t>
      </w:r>
      <w:r w:rsidR="009E7D69">
        <w:rPr>
          <w:rFonts w:ascii="Times New Roman" w:hAnsi="Times New Roman" w:cs="Times New Roman"/>
        </w:rPr>
        <w:t>continued</w:t>
      </w:r>
      <w:r w:rsidR="009E7D69" w:rsidRPr="002F4D70">
        <w:rPr>
          <w:rFonts w:ascii="Times New Roman" w:hAnsi="Times New Roman" w:cs="Times New Roman"/>
        </w:rPr>
        <w:t>, had a chance to help Iran in its independence</w:t>
      </w:r>
      <w:r w:rsidR="009E7D69">
        <w:rPr>
          <w:rFonts w:ascii="Times New Roman" w:hAnsi="Times New Roman" w:cs="Times New Roman"/>
        </w:rPr>
        <w:t xml:space="preserve"> struggle</w:t>
      </w:r>
      <w:r w:rsidR="00C1676A">
        <w:rPr>
          <w:rFonts w:ascii="Times New Roman" w:hAnsi="Times New Roman" w:cs="Times New Roman"/>
        </w:rPr>
        <w:t>.</w:t>
      </w:r>
      <w:r w:rsidR="00C1676A" w:rsidRPr="00C1676A">
        <w:rPr>
          <w:rFonts w:ascii="Times New Roman" w:hAnsi="Times New Roman" w:cs="Times New Roman"/>
        </w:rPr>
        <w:t xml:space="preserve"> </w:t>
      </w:r>
      <w:r w:rsidR="00C1676A">
        <w:rPr>
          <w:rFonts w:ascii="Times New Roman" w:hAnsi="Times New Roman" w:cs="Times New Roman"/>
        </w:rPr>
        <w:t>Sadchikov asked for time to contact Moscow. Mosaddeq</w:t>
      </w:r>
      <w:r w:rsidR="00C1676A" w:rsidRPr="002F4D70">
        <w:rPr>
          <w:rFonts w:ascii="Times New Roman" w:hAnsi="Times New Roman" w:cs="Times New Roman"/>
        </w:rPr>
        <w:t xml:space="preserve"> said that he would wait for our answer for five days.”</w:t>
      </w:r>
      <w:r w:rsidR="00C1676A">
        <w:rPr>
          <w:rFonts w:ascii="Times New Roman" w:hAnsi="Times New Roman" w:cs="Times New Roman"/>
        </w:rPr>
        <w:t xml:space="preserve"> Silence would be taken as a negative answer</w:t>
      </w:r>
      <w:r w:rsidR="00C1676A" w:rsidRPr="001434AA">
        <w:rPr>
          <w:rFonts w:ascii="Times New Roman" w:hAnsi="Times New Roman" w:cs="Times New Roman"/>
        </w:rPr>
        <w:t>. “In which case</w:t>
      </w:r>
      <w:r w:rsidR="00C1676A">
        <w:rPr>
          <w:rFonts w:ascii="Times New Roman" w:hAnsi="Times New Roman" w:cs="Times New Roman"/>
        </w:rPr>
        <w:t>,” Mosaddeq said,</w:t>
      </w:r>
      <w:r w:rsidR="00C1676A" w:rsidRPr="001434AA">
        <w:rPr>
          <w:rFonts w:ascii="Times New Roman" w:hAnsi="Times New Roman" w:cs="Times New Roman"/>
        </w:rPr>
        <w:t xml:space="preserve"> </w:t>
      </w:r>
      <w:r w:rsidR="00C1676A">
        <w:rPr>
          <w:rFonts w:ascii="Times New Roman" w:hAnsi="Times New Roman" w:cs="Times New Roman"/>
        </w:rPr>
        <w:t>“</w:t>
      </w:r>
      <w:r w:rsidR="00C1676A" w:rsidRPr="001434AA">
        <w:rPr>
          <w:rFonts w:ascii="Times New Roman" w:hAnsi="Times New Roman" w:cs="Times New Roman"/>
        </w:rPr>
        <w:t>he would lose hope and would be forced to enter into negotiations with re</w:t>
      </w:r>
      <w:r w:rsidR="00C1676A">
        <w:rPr>
          <w:rFonts w:ascii="Times New Roman" w:hAnsi="Times New Roman" w:cs="Times New Roman"/>
        </w:rPr>
        <w:t>presentatives of the other side.</w:t>
      </w:r>
      <w:r w:rsidR="00C1676A" w:rsidRPr="001434AA">
        <w:rPr>
          <w:rFonts w:ascii="Times New Roman" w:hAnsi="Times New Roman" w:cs="Times New Roman"/>
        </w:rPr>
        <w:t>”</w:t>
      </w:r>
      <w:r w:rsidR="00C1676A">
        <w:rPr>
          <w:rFonts w:ascii="Times New Roman" w:hAnsi="Times New Roman" w:cs="Times New Roman"/>
        </w:rPr>
        <w:t xml:space="preserve"> The Iranian leader had never before spoken to the Soviet representative so openly about his needs. In essence, however, it was the same blackmail by weakness, that Mosaddeq had earlier practiced in his relations with the Americans.</w:t>
      </w:r>
      <w:r w:rsidR="004F44C2" w:rsidRPr="003C2BBC">
        <w:rPr>
          <w:rStyle w:val="FootnoteReference"/>
          <w:rFonts w:ascii="Times New Roman" w:hAnsi="Times New Roman" w:cs="Times New Roman"/>
        </w:rPr>
        <w:footnoteReference w:id="57"/>
      </w:r>
      <w:r w:rsidR="00B90830">
        <w:rPr>
          <w:rFonts w:ascii="Times New Roman" w:hAnsi="Times New Roman" w:cs="Times New Roman"/>
        </w:rPr>
        <w:t xml:space="preserve"> </w:t>
      </w:r>
    </w:p>
    <w:p w14:paraId="0A1A9084" w14:textId="7C2AB492" w:rsidR="00EE68FC" w:rsidRPr="008A1943" w:rsidRDefault="004655A2" w:rsidP="001D0879">
      <w:pPr>
        <w:spacing w:line="480" w:lineRule="auto"/>
        <w:rPr>
          <w:rFonts w:ascii="Times New Roman" w:hAnsi="Times New Roman" w:cs="Times New Roman"/>
        </w:rPr>
      </w:pPr>
      <w:r>
        <w:rPr>
          <w:rFonts w:ascii="Times New Roman" w:hAnsi="Times New Roman" w:cs="Times New Roman"/>
        </w:rPr>
        <w:tab/>
      </w:r>
      <w:r w:rsidR="00A90D43">
        <w:rPr>
          <w:rFonts w:ascii="Times New Roman" w:hAnsi="Times New Roman" w:cs="Times New Roman"/>
        </w:rPr>
        <w:t xml:space="preserve">After five days, </w:t>
      </w:r>
      <w:r w:rsidR="00FC2A45">
        <w:rPr>
          <w:rFonts w:ascii="Times New Roman" w:hAnsi="Times New Roman" w:cs="Times New Roman"/>
        </w:rPr>
        <w:t xml:space="preserve">Sadchikov </w:t>
      </w:r>
      <w:r w:rsidR="00A63D57">
        <w:rPr>
          <w:rFonts w:ascii="Times New Roman" w:hAnsi="Times New Roman" w:cs="Times New Roman"/>
        </w:rPr>
        <w:t>returned to the Iranian leader</w:t>
      </w:r>
      <w:r w:rsidR="00ED07F4">
        <w:rPr>
          <w:rFonts w:ascii="Times New Roman" w:hAnsi="Times New Roman" w:cs="Times New Roman"/>
        </w:rPr>
        <w:t xml:space="preserve"> and on instructions from Moscow raised a question</w:t>
      </w:r>
      <w:r w:rsidR="002C170F">
        <w:rPr>
          <w:rFonts w:ascii="Times New Roman" w:hAnsi="Times New Roman" w:cs="Times New Roman"/>
        </w:rPr>
        <w:t xml:space="preserve">: </w:t>
      </w:r>
      <w:r w:rsidR="00EE68FC" w:rsidRPr="002C170F">
        <w:rPr>
          <w:rFonts w:ascii="Times New Roman" w:hAnsi="Times New Roman" w:cs="Times New Roman"/>
        </w:rPr>
        <w:t xml:space="preserve">“Should one consider your proposal, </w:t>
      </w:r>
      <w:r w:rsidR="000D1DA9" w:rsidRPr="002C170F">
        <w:rPr>
          <w:rFonts w:ascii="Times New Roman" w:hAnsi="Times New Roman" w:cs="Times New Roman"/>
        </w:rPr>
        <w:t xml:space="preserve">despite its </w:t>
      </w:r>
      <w:r w:rsidR="00EE68FC" w:rsidRPr="002C170F">
        <w:rPr>
          <w:rFonts w:ascii="Times New Roman" w:hAnsi="Times New Roman" w:cs="Times New Roman"/>
        </w:rPr>
        <w:t xml:space="preserve">economic nature, as a step aimed at improving Soviet-Iranian relations?” </w:t>
      </w:r>
      <w:r w:rsidR="00363F73">
        <w:rPr>
          <w:rFonts w:ascii="Times New Roman" w:hAnsi="Times New Roman" w:cs="Times New Roman"/>
        </w:rPr>
        <w:t>Mosaddeq</w:t>
      </w:r>
      <w:r w:rsidR="00ED07F4">
        <w:rPr>
          <w:rFonts w:ascii="Times New Roman" w:hAnsi="Times New Roman" w:cs="Times New Roman"/>
        </w:rPr>
        <w:t xml:space="preserve"> </w:t>
      </w:r>
      <w:r w:rsidR="00E33BA6">
        <w:rPr>
          <w:rFonts w:ascii="Times New Roman" w:hAnsi="Times New Roman" w:cs="Times New Roman"/>
        </w:rPr>
        <w:t>mis</w:t>
      </w:r>
      <w:r w:rsidR="009E1FCD">
        <w:rPr>
          <w:rFonts w:ascii="Times New Roman" w:hAnsi="Times New Roman" w:cs="Times New Roman"/>
        </w:rPr>
        <w:t xml:space="preserve">interpreted this </w:t>
      </w:r>
      <w:r w:rsidR="009E1FCD">
        <w:rPr>
          <w:rFonts w:ascii="Times New Roman" w:hAnsi="Times New Roman" w:cs="Times New Roman"/>
        </w:rPr>
        <w:lastRenderedPageBreak/>
        <w:t xml:space="preserve">question as an invitation to return to the broken oil deal of 1946-37; he </w:t>
      </w:r>
      <w:r w:rsidR="000D1DA9">
        <w:rPr>
          <w:rFonts w:ascii="Times New Roman" w:hAnsi="Times New Roman" w:cs="Times New Roman"/>
        </w:rPr>
        <w:t>reacted</w:t>
      </w:r>
      <w:r w:rsidR="00A63D57">
        <w:rPr>
          <w:rFonts w:ascii="Times New Roman" w:hAnsi="Times New Roman" w:cs="Times New Roman"/>
        </w:rPr>
        <w:t xml:space="preserve"> with great anxiety</w:t>
      </w:r>
      <w:r w:rsidR="00EE68FC">
        <w:rPr>
          <w:rFonts w:ascii="Times New Roman" w:hAnsi="Times New Roman" w:cs="Times New Roman"/>
        </w:rPr>
        <w:t xml:space="preserve">. </w:t>
      </w:r>
      <w:r w:rsidR="004F4A53">
        <w:rPr>
          <w:rFonts w:ascii="Times New Roman" w:hAnsi="Times New Roman" w:cs="Times New Roman"/>
        </w:rPr>
        <w:t xml:space="preserve">As long as </w:t>
      </w:r>
      <w:r w:rsidR="00EE68FC">
        <w:rPr>
          <w:rFonts w:ascii="Times New Roman" w:hAnsi="Times New Roman" w:cs="Times New Roman"/>
        </w:rPr>
        <w:t xml:space="preserve">he stayed in power, he </w:t>
      </w:r>
      <w:r w:rsidR="004F4A53">
        <w:rPr>
          <w:rFonts w:ascii="Times New Roman" w:hAnsi="Times New Roman" w:cs="Times New Roman"/>
        </w:rPr>
        <w:t xml:space="preserve">said emphatically, he </w:t>
      </w:r>
      <w:r w:rsidR="00EE68FC">
        <w:rPr>
          <w:rFonts w:ascii="Times New Roman" w:hAnsi="Times New Roman" w:cs="Times New Roman"/>
        </w:rPr>
        <w:t xml:space="preserve">“would not undertake anything that would hurt Iran’s interests.” </w:t>
      </w:r>
      <w:r w:rsidR="004F4A53">
        <w:rPr>
          <w:rFonts w:ascii="Times New Roman" w:hAnsi="Times New Roman" w:cs="Times New Roman"/>
        </w:rPr>
        <w:t xml:space="preserve">He </w:t>
      </w:r>
      <w:r w:rsidR="00504C39">
        <w:rPr>
          <w:rFonts w:ascii="Times New Roman" w:hAnsi="Times New Roman" w:cs="Times New Roman"/>
        </w:rPr>
        <w:t xml:space="preserve">had </w:t>
      </w:r>
      <w:r w:rsidR="00A90D43">
        <w:rPr>
          <w:rFonts w:ascii="Times New Roman" w:hAnsi="Times New Roman" w:cs="Times New Roman"/>
        </w:rPr>
        <w:t xml:space="preserve">opposed </w:t>
      </w:r>
      <w:r w:rsidR="002C170F">
        <w:rPr>
          <w:rFonts w:ascii="Times New Roman" w:hAnsi="Times New Roman" w:cs="Times New Roman"/>
        </w:rPr>
        <w:t xml:space="preserve">the Soviet oil concession in the </w:t>
      </w:r>
      <w:r w:rsidR="000D1DA9">
        <w:rPr>
          <w:rFonts w:ascii="Times New Roman" w:hAnsi="Times New Roman" w:cs="Times New Roman"/>
        </w:rPr>
        <w:t>past</w:t>
      </w:r>
      <w:r w:rsidR="006D32A0">
        <w:rPr>
          <w:rFonts w:ascii="Times New Roman" w:hAnsi="Times New Roman" w:cs="Times New Roman"/>
        </w:rPr>
        <w:t>, he continued,</w:t>
      </w:r>
      <w:r w:rsidR="00B366AF">
        <w:rPr>
          <w:rFonts w:ascii="Times New Roman" w:hAnsi="Times New Roman" w:cs="Times New Roman"/>
        </w:rPr>
        <w:t xml:space="preserve"> </w:t>
      </w:r>
      <w:r w:rsidR="000D1DA9">
        <w:rPr>
          <w:rFonts w:ascii="Times New Roman" w:hAnsi="Times New Roman" w:cs="Times New Roman"/>
        </w:rPr>
        <w:t xml:space="preserve">not because he was pro-British. </w:t>
      </w:r>
      <w:r w:rsidR="008B0FE3">
        <w:rPr>
          <w:rFonts w:ascii="Times New Roman" w:hAnsi="Times New Roman" w:cs="Times New Roman"/>
        </w:rPr>
        <w:t xml:space="preserve">Without </w:t>
      </w:r>
      <w:r w:rsidR="00A90D43">
        <w:rPr>
          <w:rFonts w:ascii="Times New Roman" w:hAnsi="Times New Roman" w:cs="Times New Roman"/>
        </w:rPr>
        <w:t>the</w:t>
      </w:r>
      <w:r w:rsidR="000D1DA9">
        <w:rPr>
          <w:rFonts w:ascii="Times New Roman" w:hAnsi="Times New Roman" w:cs="Times New Roman"/>
        </w:rPr>
        <w:t xml:space="preserve"> ban on </w:t>
      </w:r>
      <w:r w:rsidR="00A90D43">
        <w:rPr>
          <w:rFonts w:ascii="Times New Roman" w:hAnsi="Times New Roman" w:cs="Times New Roman"/>
        </w:rPr>
        <w:t xml:space="preserve">the </w:t>
      </w:r>
      <w:r w:rsidR="000D1DA9">
        <w:rPr>
          <w:rFonts w:ascii="Times New Roman" w:hAnsi="Times New Roman" w:cs="Times New Roman"/>
        </w:rPr>
        <w:t>Soviet concession</w:t>
      </w:r>
      <w:r w:rsidR="006D32A0">
        <w:rPr>
          <w:rFonts w:ascii="Times New Roman" w:hAnsi="Times New Roman" w:cs="Times New Roman"/>
        </w:rPr>
        <w:t xml:space="preserve">, </w:t>
      </w:r>
      <w:r w:rsidR="00EE68FC">
        <w:rPr>
          <w:rFonts w:ascii="Times New Roman" w:hAnsi="Times New Roman" w:cs="Times New Roman"/>
        </w:rPr>
        <w:t xml:space="preserve">it would have been impossible to pass the law on the nationalisation of </w:t>
      </w:r>
      <w:r w:rsidR="00A90D43">
        <w:rPr>
          <w:rFonts w:ascii="Times New Roman" w:hAnsi="Times New Roman" w:cs="Times New Roman"/>
        </w:rPr>
        <w:t xml:space="preserve">the </w:t>
      </w:r>
      <w:r w:rsidR="00EE68FC">
        <w:rPr>
          <w:rFonts w:ascii="Times New Roman" w:hAnsi="Times New Roman" w:cs="Times New Roman"/>
        </w:rPr>
        <w:t xml:space="preserve">oil industry and </w:t>
      </w:r>
      <w:r w:rsidR="008B0FE3">
        <w:rPr>
          <w:rFonts w:ascii="Times New Roman" w:hAnsi="Times New Roman" w:cs="Times New Roman"/>
        </w:rPr>
        <w:t xml:space="preserve">withstand </w:t>
      </w:r>
      <w:r w:rsidR="00EE68FC">
        <w:rPr>
          <w:rFonts w:ascii="Times New Roman" w:hAnsi="Times New Roman" w:cs="Times New Roman"/>
        </w:rPr>
        <w:t>British pressure</w:t>
      </w:r>
      <w:r w:rsidR="000D1DA9">
        <w:rPr>
          <w:rFonts w:ascii="Times New Roman" w:hAnsi="Times New Roman" w:cs="Times New Roman"/>
        </w:rPr>
        <w:t xml:space="preserve"> today</w:t>
      </w:r>
      <w:r w:rsidR="00EE68FC">
        <w:rPr>
          <w:rFonts w:ascii="Times New Roman" w:hAnsi="Times New Roman" w:cs="Times New Roman"/>
        </w:rPr>
        <w:t xml:space="preserve">.” </w:t>
      </w:r>
      <w:r w:rsidR="00B64013" w:rsidRPr="008A1943">
        <w:rPr>
          <w:rFonts w:ascii="Times New Roman" w:hAnsi="Times New Roman" w:cs="Times New Roman"/>
        </w:rPr>
        <w:t xml:space="preserve">Sadchikov </w:t>
      </w:r>
      <w:r w:rsidR="000D1DA9">
        <w:rPr>
          <w:rFonts w:ascii="Times New Roman" w:hAnsi="Times New Roman" w:cs="Times New Roman"/>
        </w:rPr>
        <w:t xml:space="preserve">continued </w:t>
      </w:r>
      <w:r w:rsidR="00B22521">
        <w:rPr>
          <w:rFonts w:ascii="Times New Roman" w:hAnsi="Times New Roman" w:cs="Times New Roman"/>
        </w:rPr>
        <w:t xml:space="preserve">to press: </w:t>
      </w:r>
      <w:r w:rsidR="00FC2A45">
        <w:rPr>
          <w:rFonts w:ascii="Times New Roman" w:hAnsi="Times New Roman" w:cs="Times New Roman"/>
        </w:rPr>
        <w:t>What would the Soviet Union</w:t>
      </w:r>
      <w:r w:rsidR="00504C39">
        <w:rPr>
          <w:rFonts w:ascii="Times New Roman" w:hAnsi="Times New Roman" w:cs="Times New Roman"/>
        </w:rPr>
        <w:t xml:space="preserve"> </w:t>
      </w:r>
      <w:r w:rsidR="006C6EAD">
        <w:rPr>
          <w:rFonts w:ascii="Times New Roman" w:hAnsi="Times New Roman" w:cs="Times New Roman"/>
        </w:rPr>
        <w:t xml:space="preserve">gain </w:t>
      </w:r>
      <w:r w:rsidR="000D1DA9">
        <w:rPr>
          <w:rFonts w:ascii="Times New Roman" w:hAnsi="Times New Roman" w:cs="Times New Roman"/>
        </w:rPr>
        <w:t>for his assistance to Iran?</w:t>
      </w:r>
      <w:r w:rsidR="00FC2A45">
        <w:rPr>
          <w:rFonts w:ascii="Times New Roman" w:hAnsi="Times New Roman" w:cs="Times New Roman"/>
        </w:rPr>
        <w:t xml:space="preserve"> </w:t>
      </w:r>
      <w:r w:rsidR="00B22521">
        <w:rPr>
          <w:rFonts w:ascii="Times New Roman" w:hAnsi="Times New Roman" w:cs="Times New Roman"/>
        </w:rPr>
        <w:t>Th</w:t>
      </w:r>
      <w:r w:rsidR="00316F20">
        <w:rPr>
          <w:rFonts w:ascii="Times New Roman" w:hAnsi="Times New Roman" w:cs="Times New Roman"/>
        </w:rPr>
        <w:t>e I</w:t>
      </w:r>
      <w:r w:rsidR="00504C39">
        <w:rPr>
          <w:rFonts w:ascii="Times New Roman" w:hAnsi="Times New Roman" w:cs="Times New Roman"/>
        </w:rPr>
        <w:t>ranian leader responded</w:t>
      </w:r>
      <w:r w:rsidR="006C6EAD">
        <w:rPr>
          <w:rFonts w:ascii="Times New Roman" w:hAnsi="Times New Roman" w:cs="Times New Roman"/>
        </w:rPr>
        <w:t xml:space="preserve">: </w:t>
      </w:r>
      <w:r w:rsidR="00316F20">
        <w:rPr>
          <w:rFonts w:ascii="Times New Roman" w:hAnsi="Times New Roman" w:cs="Times New Roman"/>
        </w:rPr>
        <w:t>“his government would stay</w:t>
      </w:r>
      <w:r w:rsidR="00B64013" w:rsidRPr="008A1943">
        <w:rPr>
          <w:rFonts w:ascii="Times New Roman" w:hAnsi="Times New Roman" w:cs="Times New Roman"/>
        </w:rPr>
        <w:t xml:space="preserve"> in power.”</w:t>
      </w:r>
      <w:r w:rsidR="00B22521">
        <w:rPr>
          <w:rFonts w:ascii="Times New Roman" w:hAnsi="Times New Roman" w:cs="Times New Roman"/>
        </w:rPr>
        <w:t xml:space="preserve"> </w:t>
      </w:r>
      <w:r w:rsidR="00B64013" w:rsidRPr="008A1943">
        <w:rPr>
          <w:rStyle w:val="FootnoteReference"/>
          <w:rFonts w:ascii="Times New Roman" w:hAnsi="Times New Roman" w:cs="Times New Roman"/>
        </w:rPr>
        <w:footnoteReference w:id="58"/>
      </w:r>
    </w:p>
    <w:p w14:paraId="57027F2E" w14:textId="03F0CC66" w:rsidR="002D18F3" w:rsidRDefault="00256FA3" w:rsidP="002D18F3">
      <w:pPr>
        <w:spacing w:line="480" w:lineRule="auto"/>
        <w:rPr>
          <w:rFonts w:ascii="Times New Roman" w:hAnsi="Times New Roman" w:cs="Times New Roman"/>
        </w:rPr>
      </w:pPr>
      <w:r>
        <w:tab/>
      </w:r>
      <w:r w:rsidR="00A90D43">
        <w:rPr>
          <w:rFonts w:ascii="Times New Roman" w:hAnsi="Times New Roman" w:cs="Times New Roman"/>
        </w:rPr>
        <w:t xml:space="preserve">Sadchikov cabled to Moscow </w:t>
      </w:r>
      <w:r w:rsidR="00E926A1">
        <w:rPr>
          <w:rFonts w:ascii="Times New Roman" w:hAnsi="Times New Roman" w:cs="Times New Roman"/>
        </w:rPr>
        <w:t xml:space="preserve">that </w:t>
      </w:r>
      <w:r w:rsidR="00363F73">
        <w:rPr>
          <w:rFonts w:ascii="Times New Roman" w:hAnsi="Times New Roman" w:cs="Times New Roman"/>
        </w:rPr>
        <w:t>Mosaddeq</w:t>
      </w:r>
      <w:r w:rsidR="006909DE" w:rsidRPr="006614E2">
        <w:rPr>
          <w:rFonts w:ascii="Times New Roman" w:hAnsi="Times New Roman" w:cs="Times New Roman"/>
        </w:rPr>
        <w:t xml:space="preserve">’s </w:t>
      </w:r>
      <w:r w:rsidR="008B0FE3" w:rsidRPr="006614E2">
        <w:rPr>
          <w:rFonts w:ascii="Times New Roman" w:hAnsi="Times New Roman" w:cs="Times New Roman"/>
        </w:rPr>
        <w:t>offer</w:t>
      </w:r>
      <w:r w:rsidR="00E926A1">
        <w:rPr>
          <w:rFonts w:ascii="Times New Roman" w:hAnsi="Times New Roman" w:cs="Times New Roman"/>
        </w:rPr>
        <w:t xml:space="preserve"> </w:t>
      </w:r>
      <w:r w:rsidR="006909DE" w:rsidRPr="006614E2">
        <w:rPr>
          <w:rFonts w:ascii="Times New Roman" w:hAnsi="Times New Roman" w:cs="Times New Roman"/>
        </w:rPr>
        <w:t xml:space="preserve">was “a classic </w:t>
      </w:r>
      <w:r w:rsidR="008B0FE3" w:rsidRPr="006614E2">
        <w:rPr>
          <w:rFonts w:ascii="Times New Roman" w:hAnsi="Times New Roman" w:cs="Times New Roman"/>
        </w:rPr>
        <w:t>act, according to a script of diplomatic gaming</w:t>
      </w:r>
      <w:r w:rsidR="006909DE" w:rsidRPr="006614E2">
        <w:rPr>
          <w:rFonts w:ascii="Times New Roman" w:hAnsi="Times New Roman" w:cs="Times New Roman"/>
        </w:rPr>
        <w:t>, cunning and deceit.”</w:t>
      </w:r>
      <w:r w:rsidRPr="006909DE">
        <w:rPr>
          <w:rFonts w:ascii="Times New Roman" w:hAnsi="Times New Roman" w:cs="Times New Roman"/>
        </w:rPr>
        <w:t>,</w:t>
      </w:r>
      <w:r w:rsidR="00F44AF1">
        <w:rPr>
          <w:rFonts w:ascii="Times New Roman" w:hAnsi="Times New Roman" w:cs="Times New Roman"/>
        </w:rPr>
        <w:t xml:space="preserve">The Soviet embassy reported to Moscow that </w:t>
      </w:r>
      <w:r w:rsidR="00076C6B">
        <w:rPr>
          <w:rFonts w:ascii="Times New Roman" w:hAnsi="Times New Roman" w:cs="Times New Roman"/>
        </w:rPr>
        <w:t xml:space="preserve">Henderson, </w:t>
      </w:r>
      <w:r w:rsidR="0022580C">
        <w:rPr>
          <w:rFonts w:ascii="Times New Roman" w:hAnsi="Times New Roman" w:cs="Times New Roman"/>
        </w:rPr>
        <w:t>“in all evidence</w:t>
      </w:r>
      <w:r w:rsidR="00076C6B">
        <w:rPr>
          <w:rFonts w:ascii="Times New Roman" w:hAnsi="Times New Roman" w:cs="Times New Roman"/>
        </w:rPr>
        <w:t>,</w:t>
      </w:r>
      <w:r w:rsidR="0022580C">
        <w:rPr>
          <w:rFonts w:ascii="Times New Roman" w:hAnsi="Times New Roman" w:cs="Times New Roman"/>
        </w:rPr>
        <w:t xml:space="preserve">” did not take </w:t>
      </w:r>
      <w:r w:rsidR="00076C6B">
        <w:rPr>
          <w:rFonts w:ascii="Times New Roman" w:hAnsi="Times New Roman" w:cs="Times New Roman"/>
        </w:rPr>
        <w:t xml:space="preserve">Mosaddeq’s </w:t>
      </w:r>
      <w:r w:rsidR="0022580C">
        <w:rPr>
          <w:rFonts w:ascii="Times New Roman" w:hAnsi="Times New Roman" w:cs="Times New Roman"/>
        </w:rPr>
        <w:t xml:space="preserve">threat </w:t>
      </w:r>
      <w:r w:rsidR="00076C6B">
        <w:rPr>
          <w:rFonts w:ascii="Times New Roman" w:hAnsi="Times New Roman" w:cs="Times New Roman"/>
        </w:rPr>
        <w:t xml:space="preserve">to sell oil to the Soviet bloc </w:t>
      </w:r>
      <w:r w:rsidR="0022580C">
        <w:rPr>
          <w:rFonts w:ascii="Times New Roman" w:hAnsi="Times New Roman" w:cs="Times New Roman"/>
        </w:rPr>
        <w:t xml:space="preserve">seriously, because </w:t>
      </w:r>
      <w:r w:rsidR="00076C6B">
        <w:rPr>
          <w:rFonts w:ascii="Times New Roman" w:hAnsi="Times New Roman" w:cs="Times New Roman"/>
        </w:rPr>
        <w:t xml:space="preserve">Americans </w:t>
      </w:r>
      <w:r w:rsidRPr="006909DE">
        <w:rPr>
          <w:rFonts w:ascii="Times New Roman" w:hAnsi="Times New Roman" w:cs="Times New Roman"/>
        </w:rPr>
        <w:t xml:space="preserve">knew </w:t>
      </w:r>
      <w:r w:rsidR="007E74CF">
        <w:rPr>
          <w:rFonts w:ascii="Times New Roman" w:hAnsi="Times New Roman" w:cs="Times New Roman"/>
        </w:rPr>
        <w:t xml:space="preserve">well that </w:t>
      </w:r>
      <w:r w:rsidR="00363F73">
        <w:rPr>
          <w:rFonts w:ascii="Times New Roman" w:hAnsi="Times New Roman" w:cs="Times New Roman"/>
        </w:rPr>
        <w:t>Mosaddeq</w:t>
      </w:r>
      <w:r w:rsidRPr="006909DE">
        <w:rPr>
          <w:rFonts w:ascii="Times New Roman" w:hAnsi="Times New Roman" w:cs="Times New Roman"/>
        </w:rPr>
        <w:t xml:space="preserve"> </w:t>
      </w:r>
      <w:r w:rsidR="000633C9">
        <w:rPr>
          <w:rFonts w:ascii="Times New Roman" w:hAnsi="Times New Roman" w:cs="Times New Roman"/>
        </w:rPr>
        <w:t xml:space="preserve">was </w:t>
      </w:r>
      <w:r w:rsidR="00CC5B42" w:rsidRPr="006909DE">
        <w:rPr>
          <w:rFonts w:ascii="Times New Roman" w:hAnsi="Times New Roman" w:cs="Times New Roman"/>
        </w:rPr>
        <w:t xml:space="preserve">pro-American </w:t>
      </w:r>
      <w:r w:rsidR="00F930A9">
        <w:rPr>
          <w:rFonts w:ascii="Times New Roman" w:hAnsi="Times New Roman" w:cs="Times New Roman"/>
        </w:rPr>
        <w:t xml:space="preserve">in his </w:t>
      </w:r>
      <w:r w:rsidR="00CC5B42" w:rsidRPr="006909DE">
        <w:rPr>
          <w:rFonts w:ascii="Times New Roman" w:hAnsi="Times New Roman" w:cs="Times New Roman"/>
        </w:rPr>
        <w:t>orientation</w:t>
      </w:r>
      <w:r w:rsidR="007E74CF">
        <w:rPr>
          <w:rFonts w:ascii="Times New Roman" w:hAnsi="Times New Roman" w:cs="Times New Roman"/>
        </w:rPr>
        <w:t xml:space="preserve">. </w:t>
      </w:r>
      <w:r w:rsidR="00CC5B42" w:rsidRPr="006909DE">
        <w:rPr>
          <w:rStyle w:val="FootnoteReference"/>
          <w:rFonts w:ascii="Times New Roman" w:hAnsi="Times New Roman" w:cs="Times New Roman"/>
        </w:rPr>
        <w:footnoteReference w:id="59"/>
      </w:r>
      <w:r w:rsidR="007E74CF">
        <w:rPr>
          <w:rFonts w:ascii="Times New Roman" w:hAnsi="Times New Roman" w:cs="Times New Roman"/>
        </w:rPr>
        <w:t xml:space="preserve"> </w:t>
      </w:r>
      <w:r w:rsidR="00235129">
        <w:rPr>
          <w:rFonts w:ascii="Times New Roman" w:hAnsi="Times New Roman" w:cs="Times New Roman"/>
        </w:rPr>
        <w:t>American sources</w:t>
      </w:r>
      <w:r w:rsidR="00647E73">
        <w:rPr>
          <w:rFonts w:ascii="Times New Roman" w:hAnsi="Times New Roman" w:cs="Times New Roman"/>
        </w:rPr>
        <w:t xml:space="preserve"> corroborate this</w:t>
      </w:r>
      <w:r w:rsidR="006105F9">
        <w:rPr>
          <w:rFonts w:ascii="Times New Roman" w:hAnsi="Times New Roman" w:cs="Times New Roman"/>
        </w:rPr>
        <w:t xml:space="preserve"> estimate</w:t>
      </w:r>
      <w:r w:rsidR="00647E73">
        <w:rPr>
          <w:rFonts w:ascii="Times New Roman" w:hAnsi="Times New Roman" w:cs="Times New Roman"/>
        </w:rPr>
        <w:t>, but in different terms</w:t>
      </w:r>
      <w:r w:rsidR="00235129">
        <w:rPr>
          <w:rFonts w:ascii="Times New Roman" w:hAnsi="Times New Roman" w:cs="Times New Roman"/>
        </w:rPr>
        <w:t xml:space="preserve">. The </w:t>
      </w:r>
      <w:r w:rsidR="002D18F3">
        <w:rPr>
          <w:rFonts w:ascii="Times New Roman" w:hAnsi="Times New Roman" w:cs="Times New Roman"/>
        </w:rPr>
        <w:t>CIA</w:t>
      </w:r>
      <w:r w:rsidR="00235129">
        <w:rPr>
          <w:rFonts w:ascii="Times New Roman" w:hAnsi="Times New Roman" w:cs="Times New Roman"/>
        </w:rPr>
        <w:t xml:space="preserve"> station in Teheran</w:t>
      </w:r>
      <w:r w:rsidR="002D18F3">
        <w:rPr>
          <w:rFonts w:ascii="Times New Roman" w:hAnsi="Times New Roman" w:cs="Times New Roman"/>
        </w:rPr>
        <w:t xml:space="preserve"> </w:t>
      </w:r>
      <w:r w:rsidR="006105F9">
        <w:rPr>
          <w:rFonts w:ascii="Times New Roman" w:hAnsi="Times New Roman" w:cs="Times New Roman"/>
        </w:rPr>
        <w:t xml:space="preserve">predicted </w:t>
      </w:r>
      <w:r w:rsidR="002D18F3">
        <w:rPr>
          <w:rFonts w:ascii="Times New Roman" w:hAnsi="Times New Roman" w:cs="Times New Roman"/>
        </w:rPr>
        <w:t xml:space="preserve">that </w:t>
      </w:r>
      <w:r w:rsidR="00363F73">
        <w:rPr>
          <w:rFonts w:ascii="Times New Roman" w:hAnsi="Times New Roman" w:cs="Times New Roman"/>
        </w:rPr>
        <w:t>Mosaddeq</w:t>
      </w:r>
      <w:r w:rsidR="002D18F3">
        <w:rPr>
          <w:rFonts w:ascii="Times New Roman" w:hAnsi="Times New Roman" w:cs="Times New Roman"/>
        </w:rPr>
        <w:t xml:space="preserve"> would not defy the United States, because it would “deprive Iran of an important counterweight against Soviet pressure and a potential source of financial help.” </w:t>
      </w:r>
      <w:r w:rsidR="002D18F3">
        <w:rPr>
          <w:rStyle w:val="FootnoteReference"/>
          <w:rFonts w:ascii="Times New Roman" w:hAnsi="Times New Roman" w:cs="Times New Roman"/>
        </w:rPr>
        <w:footnoteReference w:id="60"/>
      </w:r>
      <w:r w:rsidR="002D18F3">
        <w:rPr>
          <w:rFonts w:ascii="Times New Roman" w:hAnsi="Times New Roman" w:cs="Times New Roman"/>
        </w:rPr>
        <w:t xml:space="preserve"> </w:t>
      </w:r>
    </w:p>
    <w:p w14:paraId="57835451" w14:textId="0384D987" w:rsidR="00D43F99" w:rsidRPr="00B63359" w:rsidRDefault="00BF7C5A" w:rsidP="00B63359">
      <w:pPr>
        <w:pStyle w:val="NormalWeb"/>
        <w:spacing w:line="480" w:lineRule="auto"/>
        <w:ind w:firstLine="720"/>
        <w:rPr>
          <w:rFonts w:ascii="Palatino" w:hAnsi="Palatino"/>
        </w:rPr>
      </w:pPr>
      <w:r>
        <w:lastRenderedPageBreak/>
        <w:t>Cold Soviet reception of the signals from Mosaddeq contrasted with more attention to the shah: since Stalin’</w:t>
      </w:r>
      <w:r w:rsidR="0027503C">
        <w:t>s times</w:t>
      </w:r>
      <w:r>
        <w:t xml:space="preserve"> the Soviet leaders preferred to deal with a weak authoritarian ruler rather than with a democratic nationalist</w:t>
      </w:r>
      <w:r w:rsidR="00C65154">
        <w:t xml:space="preserve">. </w:t>
      </w:r>
      <w:r w:rsidR="00466E26">
        <w:t>In late April, f</w:t>
      </w:r>
      <w:r w:rsidR="004E17A8" w:rsidRPr="009679CC">
        <w:t>ormer Iranian ambassador in</w:t>
      </w:r>
      <w:r w:rsidR="00B22212" w:rsidRPr="009679CC">
        <w:t xml:space="preserve"> Moscow Hamed Sayyah</w:t>
      </w:r>
      <w:r w:rsidR="00466E26">
        <w:t>, a trusted man of the shah,</w:t>
      </w:r>
      <w:r w:rsidR="004E17A8" w:rsidRPr="009679CC">
        <w:t xml:space="preserve"> </w:t>
      </w:r>
      <w:r w:rsidR="00482CA5">
        <w:t xml:space="preserve">assured Sadchikov that a successor to Mossadeq </w:t>
      </w:r>
      <w:r w:rsidR="004E17A8" w:rsidRPr="006D7CAA">
        <w:t xml:space="preserve">would adhere to Iran’s neutrality and seek to improve </w:t>
      </w:r>
      <w:r w:rsidR="00426ADD">
        <w:t xml:space="preserve">the </w:t>
      </w:r>
      <w:r w:rsidR="004E17A8" w:rsidRPr="006D7CAA">
        <w:t xml:space="preserve">Soviet-Iranian relations. </w:t>
      </w:r>
      <w:r w:rsidR="00B22212" w:rsidRPr="00B63359">
        <w:t xml:space="preserve">Sadchikov </w:t>
      </w:r>
      <w:r w:rsidR="002B23FE" w:rsidRPr="00B63359">
        <w:t xml:space="preserve">wrote to Moscow that </w:t>
      </w:r>
      <w:r w:rsidR="003A4B47" w:rsidRPr="00B63359">
        <w:t xml:space="preserve">the shah “wanted us </w:t>
      </w:r>
      <w:r w:rsidR="00F930A9" w:rsidRPr="00B63359">
        <w:t xml:space="preserve">[to] </w:t>
      </w:r>
      <w:r w:rsidR="00502D3C" w:rsidRPr="00B63359">
        <w:t xml:space="preserve">stay </w:t>
      </w:r>
      <w:r w:rsidR="004E17A8" w:rsidRPr="00B63359">
        <w:t xml:space="preserve">detached from </w:t>
      </w:r>
      <w:r w:rsidR="003A4B47" w:rsidRPr="00B63359">
        <w:t xml:space="preserve">the </w:t>
      </w:r>
      <w:r w:rsidR="00363F73">
        <w:t>Mosaddeq</w:t>
      </w:r>
      <w:r w:rsidR="003A4B47" w:rsidRPr="00B63359">
        <w:t xml:space="preserve"> govern</w:t>
      </w:r>
      <w:r w:rsidR="009A6B14" w:rsidRPr="00B63359">
        <w:t xml:space="preserve">ment and </w:t>
      </w:r>
      <w:r w:rsidR="00D84875" w:rsidRPr="00B63359">
        <w:t>not to thwart (vi</w:t>
      </w:r>
      <w:r w:rsidR="009A6B14" w:rsidRPr="00B63359">
        <w:t xml:space="preserve">a </w:t>
      </w:r>
      <w:r w:rsidR="00A372E7">
        <w:t xml:space="preserve">the </w:t>
      </w:r>
      <w:r w:rsidR="003A4B47" w:rsidRPr="00B63359">
        <w:t xml:space="preserve">Tudeh and by other means) the change of </w:t>
      </w:r>
      <w:r w:rsidR="00502D3C" w:rsidRPr="00B63359">
        <w:t xml:space="preserve">the </w:t>
      </w:r>
      <w:r w:rsidR="003A4B47" w:rsidRPr="00B63359">
        <w:t>government.”</w:t>
      </w:r>
      <w:r w:rsidR="007863B1" w:rsidRPr="00B63359">
        <w:t xml:space="preserve"> </w:t>
      </w:r>
      <w:r w:rsidR="003A4B47" w:rsidRPr="009679CC">
        <w:rPr>
          <w:rStyle w:val="FootnoteReference"/>
        </w:rPr>
        <w:footnoteReference w:id="61"/>
      </w:r>
      <w:r w:rsidR="00541AFC" w:rsidRPr="009679CC">
        <w:t xml:space="preserve"> </w:t>
      </w:r>
      <w:r w:rsidR="009679CC" w:rsidRPr="009679CC">
        <w:t>The</w:t>
      </w:r>
      <w:r w:rsidR="0085645B">
        <w:t xml:space="preserve"> </w:t>
      </w:r>
      <w:r w:rsidR="009679CC" w:rsidRPr="009679CC">
        <w:t>CIA analysts</w:t>
      </w:r>
      <w:r w:rsidR="0027503C">
        <w:t xml:space="preserve"> </w:t>
      </w:r>
      <w:r w:rsidR="00570B62">
        <w:t>(</w:t>
      </w:r>
      <w:r w:rsidR="0027503C">
        <w:t>and British councillo</w:t>
      </w:r>
      <w:r w:rsidR="00482CA5">
        <w:t>rs</w:t>
      </w:r>
      <w:r w:rsidR="00570B62">
        <w:t>)</w:t>
      </w:r>
      <w:r w:rsidR="00482CA5">
        <w:t>, who</w:t>
      </w:r>
      <w:r w:rsidR="0027503C">
        <w:t xml:space="preserve"> </w:t>
      </w:r>
      <w:r w:rsidR="00570B62">
        <w:t>probably approved of Sayyah’s approach</w:t>
      </w:r>
      <w:r w:rsidR="00482CA5">
        <w:t xml:space="preserve">, concluded: </w:t>
      </w:r>
      <w:r w:rsidR="006D7CAA" w:rsidRPr="006D7CAA">
        <w:t>“</w:t>
      </w:r>
      <w:r w:rsidR="009679CC" w:rsidRPr="00B63359">
        <w:t>Soviet reaction to a forced change in government would be limited in nature.</w:t>
      </w:r>
      <w:r w:rsidR="006D7CAA" w:rsidRPr="00B63359">
        <w:t>”</w:t>
      </w:r>
      <w:r w:rsidR="009679CC" w:rsidRPr="00B63359">
        <w:rPr>
          <w:rFonts w:ascii="Palatino" w:hAnsi="Palatino"/>
        </w:rPr>
        <w:t xml:space="preserve"> </w:t>
      </w:r>
      <w:r w:rsidR="00426ADD">
        <w:t xml:space="preserve">The shah, however, </w:t>
      </w:r>
      <w:r w:rsidR="00A96292">
        <w:t>continued to</w:t>
      </w:r>
      <w:r w:rsidR="000F06A8">
        <w:t xml:space="preserve"> wait</w:t>
      </w:r>
      <w:r w:rsidR="00A96292">
        <w:t xml:space="preserve">: he </w:t>
      </w:r>
      <w:r w:rsidR="006D7CAA" w:rsidRPr="006D7CAA">
        <w:t>lacked</w:t>
      </w:r>
      <w:r w:rsidR="00E74595" w:rsidRPr="006D7CAA">
        <w:t xml:space="preserve"> co</w:t>
      </w:r>
      <w:r w:rsidR="006D7CAA" w:rsidRPr="006D7CAA">
        <w:t xml:space="preserve">urage to remove </w:t>
      </w:r>
      <w:r w:rsidR="00363F73">
        <w:t>Mosaddeq</w:t>
      </w:r>
      <w:r w:rsidR="006D7CAA" w:rsidRPr="006D7CAA">
        <w:t xml:space="preserve"> by </w:t>
      </w:r>
      <w:r w:rsidR="00E74595" w:rsidRPr="006D7CAA">
        <w:t>decree (</w:t>
      </w:r>
      <w:r w:rsidR="00E74595" w:rsidRPr="0042570D">
        <w:rPr>
          <w:i/>
        </w:rPr>
        <w:t>firma</w:t>
      </w:r>
      <w:r w:rsidR="00340845" w:rsidRPr="0042570D">
        <w:rPr>
          <w:i/>
        </w:rPr>
        <w:t>n</w:t>
      </w:r>
      <w:r w:rsidR="00340845" w:rsidRPr="006D7CAA">
        <w:t>) and instead waited for majority in Majlis to turn against the Prime Minister.</w:t>
      </w:r>
      <w:r w:rsidR="002274F8">
        <w:t xml:space="preserve"> </w:t>
      </w:r>
      <w:r w:rsidR="002274F8">
        <w:rPr>
          <w:rStyle w:val="FootnoteReference"/>
        </w:rPr>
        <w:footnoteReference w:id="62"/>
      </w:r>
    </w:p>
    <w:p w14:paraId="30B2067D" w14:textId="29BF17DC" w:rsidR="003059B5" w:rsidRPr="00620661" w:rsidRDefault="00226848" w:rsidP="001D0879">
      <w:pPr>
        <w:spacing w:line="480" w:lineRule="auto"/>
        <w:ind w:firstLine="720"/>
        <w:rPr>
          <w:rFonts w:ascii="Times New Roman" w:hAnsi="Times New Roman" w:cs="Times New Roman"/>
        </w:rPr>
      </w:pPr>
      <w:r>
        <w:rPr>
          <w:rFonts w:ascii="Times New Roman" w:hAnsi="Times New Roman" w:cs="Times New Roman"/>
        </w:rPr>
        <w:t xml:space="preserve">On </w:t>
      </w:r>
      <w:r w:rsidR="00E46E98">
        <w:rPr>
          <w:rFonts w:ascii="Times New Roman" w:hAnsi="Times New Roman" w:cs="Times New Roman"/>
        </w:rPr>
        <w:t xml:space="preserve">April </w:t>
      </w:r>
      <w:r>
        <w:rPr>
          <w:rFonts w:ascii="Times New Roman" w:hAnsi="Times New Roman" w:cs="Times New Roman"/>
        </w:rPr>
        <w:t xml:space="preserve">24, </w:t>
      </w:r>
      <w:r w:rsidR="00E46E98">
        <w:rPr>
          <w:rFonts w:ascii="Times New Roman" w:hAnsi="Times New Roman" w:cs="Times New Roman"/>
        </w:rPr>
        <w:t>1953, t</w:t>
      </w:r>
      <w:r w:rsidR="00F6350B">
        <w:rPr>
          <w:rFonts w:ascii="Times New Roman" w:hAnsi="Times New Roman" w:cs="Times New Roman"/>
        </w:rPr>
        <w:t xml:space="preserve">he Presidium (Politburo) </w:t>
      </w:r>
      <w:r w:rsidR="00E46E98">
        <w:rPr>
          <w:rFonts w:ascii="Times New Roman" w:hAnsi="Times New Roman" w:cs="Times New Roman"/>
        </w:rPr>
        <w:t xml:space="preserve">in the Kremlin </w:t>
      </w:r>
      <w:r w:rsidR="00F6350B">
        <w:rPr>
          <w:rFonts w:ascii="Times New Roman" w:hAnsi="Times New Roman" w:cs="Times New Roman"/>
        </w:rPr>
        <w:t xml:space="preserve">reassessed </w:t>
      </w:r>
      <w:r w:rsidR="00D43F99">
        <w:rPr>
          <w:rFonts w:ascii="Times New Roman" w:hAnsi="Times New Roman" w:cs="Times New Roman"/>
        </w:rPr>
        <w:t>Soviet foreign policy</w:t>
      </w:r>
      <w:r w:rsidR="005D620C">
        <w:rPr>
          <w:rFonts w:ascii="Times New Roman" w:hAnsi="Times New Roman" w:cs="Times New Roman"/>
        </w:rPr>
        <w:t>, including the one on Iran</w:t>
      </w:r>
      <w:r w:rsidR="00CC2F6D">
        <w:rPr>
          <w:rFonts w:ascii="Times New Roman" w:hAnsi="Times New Roman" w:cs="Times New Roman"/>
        </w:rPr>
        <w:t xml:space="preserve">. </w:t>
      </w:r>
      <w:r w:rsidR="006478CE" w:rsidRPr="006A7B67">
        <w:rPr>
          <w:rFonts w:ascii="Times New Roman" w:hAnsi="Times New Roman" w:cs="Times New Roman"/>
        </w:rPr>
        <w:t>On May 15</w:t>
      </w:r>
      <w:r w:rsidR="008F0CC6" w:rsidRPr="006A7B67">
        <w:rPr>
          <w:rFonts w:ascii="Times New Roman" w:hAnsi="Times New Roman" w:cs="Times New Roman"/>
        </w:rPr>
        <w:t>,</w:t>
      </w:r>
      <w:r w:rsidR="006478CE" w:rsidRPr="006A7B67">
        <w:rPr>
          <w:rFonts w:ascii="Times New Roman" w:hAnsi="Times New Roman" w:cs="Times New Roman"/>
        </w:rPr>
        <w:t xml:space="preserve"> </w:t>
      </w:r>
      <w:r w:rsidR="005D620C">
        <w:rPr>
          <w:rFonts w:ascii="Times New Roman" w:hAnsi="Times New Roman" w:cs="Times New Roman"/>
        </w:rPr>
        <w:t>on</w:t>
      </w:r>
      <w:r w:rsidR="006A7B67" w:rsidRPr="006A7B67">
        <w:rPr>
          <w:rFonts w:ascii="Times New Roman" w:hAnsi="Times New Roman" w:cs="Times New Roman"/>
        </w:rPr>
        <w:t xml:space="preserve"> the Politburo’s request, </w:t>
      </w:r>
      <w:r w:rsidR="006478CE" w:rsidRPr="006A7B67">
        <w:rPr>
          <w:rFonts w:ascii="Times New Roman" w:hAnsi="Times New Roman" w:cs="Times New Roman"/>
        </w:rPr>
        <w:t>the Soviet Embassy</w:t>
      </w:r>
      <w:r w:rsidR="00C50124">
        <w:rPr>
          <w:rFonts w:ascii="Times New Roman" w:hAnsi="Times New Roman" w:cs="Times New Roman"/>
        </w:rPr>
        <w:t xml:space="preserve"> </w:t>
      </w:r>
      <w:r w:rsidR="00EF15DD" w:rsidRPr="006A7B67">
        <w:rPr>
          <w:rFonts w:ascii="Times New Roman" w:hAnsi="Times New Roman" w:cs="Times New Roman"/>
        </w:rPr>
        <w:lastRenderedPageBreak/>
        <w:t>sent</w:t>
      </w:r>
      <w:r w:rsidR="003D2F54" w:rsidRPr="006A7B67">
        <w:rPr>
          <w:rFonts w:ascii="Times New Roman" w:hAnsi="Times New Roman" w:cs="Times New Roman"/>
        </w:rPr>
        <w:t xml:space="preserve"> a </w:t>
      </w:r>
      <w:r w:rsidR="00B434BC" w:rsidRPr="006A7B67">
        <w:rPr>
          <w:rFonts w:ascii="Times New Roman" w:hAnsi="Times New Roman" w:cs="Times New Roman"/>
        </w:rPr>
        <w:t>sweeping analysis of the Iranian-American relations</w:t>
      </w:r>
      <w:r w:rsidR="00904010" w:rsidRPr="006A7B67">
        <w:rPr>
          <w:rFonts w:ascii="Times New Roman" w:hAnsi="Times New Roman" w:cs="Times New Roman"/>
        </w:rPr>
        <w:t xml:space="preserve">. The </w:t>
      </w:r>
      <w:r w:rsidR="00EF15DD" w:rsidRPr="006A7B67">
        <w:rPr>
          <w:rFonts w:ascii="Times New Roman" w:hAnsi="Times New Roman" w:cs="Times New Roman"/>
        </w:rPr>
        <w:t>analysis was a mixture of ol</w:t>
      </w:r>
      <w:r w:rsidR="0013604F" w:rsidRPr="006A7B67">
        <w:rPr>
          <w:rFonts w:ascii="Times New Roman" w:hAnsi="Times New Roman" w:cs="Times New Roman"/>
        </w:rPr>
        <w:t>d thinking and new</w:t>
      </w:r>
      <w:r w:rsidR="003D2F54" w:rsidRPr="006A7B67">
        <w:rPr>
          <w:rFonts w:ascii="Times New Roman" w:hAnsi="Times New Roman" w:cs="Times New Roman"/>
        </w:rPr>
        <w:t xml:space="preserve"> concerns</w:t>
      </w:r>
      <w:r w:rsidR="0013604F" w:rsidRPr="006A7B67">
        <w:rPr>
          <w:rFonts w:ascii="Times New Roman" w:hAnsi="Times New Roman" w:cs="Times New Roman"/>
        </w:rPr>
        <w:t>.</w:t>
      </w:r>
      <w:r w:rsidR="0013604F">
        <w:rPr>
          <w:rFonts w:ascii="Times New Roman" w:hAnsi="Times New Roman" w:cs="Times New Roman"/>
        </w:rPr>
        <w:t xml:space="preserve"> </w:t>
      </w:r>
      <w:r w:rsidR="00426ADD">
        <w:rPr>
          <w:rFonts w:ascii="Times New Roman" w:eastAsiaTheme="minorEastAsia" w:hAnsi="Times New Roman" w:cs="Times New Roman"/>
        </w:rPr>
        <w:t>According to the memo</w:t>
      </w:r>
      <w:r>
        <w:rPr>
          <w:rFonts w:ascii="Times New Roman" w:eastAsiaTheme="minorEastAsia" w:hAnsi="Times New Roman" w:cs="Times New Roman"/>
        </w:rPr>
        <w:t xml:space="preserve">, </w:t>
      </w:r>
      <w:r w:rsidRPr="006A7B67">
        <w:rPr>
          <w:rFonts w:ascii="Times New Roman" w:eastAsiaTheme="minorEastAsia" w:hAnsi="Times New Roman" w:cs="Times New Roman"/>
        </w:rPr>
        <w:t xml:space="preserve">the Americans </w:t>
      </w:r>
      <w:r w:rsidR="009A0BB6">
        <w:rPr>
          <w:rFonts w:ascii="Times New Roman" w:eastAsiaTheme="minorEastAsia" w:hAnsi="Times New Roman" w:cs="Times New Roman"/>
        </w:rPr>
        <w:t xml:space="preserve">had </w:t>
      </w:r>
      <w:r w:rsidRPr="006A7B67">
        <w:rPr>
          <w:rFonts w:ascii="Times New Roman" w:eastAsiaTheme="minorEastAsia" w:hAnsi="Times New Roman" w:cs="Times New Roman"/>
        </w:rPr>
        <w:t xml:space="preserve">“abetted” </w:t>
      </w:r>
      <w:r>
        <w:rPr>
          <w:rFonts w:ascii="Times New Roman" w:eastAsiaTheme="minorEastAsia" w:hAnsi="Times New Roman" w:cs="Times New Roman"/>
        </w:rPr>
        <w:t xml:space="preserve">the </w:t>
      </w:r>
      <w:r w:rsidR="005D620C">
        <w:rPr>
          <w:rFonts w:ascii="Times New Roman" w:eastAsiaTheme="minorEastAsia" w:hAnsi="Times New Roman" w:cs="Times New Roman"/>
        </w:rPr>
        <w:t>National Front</w:t>
      </w:r>
      <w:r>
        <w:rPr>
          <w:rFonts w:ascii="Times New Roman" w:eastAsiaTheme="minorEastAsia" w:hAnsi="Times New Roman" w:cs="Times New Roman"/>
        </w:rPr>
        <w:t xml:space="preserve"> </w:t>
      </w:r>
      <w:r w:rsidR="009A0BB6">
        <w:rPr>
          <w:rFonts w:ascii="Times New Roman" w:eastAsiaTheme="minorEastAsia" w:hAnsi="Times New Roman" w:cs="Times New Roman"/>
        </w:rPr>
        <w:t xml:space="preserve">to nationalize </w:t>
      </w:r>
      <w:r w:rsidRPr="006A7B67">
        <w:rPr>
          <w:rFonts w:ascii="Times New Roman" w:eastAsiaTheme="minorEastAsia" w:hAnsi="Times New Roman" w:cs="Times New Roman"/>
        </w:rPr>
        <w:t>the Iranian oil in order to weaken its British competitors on the oil market.</w:t>
      </w:r>
      <w:r>
        <w:rPr>
          <w:rFonts w:ascii="Times New Roman" w:eastAsiaTheme="minorEastAsia" w:hAnsi="Times New Roman" w:cs="Times New Roman"/>
        </w:rPr>
        <w:t xml:space="preserve"> </w:t>
      </w:r>
      <w:r w:rsidR="0013604F">
        <w:rPr>
          <w:rFonts w:ascii="Times New Roman" w:hAnsi="Times New Roman" w:cs="Times New Roman"/>
        </w:rPr>
        <w:t xml:space="preserve">The document </w:t>
      </w:r>
      <w:r w:rsidR="00904010">
        <w:rPr>
          <w:rFonts w:ascii="Times New Roman" w:hAnsi="Times New Roman" w:cs="Times New Roman"/>
        </w:rPr>
        <w:t>defined American strategy in Iran</w:t>
      </w:r>
      <w:r w:rsidR="003D2F54">
        <w:rPr>
          <w:rFonts w:ascii="Times New Roman" w:hAnsi="Times New Roman" w:cs="Times New Roman"/>
        </w:rPr>
        <w:t xml:space="preserve"> as follows: 1) to undermine</w:t>
      </w:r>
      <w:r w:rsidR="00904010">
        <w:rPr>
          <w:rFonts w:ascii="Times New Roman" w:hAnsi="Times New Roman" w:cs="Times New Roman"/>
        </w:rPr>
        <w:t xml:space="preserve"> British domination in Iran and in the Middle East in general; 2) </w:t>
      </w:r>
      <w:r w:rsidR="003D2F54">
        <w:rPr>
          <w:rFonts w:ascii="Times New Roman" w:hAnsi="Times New Roman" w:cs="Times New Roman"/>
        </w:rPr>
        <w:t xml:space="preserve">to seize </w:t>
      </w:r>
      <w:r w:rsidR="00904010">
        <w:rPr>
          <w:rFonts w:ascii="Times New Roman" w:hAnsi="Times New Roman" w:cs="Times New Roman"/>
        </w:rPr>
        <w:t>control of co</w:t>
      </w:r>
      <w:r w:rsidR="003D2F54">
        <w:rPr>
          <w:rFonts w:ascii="Times New Roman" w:hAnsi="Times New Roman" w:cs="Times New Roman"/>
        </w:rPr>
        <w:t>nsiderable share</w:t>
      </w:r>
      <w:r w:rsidR="000A073F">
        <w:rPr>
          <w:rFonts w:ascii="Times New Roman" w:hAnsi="Times New Roman" w:cs="Times New Roman"/>
        </w:rPr>
        <w:t xml:space="preserve"> of, if not all of</w:t>
      </w:r>
      <w:r w:rsidR="006A7B67">
        <w:rPr>
          <w:rFonts w:ascii="Times New Roman" w:hAnsi="Times New Roman" w:cs="Times New Roman"/>
        </w:rPr>
        <w:t xml:space="preserve"> </w:t>
      </w:r>
      <w:r w:rsidR="00904010">
        <w:rPr>
          <w:rFonts w:ascii="Times New Roman" w:hAnsi="Times New Roman" w:cs="Times New Roman"/>
        </w:rPr>
        <w:t xml:space="preserve">Iranian oil; 3) </w:t>
      </w:r>
      <w:r w:rsidR="006A7B67" w:rsidRPr="006A7B67">
        <w:rPr>
          <w:rFonts w:ascii="Times New Roman" w:hAnsi="Times New Roman" w:cs="Times New Roman"/>
        </w:rPr>
        <w:t>to</w:t>
      </w:r>
      <w:r w:rsidR="003D2F54" w:rsidRPr="006A7B67">
        <w:rPr>
          <w:rFonts w:ascii="Times New Roman" w:hAnsi="Times New Roman" w:cs="Times New Roman"/>
        </w:rPr>
        <w:t xml:space="preserve"> </w:t>
      </w:r>
      <w:r w:rsidR="006A7B67" w:rsidRPr="006A7B67">
        <w:rPr>
          <w:rFonts w:ascii="Times New Roman" w:hAnsi="Times New Roman" w:cs="Times New Roman"/>
        </w:rPr>
        <w:t>“</w:t>
      </w:r>
      <w:r w:rsidR="003D2F54" w:rsidRPr="006A7B67">
        <w:rPr>
          <w:rFonts w:ascii="Times New Roman" w:hAnsi="Times New Roman" w:cs="Times New Roman"/>
        </w:rPr>
        <w:t xml:space="preserve">take </w:t>
      </w:r>
      <w:r w:rsidR="00904010" w:rsidRPr="006A7B67">
        <w:rPr>
          <w:rFonts w:ascii="Times New Roman" w:hAnsi="Times New Roman" w:cs="Times New Roman"/>
        </w:rPr>
        <w:t>advantage of th</w:t>
      </w:r>
      <w:r w:rsidR="003D2F54" w:rsidRPr="006A7B67">
        <w:rPr>
          <w:rFonts w:ascii="Times New Roman" w:hAnsi="Times New Roman" w:cs="Times New Roman"/>
        </w:rPr>
        <w:t xml:space="preserve">e national movement in Iran in </w:t>
      </w:r>
      <w:r w:rsidR="00904010" w:rsidRPr="006A7B67">
        <w:rPr>
          <w:rFonts w:ascii="Times New Roman" w:hAnsi="Times New Roman" w:cs="Times New Roman"/>
        </w:rPr>
        <w:t xml:space="preserve">the struggle against the British and </w:t>
      </w:r>
      <w:r w:rsidR="003D2F54" w:rsidRPr="006A7B67">
        <w:rPr>
          <w:rFonts w:ascii="Times New Roman" w:hAnsi="Times New Roman" w:cs="Times New Roman"/>
        </w:rPr>
        <w:t xml:space="preserve">to expand </w:t>
      </w:r>
      <w:r w:rsidR="00904010" w:rsidRPr="006A7B67">
        <w:rPr>
          <w:rFonts w:ascii="Times New Roman" w:hAnsi="Times New Roman" w:cs="Times New Roman"/>
        </w:rPr>
        <w:t xml:space="preserve">[American] influence in Iran.” </w:t>
      </w:r>
      <w:r w:rsidR="0006478B">
        <w:rPr>
          <w:rFonts w:ascii="Times New Roman" w:eastAsiaTheme="minorEastAsia" w:hAnsi="Times New Roman" w:cs="Times New Roman"/>
        </w:rPr>
        <w:t xml:space="preserve"> </w:t>
      </w:r>
      <w:r w:rsidR="00640F41" w:rsidRPr="006A7B67">
        <w:rPr>
          <w:rStyle w:val="FootnoteReference"/>
          <w:rFonts w:ascii="Times New Roman" w:eastAsiaTheme="minorEastAsia" w:hAnsi="Times New Roman" w:cs="Times New Roman"/>
        </w:rPr>
        <w:footnoteReference w:id="63"/>
      </w:r>
    </w:p>
    <w:p w14:paraId="59B000EE" w14:textId="2A3FF2CB" w:rsidR="003059B5" w:rsidRDefault="00A33615" w:rsidP="001D0879">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The </w:t>
      </w:r>
      <w:r w:rsidR="00130458">
        <w:rPr>
          <w:rFonts w:ascii="Times New Roman" w:eastAsiaTheme="minorEastAsia" w:hAnsi="Times New Roman" w:cs="Times New Roman"/>
        </w:rPr>
        <w:t>Embassy, prodded</w:t>
      </w:r>
      <w:r w:rsidR="003D0B8C">
        <w:rPr>
          <w:rFonts w:ascii="Times New Roman" w:eastAsiaTheme="minorEastAsia" w:hAnsi="Times New Roman" w:cs="Times New Roman"/>
        </w:rPr>
        <w:t xml:space="preserve"> by Moscow</w:t>
      </w:r>
      <w:r w:rsidR="00130458">
        <w:rPr>
          <w:rFonts w:ascii="Times New Roman" w:eastAsiaTheme="minorEastAsia" w:hAnsi="Times New Roman" w:cs="Times New Roman"/>
        </w:rPr>
        <w:t xml:space="preserve">, also had to address the US Cold War agenda. </w:t>
      </w:r>
      <w:r w:rsidR="0013604F" w:rsidRPr="006A7B67">
        <w:rPr>
          <w:rFonts w:ascii="Times New Roman" w:eastAsiaTheme="minorEastAsia" w:hAnsi="Times New Roman" w:cs="Times New Roman"/>
        </w:rPr>
        <w:t xml:space="preserve">Washington </w:t>
      </w:r>
      <w:r w:rsidR="006A7B67" w:rsidRPr="006A7B67">
        <w:rPr>
          <w:rFonts w:ascii="Times New Roman" w:eastAsiaTheme="minorEastAsia" w:hAnsi="Times New Roman" w:cs="Times New Roman"/>
        </w:rPr>
        <w:t xml:space="preserve">wanted “to pull Iran into the </w:t>
      </w:r>
      <w:r w:rsidR="0013604F" w:rsidRPr="006A7B67">
        <w:rPr>
          <w:rFonts w:ascii="Times New Roman" w:eastAsiaTheme="minorEastAsia" w:hAnsi="Times New Roman" w:cs="Times New Roman"/>
        </w:rPr>
        <w:t>Western bloc and make it follow [Western] aggressive policy.”</w:t>
      </w:r>
      <w:r w:rsidR="00887401" w:rsidRPr="006A7B67">
        <w:rPr>
          <w:rFonts w:ascii="Times New Roman" w:eastAsiaTheme="minorEastAsia" w:hAnsi="Times New Roman" w:cs="Times New Roman"/>
        </w:rPr>
        <w:t xml:space="preserve"> After the British </w:t>
      </w:r>
      <w:r w:rsidR="00847FB4">
        <w:rPr>
          <w:rFonts w:ascii="Times New Roman" w:eastAsiaTheme="minorEastAsia" w:hAnsi="Times New Roman" w:cs="Times New Roman"/>
        </w:rPr>
        <w:t xml:space="preserve">had been </w:t>
      </w:r>
      <w:r w:rsidR="003059B5" w:rsidRPr="006A7B67">
        <w:rPr>
          <w:rFonts w:ascii="Times New Roman" w:eastAsiaTheme="minorEastAsia" w:hAnsi="Times New Roman" w:cs="Times New Roman"/>
        </w:rPr>
        <w:t xml:space="preserve">expelled from Iran, </w:t>
      </w:r>
      <w:r w:rsidR="00887401" w:rsidRPr="006A7B67">
        <w:rPr>
          <w:rFonts w:ascii="Times New Roman" w:eastAsiaTheme="minorEastAsia" w:hAnsi="Times New Roman" w:cs="Times New Roman"/>
        </w:rPr>
        <w:t xml:space="preserve">the Americans deemed it necessary to </w:t>
      </w:r>
      <w:r w:rsidR="00847FB4">
        <w:rPr>
          <w:rFonts w:ascii="Times New Roman" w:eastAsiaTheme="minorEastAsia" w:hAnsi="Times New Roman" w:cs="Times New Roman"/>
        </w:rPr>
        <w:t xml:space="preserve">support the British interests, </w:t>
      </w:r>
      <w:r w:rsidR="003059B5" w:rsidRPr="006A7B67">
        <w:rPr>
          <w:rFonts w:ascii="Times New Roman" w:eastAsiaTheme="minorEastAsia" w:hAnsi="Times New Roman" w:cs="Times New Roman"/>
        </w:rPr>
        <w:t xml:space="preserve">with an eye on </w:t>
      </w:r>
      <w:r w:rsidR="00847FB4">
        <w:rPr>
          <w:rFonts w:ascii="Times New Roman" w:eastAsiaTheme="minorEastAsia" w:hAnsi="Times New Roman" w:cs="Times New Roman"/>
        </w:rPr>
        <w:t xml:space="preserve">the consolidation of NATO </w:t>
      </w:r>
      <w:r w:rsidR="003059B5" w:rsidRPr="006A7B67">
        <w:rPr>
          <w:rFonts w:ascii="Times New Roman" w:eastAsiaTheme="minorEastAsia" w:hAnsi="Times New Roman" w:cs="Times New Roman"/>
        </w:rPr>
        <w:t>and the US-British cooperation in the Far East against China. Another facto</w:t>
      </w:r>
      <w:r w:rsidR="006A7B67" w:rsidRPr="006A7B67">
        <w:rPr>
          <w:rFonts w:ascii="Times New Roman" w:eastAsiaTheme="minorEastAsia" w:hAnsi="Times New Roman" w:cs="Times New Roman"/>
        </w:rPr>
        <w:t xml:space="preserve">r, </w:t>
      </w:r>
      <w:r w:rsidR="00F4584D" w:rsidRPr="006A7B67">
        <w:rPr>
          <w:rFonts w:ascii="Times New Roman" w:eastAsiaTheme="minorEastAsia" w:hAnsi="Times New Roman" w:cs="Times New Roman"/>
        </w:rPr>
        <w:t>the Embas</w:t>
      </w:r>
      <w:r w:rsidR="006A7B67" w:rsidRPr="006A7B67">
        <w:rPr>
          <w:rFonts w:ascii="Times New Roman" w:eastAsiaTheme="minorEastAsia" w:hAnsi="Times New Roman" w:cs="Times New Roman"/>
        </w:rPr>
        <w:t>s</w:t>
      </w:r>
      <w:r w:rsidR="00F4584D" w:rsidRPr="006A7B67">
        <w:rPr>
          <w:rFonts w:ascii="Times New Roman" w:eastAsiaTheme="minorEastAsia" w:hAnsi="Times New Roman" w:cs="Times New Roman"/>
        </w:rPr>
        <w:t>y admitted</w:t>
      </w:r>
      <w:r w:rsidR="006A7B67" w:rsidRPr="006A7B67">
        <w:rPr>
          <w:rFonts w:ascii="Times New Roman" w:eastAsiaTheme="minorEastAsia" w:hAnsi="Times New Roman" w:cs="Times New Roman"/>
        </w:rPr>
        <w:t>,</w:t>
      </w:r>
      <w:r>
        <w:rPr>
          <w:rFonts w:ascii="Times New Roman" w:eastAsiaTheme="minorEastAsia" w:hAnsi="Times New Roman" w:cs="Times New Roman"/>
        </w:rPr>
        <w:t xml:space="preserve"> was “</w:t>
      </w:r>
      <w:r w:rsidR="00F4584D" w:rsidRPr="006A7B67">
        <w:rPr>
          <w:rFonts w:ascii="Times New Roman" w:eastAsiaTheme="minorEastAsia" w:hAnsi="Times New Roman" w:cs="Times New Roman"/>
        </w:rPr>
        <w:t xml:space="preserve">fear that </w:t>
      </w:r>
      <w:r w:rsidR="003059B5" w:rsidRPr="006A7B67">
        <w:rPr>
          <w:rFonts w:ascii="Times New Roman" w:eastAsiaTheme="minorEastAsia" w:hAnsi="Times New Roman" w:cs="Times New Roman"/>
        </w:rPr>
        <w:t xml:space="preserve">American imperialism </w:t>
      </w:r>
      <w:r w:rsidR="00F4584D" w:rsidRPr="006A7B67">
        <w:rPr>
          <w:rFonts w:ascii="Times New Roman" w:eastAsiaTheme="minorEastAsia" w:hAnsi="Times New Roman" w:cs="Times New Roman"/>
        </w:rPr>
        <w:t xml:space="preserve">felt with regard of </w:t>
      </w:r>
      <w:r w:rsidR="003059B5" w:rsidRPr="006A7B67">
        <w:rPr>
          <w:rFonts w:ascii="Times New Roman" w:eastAsiaTheme="minorEastAsia" w:hAnsi="Times New Roman" w:cs="Times New Roman"/>
        </w:rPr>
        <w:t xml:space="preserve">democratic movement in Iran, that emerged as a result of the nationalization of oil industry, and directed not only against British, but also against American imperialism, and accompanied by growing sympathy of </w:t>
      </w:r>
      <w:r w:rsidR="003059B5" w:rsidRPr="006A7B67">
        <w:rPr>
          <w:rFonts w:ascii="Times New Roman" w:eastAsiaTheme="minorEastAsia" w:hAnsi="Times New Roman" w:cs="Times New Roman"/>
        </w:rPr>
        <w:lastRenderedPageBreak/>
        <w:t xml:space="preserve">the Iranian population towards the Soviet Union.” </w:t>
      </w:r>
      <w:r w:rsidR="003059B5" w:rsidRPr="006A7B67">
        <w:rPr>
          <w:rStyle w:val="FootnoteReference"/>
          <w:rFonts w:ascii="Times New Roman" w:eastAsiaTheme="minorEastAsia" w:hAnsi="Times New Roman" w:cs="Times New Roman"/>
        </w:rPr>
        <w:footnoteReference w:id="64"/>
      </w:r>
      <w:r w:rsidR="006A7B67" w:rsidRPr="006A7B67">
        <w:rPr>
          <w:rFonts w:ascii="Times New Roman" w:eastAsiaTheme="minorEastAsia" w:hAnsi="Times New Roman" w:cs="Times New Roman"/>
        </w:rPr>
        <w:t xml:space="preserve"> This evaluation was much closer to reality </w:t>
      </w:r>
      <w:r w:rsidR="007F41FA">
        <w:rPr>
          <w:rFonts w:ascii="Times New Roman" w:eastAsiaTheme="minorEastAsia" w:hAnsi="Times New Roman" w:cs="Times New Roman"/>
        </w:rPr>
        <w:t xml:space="preserve">than </w:t>
      </w:r>
      <w:r w:rsidR="006A7B67" w:rsidRPr="006A7B67">
        <w:rPr>
          <w:rFonts w:ascii="Times New Roman" w:eastAsiaTheme="minorEastAsia" w:hAnsi="Times New Roman" w:cs="Times New Roman"/>
        </w:rPr>
        <w:t>previous Soviet assessments.</w:t>
      </w:r>
    </w:p>
    <w:p w14:paraId="37D992EC" w14:textId="36CB004A" w:rsidR="00740BA9" w:rsidRPr="00541AFC" w:rsidRDefault="00740BA9" w:rsidP="001D0879">
      <w:pPr>
        <w:spacing w:line="480" w:lineRule="auto"/>
        <w:ind w:firstLine="720"/>
        <w:rPr>
          <w:rFonts w:ascii="Times New Roman" w:hAnsi="Times New Roman" w:cs="Times New Roman"/>
        </w:rPr>
      </w:pPr>
      <w:r>
        <w:rPr>
          <w:rFonts w:ascii="Times New Roman" w:hAnsi="Times New Roman" w:cs="Times New Roman"/>
        </w:rPr>
        <w:t>Moloto</w:t>
      </w:r>
      <w:r w:rsidR="00F6350B">
        <w:rPr>
          <w:rFonts w:ascii="Times New Roman" w:hAnsi="Times New Roman" w:cs="Times New Roman"/>
        </w:rPr>
        <w:t>v</w:t>
      </w:r>
      <w:r w:rsidR="002F4C91">
        <w:rPr>
          <w:rFonts w:ascii="Times New Roman" w:hAnsi="Times New Roman" w:cs="Times New Roman"/>
        </w:rPr>
        <w:t xml:space="preserve"> remained a staunch believer in the correctness of the old Soviet line</w:t>
      </w:r>
      <w:r w:rsidR="00BE33F7">
        <w:rPr>
          <w:rFonts w:ascii="Times New Roman" w:hAnsi="Times New Roman" w:cs="Times New Roman"/>
        </w:rPr>
        <w:t>.</w:t>
      </w:r>
      <w:r>
        <w:rPr>
          <w:rFonts w:ascii="Times New Roman" w:hAnsi="Times New Roman" w:cs="Times New Roman"/>
        </w:rPr>
        <w:t xml:space="preserve"> </w:t>
      </w:r>
      <w:r w:rsidRPr="005172FE">
        <w:rPr>
          <w:rFonts w:ascii="Times New Roman" w:hAnsi="Times New Roman" w:cs="Times New Roman"/>
        </w:rPr>
        <w:t>“Now, as before,</w:t>
      </w:r>
      <w:r w:rsidR="00BE33F7">
        <w:rPr>
          <w:rFonts w:ascii="Times New Roman" w:hAnsi="Times New Roman" w:cs="Times New Roman"/>
        </w:rPr>
        <w:t>” he wrote</w:t>
      </w:r>
      <w:r w:rsidR="00397D2A">
        <w:rPr>
          <w:rFonts w:ascii="Times New Roman" w:hAnsi="Times New Roman" w:cs="Times New Roman"/>
        </w:rPr>
        <w:t xml:space="preserve"> to Sadchikov</w:t>
      </w:r>
      <w:r w:rsidR="00BE33F7">
        <w:rPr>
          <w:rFonts w:ascii="Times New Roman" w:hAnsi="Times New Roman" w:cs="Times New Roman"/>
        </w:rPr>
        <w:t>,</w:t>
      </w:r>
      <w:r w:rsidRPr="005172FE">
        <w:rPr>
          <w:rFonts w:ascii="Times New Roman" w:hAnsi="Times New Roman" w:cs="Times New Roman"/>
        </w:rPr>
        <w:t xml:space="preserve"> </w:t>
      </w:r>
      <w:r w:rsidR="00BE33F7">
        <w:rPr>
          <w:rFonts w:ascii="Times New Roman" w:hAnsi="Times New Roman" w:cs="Times New Roman"/>
        </w:rPr>
        <w:t>“</w:t>
      </w:r>
      <w:r w:rsidRPr="005172FE">
        <w:rPr>
          <w:rFonts w:ascii="Times New Roman" w:hAnsi="Times New Roman" w:cs="Times New Roman"/>
        </w:rPr>
        <w:t>you do not wish to understand the essence in the relationship between the United States and England on thi</w:t>
      </w:r>
      <w:r w:rsidR="00BE33F7">
        <w:rPr>
          <w:rFonts w:ascii="Times New Roman" w:hAnsi="Times New Roman" w:cs="Times New Roman"/>
        </w:rPr>
        <w:t xml:space="preserve">s subject. </w:t>
      </w:r>
      <w:r w:rsidRPr="005172FE">
        <w:rPr>
          <w:rFonts w:ascii="Times New Roman" w:hAnsi="Times New Roman" w:cs="Times New Roman"/>
        </w:rPr>
        <w:t xml:space="preserve">You should not forget that </w:t>
      </w:r>
      <w:r w:rsidR="00363F73">
        <w:rPr>
          <w:rFonts w:ascii="Times New Roman" w:hAnsi="Times New Roman" w:cs="Times New Roman"/>
        </w:rPr>
        <w:t>Mosaddeq</w:t>
      </w:r>
      <w:r w:rsidRPr="005172FE">
        <w:rPr>
          <w:rFonts w:ascii="Times New Roman" w:hAnsi="Times New Roman" w:cs="Times New Roman"/>
        </w:rPr>
        <w:t xml:space="preserve"> </w:t>
      </w:r>
      <w:r w:rsidR="00AD24E7">
        <w:rPr>
          <w:rFonts w:ascii="Times New Roman" w:hAnsi="Times New Roman" w:cs="Times New Roman"/>
        </w:rPr>
        <w:t xml:space="preserve">had </w:t>
      </w:r>
      <w:r w:rsidRPr="005172FE">
        <w:rPr>
          <w:rFonts w:ascii="Times New Roman" w:hAnsi="Times New Roman" w:cs="Times New Roman"/>
        </w:rPr>
        <w:t>prepared the decision about liquidating British oil concessions at the behest of or after clearing it with the United States so as to remove from the world market the strongest competitors to the American oil monopoly.”</w:t>
      </w:r>
      <w:r>
        <w:rPr>
          <w:rFonts w:ascii="Times New Roman" w:hAnsi="Times New Roman" w:cs="Times New Roman"/>
        </w:rPr>
        <w:t xml:space="preserve"> </w:t>
      </w:r>
      <w:r w:rsidR="00FB12D8">
        <w:rPr>
          <w:rFonts w:ascii="Times New Roman" w:hAnsi="Times New Roman" w:cs="Times New Roman"/>
        </w:rPr>
        <w:t xml:space="preserve">In </w:t>
      </w:r>
      <w:r w:rsidRPr="009C79E5">
        <w:rPr>
          <w:rFonts w:ascii="Times New Roman" w:hAnsi="Times New Roman" w:cs="Times New Roman"/>
        </w:rPr>
        <w:t>late May</w:t>
      </w:r>
      <w:r w:rsidR="00AD24E7">
        <w:rPr>
          <w:rFonts w:ascii="Times New Roman" w:hAnsi="Times New Roman" w:cs="Times New Roman"/>
        </w:rPr>
        <w:t>,</w:t>
      </w:r>
      <w:r w:rsidRPr="009C79E5">
        <w:rPr>
          <w:rFonts w:ascii="Times New Roman" w:hAnsi="Times New Roman" w:cs="Times New Roman"/>
        </w:rPr>
        <w:t xml:space="preserve"> the Committee of Information</w:t>
      </w:r>
      <w:r w:rsidR="00504B31">
        <w:rPr>
          <w:rFonts w:ascii="Times New Roman" w:hAnsi="Times New Roman" w:cs="Times New Roman"/>
        </w:rPr>
        <w:t>, now</w:t>
      </w:r>
      <w:r w:rsidR="0043450C">
        <w:rPr>
          <w:rFonts w:ascii="Times New Roman" w:hAnsi="Times New Roman" w:cs="Times New Roman"/>
        </w:rPr>
        <w:t xml:space="preserve"> </w:t>
      </w:r>
      <w:r w:rsidR="00397D2A">
        <w:rPr>
          <w:rFonts w:ascii="Times New Roman" w:hAnsi="Times New Roman" w:cs="Times New Roman"/>
        </w:rPr>
        <w:t xml:space="preserve">placed </w:t>
      </w:r>
      <w:r w:rsidR="00AD24E7">
        <w:rPr>
          <w:rFonts w:ascii="Times New Roman" w:hAnsi="Times New Roman" w:cs="Times New Roman"/>
        </w:rPr>
        <w:t xml:space="preserve">under </w:t>
      </w:r>
      <w:r w:rsidR="0043450C">
        <w:rPr>
          <w:rFonts w:ascii="Times New Roman" w:hAnsi="Times New Roman" w:cs="Times New Roman"/>
        </w:rPr>
        <w:t xml:space="preserve">Molotov’s </w:t>
      </w:r>
      <w:r w:rsidR="00AD24E7">
        <w:rPr>
          <w:rFonts w:ascii="Times New Roman" w:hAnsi="Times New Roman" w:cs="Times New Roman"/>
        </w:rPr>
        <w:t xml:space="preserve">supervision, </w:t>
      </w:r>
      <w:r w:rsidR="00397D2A">
        <w:rPr>
          <w:rFonts w:ascii="Times New Roman" w:hAnsi="Times New Roman" w:cs="Times New Roman"/>
        </w:rPr>
        <w:t xml:space="preserve">wrote about </w:t>
      </w:r>
      <w:r w:rsidR="00363F73">
        <w:rPr>
          <w:rFonts w:ascii="Times New Roman" w:hAnsi="Times New Roman" w:cs="Times New Roman"/>
        </w:rPr>
        <w:t>Mosaddeq</w:t>
      </w:r>
      <w:r w:rsidR="00397D2A">
        <w:rPr>
          <w:rFonts w:ascii="Times New Roman" w:hAnsi="Times New Roman" w:cs="Times New Roman"/>
        </w:rPr>
        <w:t xml:space="preserve"> as a</w:t>
      </w:r>
      <w:r>
        <w:rPr>
          <w:rFonts w:ascii="Times New Roman" w:hAnsi="Times New Roman" w:cs="Times New Roman"/>
        </w:rPr>
        <w:t xml:space="preserve"> shrewd gambler</w:t>
      </w:r>
      <w:r w:rsidRPr="009C79E5">
        <w:rPr>
          <w:rFonts w:ascii="Times New Roman" w:hAnsi="Times New Roman" w:cs="Times New Roman"/>
        </w:rPr>
        <w:t xml:space="preserve"> who </w:t>
      </w:r>
      <w:r w:rsidR="00AD24E7">
        <w:rPr>
          <w:rFonts w:ascii="Times New Roman" w:hAnsi="Times New Roman" w:cs="Times New Roman"/>
        </w:rPr>
        <w:t xml:space="preserve">plots </w:t>
      </w:r>
      <w:r w:rsidRPr="009C79E5">
        <w:rPr>
          <w:rFonts w:ascii="Times New Roman" w:hAnsi="Times New Roman" w:cs="Times New Roman"/>
        </w:rPr>
        <w:t xml:space="preserve">“to smash the national liberation movement and suppress opposition elements around the shah in order to create the conditions for a further collusion with American monopolies.” </w:t>
      </w:r>
      <w:r w:rsidRPr="009C79E5">
        <w:rPr>
          <w:rStyle w:val="FootnoteReference"/>
          <w:rFonts w:ascii="Times New Roman" w:hAnsi="Times New Roman" w:cs="Times New Roman"/>
        </w:rPr>
        <w:footnoteReference w:id="65"/>
      </w:r>
    </w:p>
    <w:p w14:paraId="60FC1F71" w14:textId="7BB58794" w:rsidR="00947125" w:rsidRDefault="00511274" w:rsidP="00947125">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The Presidium (Politburo) in Moscow </w:t>
      </w:r>
      <w:r w:rsidR="006A5984">
        <w:rPr>
          <w:rFonts w:ascii="Times New Roman" w:eastAsiaTheme="minorEastAsia" w:hAnsi="Times New Roman" w:cs="Times New Roman"/>
        </w:rPr>
        <w:t xml:space="preserve">continued to </w:t>
      </w:r>
      <w:r>
        <w:rPr>
          <w:rFonts w:ascii="Times New Roman" w:eastAsiaTheme="minorEastAsia" w:hAnsi="Times New Roman" w:cs="Times New Roman"/>
        </w:rPr>
        <w:t xml:space="preserve">debate </w:t>
      </w:r>
      <w:r w:rsidR="006A5984">
        <w:rPr>
          <w:rFonts w:ascii="Times New Roman" w:eastAsiaTheme="minorEastAsia" w:hAnsi="Times New Roman" w:cs="Times New Roman"/>
        </w:rPr>
        <w:t xml:space="preserve">Soviet policy </w:t>
      </w:r>
      <w:r w:rsidR="00740BA9" w:rsidRPr="00F12C9C">
        <w:rPr>
          <w:rFonts w:ascii="Times New Roman" w:eastAsiaTheme="minorEastAsia" w:hAnsi="Times New Roman" w:cs="Times New Roman"/>
        </w:rPr>
        <w:t>on</w:t>
      </w:r>
      <w:r w:rsidR="00F6350B">
        <w:rPr>
          <w:rFonts w:ascii="Times New Roman" w:eastAsiaTheme="minorEastAsia" w:hAnsi="Times New Roman" w:cs="Times New Roman"/>
        </w:rPr>
        <w:t xml:space="preserve"> Iran</w:t>
      </w:r>
      <w:r w:rsidR="00740BA9" w:rsidRPr="00F12C9C">
        <w:rPr>
          <w:rFonts w:ascii="Times New Roman" w:eastAsiaTheme="minorEastAsia" w:hAnsi="Times New Roman" w:cs="Times New Roman"/>
        </w:rPr>
        <w:t>.</w:t>
      </w:r>
      <w:r w:rsidR="00E40E64">
        <w:rPr>
          <w:rFonts w:ascii="Times New Roman" w:eastAsiaTheme="minorEastAsia" w:hAnsi="Times New Roman" w:cs="Times New Roman"/>
        </w:rPr>
        <w:t xml:space="preserve"> </w:t>
      </w:r>
      <w:r w:rsidR="00740BA9" w:rsidRPr="00F12C9C">
        <w:rPr>
          <w:rStyle w:val="FootnoteReference"/>
          <w:rFonts w:ascii="Times New Roman" w:eastAsiaTheme="minorEastAsia" w:hAnsi="Times New Roman" w:cs="Times New Roman"/>
        </w:rPr>
        <w:footnoteReference w:id="66"/>
      </w:r>
      <w:r w:rsidR="00740BA9" w:rsidRPr="00F12C9C">
        <w:rPr>
          <w:rFonts w:ascii="Times New Roman" w:eastAsiaTheme="minorEastAsia" w:hAnsi="Times New Roman" w:cs="Times New Roman"/>
        </w:rPr>
        <w:t xml:space="preserve"> Sadchikov was recalled to Moscow to participate in the discussion.</w:t>
      </w:r>
      <w:r w:rsidR="00740BA9">
        <w:rPr>
          <w:rFonts w:ascii="Times New Roman" w:eastAsiaTheme="minorEastAsia" w:hAnsi="Times New Roman" w:cs="Times New Roman"/>
        </w:rPr>
        <w:t xml:space="preserve"> </w:t>
      </w:r>
      <w:r w:rsidR="000332ED">
        <w:rPr>
          <w:rFonts w:ascii="Times New Roman" w:eastAsiaTheme="minorEastAsia" w:hAnsi="Times New Roman" w:cs="Times New Roman"/>
        </w:rPr>
        <w:t xml:space="preserve">Apparently, there was </w:t>
      </w:r>
      <w:r w:rsidR="003F0E51">
        <w:rPr>
          <w:rFonts w:ascii="Times New Roman" w:eastAsiaTheme="minorEastAsia" w:hAnsi="Times New Roman" w:cs="Times New Roman"/>
        </w:rPr>
        <w:t xml:space="preserve">severe discord </w:t>
      </w:r>
      <w:r w:rsidR="00397D2A">
        <w:rPr>
          <w:rFonts w:ascii="Times New Roman" w:eastAsiaTheme="minorEastAsia" w:hAnsi="Times New Roman" w:cs="Times New Roman"/>
        </w:rPr>
        <w:t xml:space="preserve">in </w:t>
      </w:r>
      <w:r w:rsidR="000332ED">
        <w:rPr>
          <w:rFonts w:ascii="Times New Roman" w:eastAsiaTheme="minorEastAsia" w:hAnsi="Times New Roman" w:cs="Times New Roman"/>
        </w:rPr>
        <w:t>the Presidium. Malenkov</w:t>
      </w:r>
      <w:r w:rsidR="00397D2A">
        <w:rPr>
          <w:rFonts w:ascii="Times New Roman" w:eastAsiaTheme="minorEastAsia" w:hAnsi="Times New Roman" w:cs="Times New Roman"/>
        </w:rPr>
        <w:t xml:space="preserve"> and Beria </w:t>
      </w:r>
      <w:r w:rsidR="000332ED">
        <w:rPr>
          <w:rFonts w:ascii="Times New Roman" w:eastAsiaTheme="minorEastAsia" w:hAnsi="Times New Roman" w:cs="Times New Roman"/>
        </w:rPr>
        <w:t xml:space="preserve">favoured a new policy </w:t>
      </w:r>
      <w:r w:rsidR="00E40E64">
        <w:rPr>
          <w:rFonts w:ascii="Times New Roman" w:eastAsiaTheme="minorEastAsia" w:hAnsi="Times New Roman" w:cs="Times New Roman"/>
        </w:rPr>
        <w:t xml:space="preserve">to </w:t>
      </w:r>
      <w:r>
        <w:rPr>
          <w:rFonts w:ascii="Times New Roman" w:eastAsiaTheme="minorEastAsia" w:hAnsi="Times New Roman" w:cs="Times New Roman"/>
        </w:rPr>
        <w:t xml:space="preserve">promote </w:t>
      </w:r>
      <w:r w:rsidR="00E40E64">
        <w:rPr>
          <w:rFonts w:ascii="Times New Roman" w:eastAsiaTheme="minorEastAsia" w:hAnsi="Times New Roman" w:cs="Times New Roman"/>
        </w:rPr>
        <w:t>neutrality of</w:t>
      </w:r>
      <w:r w:rsidR="000332ED">
        <w:rPr>
          <w:rFonts w:ascii="Times New Roman" w:eastAsiaTheme="minorEastAsia" w:hAnsi="Times New Roman" w:cs="Times New Roman"/>
        </w:rPr>
        <w:t xml:space="preserve"> Iran as well as </w:t>
      </w:r>
      <w:r>
        <w:rPr>
          <w:rFonts w:ascii="Times New Roman" w:eastAsiaTheme="minorEastAsia" w:hAnsi="Times New Roman" w:cs="Times New Roman"/>
        </w:rPr>
        <w:t xml:space="preserve">of </w:t>
      </w:r>
      <w:r w:rsidR="000332ED">
        <w:rPr>
          <w:rFonts w:ascii="Times New Roman" w:eastAsiaTheme="minorEastAsia" w:hAnsi="Times New Roman" w:cs="Times New Roman"/>
        </w:rPr>
        <w:t xml:space="preserve">Austria. Molotov, however, </w:t>
      </w:r>
      <w:r w:rsidR="00A33906">
        <w:rPr>
          <w:rFonts w:ascii="Times New Roman" w:eastAsiaTheme="minorEastAsia" w:hAnsi="Times New Roman" w:cs="Times New Roman"/>
        </w:rPr>
        <w:t xml:space="preserve">believed it </w:t>
      </w:r>
      <w:r w:rsidR="00E17C2F" w:rsidRPr="00F12C9C">
        <w:rPr>
          <w:rFonts w:ascii="Times New Roman" w:eastAsiaTheme="minorEastAsia" w:hAnsi="Times New Roman" w:cs="Times New Roman"/>
        </w:rPr>
        <w:t xml:space="preserve">would be </w:t>
      </w:r>
      <w:r w:rsidR="00F12C9C" w:rsidRPr="00F12C9C">
        <w:rPr>
          <w:rFonts w:ascii="Times New Roman" w:eastAsiaTheme="minorEastAsia" w:hAnsi="Times New Roman" w:cs="Times New Roman"/>
        </w:rPr>
        <w:t xml:space="preserve">wrong </w:t>
      </w:r>
      <w:r w:rsidR="00E17C2F" w:rsidRPr="00F12C9C">
        <w:rPr>
          <w:rFonts w:ascii="Times New Roman" w:eastAsiaTheme="minorEastAsia" w:hAnsi="Times New Roman" w:cs="Times New Roman"/>
        </w:rPr>
        <w:t xml:space="preserve">to help </w:t>
      </w:r>
      <w:r w:rsidR="00363F73">
        <w:rPr>
          <w:rFonts w:ascii="Times New Roman" w:eastAsiaTheme="minorEastAsia" w:hAnsi="Times New Roman" w:cs="Times New Roman"/>
        </w:rPr>
        <w:t>Mosaddeq</w:t>
      </w:r>
      <w:r w:rsidR="00E17C2F" w:rsidRPr="00F12C9C">
        <w:rPr>
          <w:rFonts w:ascii="Times New Roman" w:eastAsiaTheme="minorEastAsia" w:hAnsi="Times New Roman" w:cs="Times New Roman"/>
        </w:rPr>
        <w:t xml:space="preserve"> </w:t>
      </w:r>
      <w:r w:rsidR="00A33906">
        <w:rPr>
          <w:rFonts w:ascii="Times New Roman" w:eastAsiaTheme="minorEastAsia" w:hAnsi="Times New Roman" w:cs="Times New Roman"/>
        </w:rPr>
        <w:t>without imposing conditions</w:t>
      </w:r>
      <w:r w:rsidR="00E17C2F" w:rsidRPr="00F12C9C">
        <w:rPr>
          <w:rFonts w:ascii="Times New Roman" w:eastAsiaTheme="minorEastAsia" w:hAnsi="Times New Roman" w:cs="Times New Roman"/>
        </w:rPr>
        <w:t xml:space="preserve">. </w:t>
      </w:r>
      <w:r w:rsidR="00947125">
        <w:rPr>
          <w:rFonts w:ascii="Times New Roman" w:eastAsiaTheme="minorEastAsia" w:hAnsi="Times New Roman" w:cs="Times New Roman"/>
        </w:rPr>
        <w:t xml:space="preserve">Molotov’s </w:t>
      </w:r>
      <w:r w:rsidR="00A33906">
        <w:rPr>
          <w:rFonts w:ascii="Times New Roman" w:eastAsiaTheme="minorEastAsia" w:hAnsi="Times New Roman" w:cs="Times New Roman"/>
        </w:rPr>
        <w:t xml:space="preserve">objections </w:t>
      </w:r>
      <w:r w:rsidR="00947125">
        <w:rPr>
          <w:rFonts w:ascii="Times New Roman" w:eastAsiaTheme="minorEastAsia" w:hAnsi="Times New Roman" w:cs="Times New Roman"/>
        </w:rPr>
        <w:t xml:space="preserve">prevailed: </w:t>
      </w:r>
      <w:r w:rsidR="00A33906">
        <w:rPr>
          <w:rFonts w:ascii="Times New Roman" w:eastAsiaTheme="minorEastAsia" w:hAnsi="Times New Roman" w:cs="Times New Roman"/>
        </w:rPr>
        <w:t xml:space="preserve">helping Iran to </w:t>
      </w:r>
      <w:r w:rsidR="00A33906">
        <w:rPr>
          <w:rFonts w:ascii="Times New Roman" w:eastAsiaTheme="minorEastAsia" w:hAnsi="Times New Roman" w:cs="Times New Roman"/>
        </w:rPr>
        <w:lastRenderedPageBreak/>
        <w:t xml:space="preserve">breach </w:t>
      </w:r>
      <w:r w:rsidR="00947125">
        <w:rPr>
          <w:rFonts w:ascii="Times New Roman" w:eastAsiaTheme="minorEastAsia" w:hAnsi="Times New Roman" w:cs="Times New Roman"/>
        </w:rPr>
        <w:t xml:space="preserve">the oil embargo </w:t>
      </w:r>
      <w:r w:rsidR="00A33906">
        <w:rPr>
          <w:rFonts w:ascii="Times New Roman" w:eastAsiaTheme="minorEastAsia" w:hAnsi="Times New Roman" w:cs="Times New Roman"/>
        </w:rPr>
        <w:t xml:space="preserve">would </w:t>
      </w:r>
      <w:r w:rsidR="00A82EEF">
        <w:rPr>
          <w:rFonts w:ascii="Times New Roman" w:eastAsiaTheme="minorEastAsia" w:hAnsi="Times New Roman" w:cs="Times New Roman"/>
        </w:rPr>
        <w:t>set</w:t>
      </w:r>
      <w:r w:rsidR="00947125">
        <w:rPr>
          <w:rFonts w:ascii="Times New Roman" w:eastAsiaTheme="minorEastAsia" w:hAnsi="Times New Roman" w:cs="Times New Roman"/>
        </w:rPr>
        <w:t xml:space="preserve"> Moscow </w:t>
      </w:r>
      <w:r w:rsidR="00A82EEF">
        <w:rPr>
          <w:rFonts w:ascii="Times New Roman" w:eastAsiaTheme="minorEastAsia" w:hAnsi="Times New Roman" w:cs="Times New Roman"/>
        </w:rPr>
        <w:t xml:space="preserve">off </w:t>
      </w:r>
      <w:r w:rsidR="00947125">
        <w:rPr>
          <w:rFonts w:ascii="Times New Roman" w:eastAsiaTheme="minorEastAsia" w:hAnsi="Times New Roman" w:cs="Times New Roman"/>
        </w:rPr>
        <w:t xml:space="preserve">against the West and </w:t>
      </w:r>
      <w:r w:rsidR="00A33906">
        <w:rPr>
          <w:rFonts w:ascii="Times New Roman" w:eastAsiaTheme="minorEastAsia" w:hAnsi="Times New Roman" w:cs="Times New Roman"/>
        </w:rPr>
        <w:t xml:space="preserve">therefore </w:t>
      </w:r>
      <w:r w:rsidR="00A82EEF">
        <w:rPr>
          <w:rFonts w:ascii="Times New Roman" w:eastAsiaTheme="minorEastAsia" w:hAnsi="Times New Roman" w:cs="Times New Roman"/>
        </w:rPr>
        <w:t xml:space="preserve">could complicate Soviet </w:t>
      </w:r>
      <w:r w:rsidR="009679CC">
        <w:rPr>
          <w:rFonts w:ascii="Times New Roman" w:eastAsiaTheme="minorEastAsia" w:hAnsi="Times New Roman" w:cs="Times New Roman"/>
        </w:rPr>
        <w:t xml:space="preserve">peace </w:t>
      </w:r>
      <w:r w:rsidR="00A82EEF">
        <w:rPr>
          <w:rFonts w:ascii="Times New Roman" w:eastAsiaTheme="minorEastAsia" w:hAnsi="Times New Roman" w:cs="Times New Roman"/>
        </w:rPr>
        <w:t>initiatives elsewhere</w:t>
      </w:r>
      <w:r w:rsidR="00947125">
        <w:rPr>
          <w:rFonts w:ascii="Times New Roman" w:eastAsiaTheme="minorEastAsia" w:hAnsi="Times New Roman" w:cs="Times New Roman"/>
        </w:rPr>
        <w:t xml:space="preserve">. </w:t>
      </w:r>
    </w:p>
    <w:p w14:paraId="3C4B3C6A" w14:textId="2E8BEE5A" w:rsidR="006D03E1" w:rsidRDefault="007B3442" w:rsidP="006A1FCB">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The Soviet ambassador was instructed to talk with Mosaddeq about small steps to improve the Soviet-Iranian relations. At the meeting on</w:t>
      </w:r>
      <w:r w:rsidR="00397D2A">
        <w:rPr>
          <w:rFonts w:ascii="Times New Roman" w:eastAsiaTheme="minorEastAsia" w:hAnsi="Times New Roman" w:cs="Times New Roman"/>
        </w:rPr>
        <w:t xml:space="preserve"> June 11</w:t>
      </w:r>
      <w:r>
        <w:rPr>
          <w:rFonts w:ascii="Times New Roman" w:eastAsiaTheme="minorEastAsia" w:hAnsi="Times New Roman" w:cs="Times New Roman"/>
        </w:rPr>
        <w:t>.</w:t>
      </w:r>
      <w:r w:rsidR="00397D2A">
        <w:rPr>
          <w:rFonts w:ascii="Times New Roman" w:eastAsiaTheme="minorEastAsia" w:hAnsi="Times New Roman" w:cs="Times New Roman"/>
        </w:rPr>
        <w:t xml:space="preserve"> Sadchikov </w:t>
      </w:r>
      <w:r>
        <w:rPr>
          <w:rFonts w:ascii="Times New Roman" w:eastAsiaTheme="minorEastAsia" w:hAnsi="Times New Roman" w:cs="Times New Roman"/>
        </w:rPr>
        <w:t xml:space="preserve">referred </w:t>
      </w:r>
      <w:r w:rsidR="00397D2A">
        <w:rPr>
          <w:rFonts w:ascii="Times New Roman" w:eastAsiaTheme="minorEastAsia" w:hAnsi="Times New Roman" w:cs="Times New Roman"/>
        </w:rPr>
        <w:t xml:space="preserve">to </w:t>
      </w:r>
      <w:r w:rsidR="005026EE">
        <w:rPr>
          <w:rFonts w:ascii="Times New Roman" w:eastAsiaTheme="minorEastAsia" w:hAnsi="Times New Roman" w:cs="Times New Roman"/>
        </w:rPr>
        <w:t>frequent violations of Soviet-Iranian borders by “Iranian subjects</w:t>
      </w:r>
      <w:r>
        <w:rPr>
          <w:rFonts w:ascii="Times New Roman" w:eastAsiaTheme="minorEastAsia" w:hAnsi="Times New Roman" w:cs="Times New Roman"/>
        </w:rPr>
        <w:t xml:space="preserve">” and </w:t>
      </w:r>
      <w:r w:rsidR="00A33906">
        <w:rPr>
          <w:rFonts w:ascii="Times New Roman" w:eastAsiaTheme="minorEastAsia" w:hAnsi="Times New Roman" w:cs="Times New Roman"/>
        </w:rPr>
        <w:t xml:space="preserve">proposed </w:t>
      </w:r>
      <w:r w:rsidR="005C55FB">
        <w:rPr>
          <w:rFonts w:ascii="Times New Roman" w:eastAsiaTheme="minorEastAsia" w:hAnsi="Times New Roman" w:cs="Times New Roman"/>
        </w:rPr>
        <w:t xml:space="preserve">to relaunch </w:t>
      </w:r>
      <w:r w:rsidR="00B97F8E">
        <w:rPr>
          <w:rFonts w:ascii="Times New Roman" w:eastAsiaTheme="minorEastAsia" w:hAnsi="Times New Roman" w:cs="Times New Roman"/>
        </w:rPr>
        <w:t xml:space="preserve">the stalled </w:t>
      </w:r>
      <w:r w:rsidR="00882744">
        <w:rPr>
          <w:rFonts w:ascii="Times New Roman" w:eastAsiaTheme="minorEastAsia" w:hAnsi="Times New Roman" w:cs="Times New Roman"/>
        </w:rPr>
        <w:t>Soviet-Iranian negotiations</w:t>
      </w:r>
      <w:r w:rsidR="0032096C">
        <w:rPr>
          <w:rFonts w:ascii="Times New Roman" w:eastAsiaTheme="minorEastAsia" w:hAnsi="Times New Roman" w:cs="Times New Roman"/>
        </w:rPr>
        <w:t xml:space="preserve"> on various issues</w:t>
      </w:r>
      <w:r w:rsidR="00882744">
        <w:rPr>
          <w:rFonts w:ascii="Times New Roman" w:eastAsiaTheme="minorEastAsia" w:hAnsi="Times New Roman" w:cs="Times New Roman"/>
        </w:rPr>
        <w:t xml:space="preserve">. </w:t>
      </w:r>
      <w:r w:rsidR="00363F73">
        <w:rPr>
          <w:rFonts w:ascii="Times New Roman" w:eastAsiaTheme="minorEastAsia" w:hAnsi="Times New Roman" w:cs="Times New Roman"/>
        </w:rPr>
        <w:t>Mosaddeq</w:t>
      </w:r>
      <w:r>
        <w:rPr>
          <w:rFonts w:ascii="Times New Roman" w:eastAsiaTheme="minorEastAsia" w:hAnsi="Times New Roman" w:cs="Times New Roman"/>
        </w:rPr>
        <w:t>, however,</w:t>
      </w:r>
      <w:r w:rsidR="0032096C">
        <w:rPr>
          <w:rFonts w:ascii="Times New Roman" w:eastAsiaTheme="minorEastAsia" w:hAnsi="Times New Roman" w:cs="Times New Roman"/>
        </w:rPr>
        <w:t xml:space="preserve"> </w:t>
      </w:r>
      <w:r>
        <w:rPr>
          <w:rFonts w:ascii="Times New Roman" w:eastAsiaTheme="minorEastAsia" w:hAnsi="Times New Roman" w:cs="Times New Roman"/>
        </w:rPr>
        <w:t>mis</w:t>
      </w:r>
      <w:r w:rsidR="00EE3973">
        <w:rPr>
          <w:rFonts w:ascii="Times New Roman" w:eastAsiaTheme="minorEastAsia" w:hAnsi="Times New Roman" w:cs="Times New Roman"/>
        </w:rPr>
        <w:t xml:space="preserve">interpreted </w:t>
      </w:r>
      <w:r w:rsidR="00397D2A">
        <w:rPr>
          <w:rFonts w:ascii="Times New Roman" w:eastAsiaTheme="minorEastAsia" w:hAnsi="Times New Roman" w:cs="Times New Roman"/>
        </w:rPr>
        <w:t xml:space="preserve">it as a Soviet attempt to </w:t>
      </w:r>
      <w:r w:rsidR="00B37404">
        <w:rPr>
          <w:rFonts w:ascii="Times New Roman" w:eastAsiaTheme="minorEastAsia" w:hAnsi="Times New Roman" w:cs="Times New Roman"/>
        </w:rPr>
        <w:t xml:space="preserve">press Iran for </w:t>
      </w:r>
      <w:r w:rsidR="00A33906">
        <w:rPr>
          <w:rFonts w:ascii="Times New Roman" w:eastAsiaTheme="minorEastAsia" w:hAnsi="Times New Roman" w:cs="Times New Roman"/>
        </w:rPr>
        <w:t>territorial concessions</w:t>
      </w:r>
      <w:r w:rsidR="00B97F8E">
        <w:rPr>
          <w:rFonts w:ascii="Times New Roman" w:eastAsiaTheme="minorEastAsia" w:hAnsi="Times New Roman" w:cs="Times New Roman"/>
        </w:rPr>
        <w:t>.</w:t>
      </w:r>
      <w:r w:rsidR="001B5AFB">
        <w:rPr>
          <w:rFonts w:ascii="Times New Roman" w:eastAsiaTheme="minorEastAsia" w:hAnsi="Times New Roman" w:cs="Times New Roman"/>
        </w:rPr>
        <w:t xml:space="preserve"> With great emotion, h</w:t>
      </w:r>
      <w:r w:rsidR="00B97F8E">
        <w:rPr>
          <w:rFonts w:ascii="Times New Roman" w:eastAsiaTheme="minorEastAsia" w:hAnsi="Times New Roman" w:cs="Times New Roman"/>
        </w:rPr>
        <w:t xml:space="preserve">e </w:t>
      </w:r>
      <w:r w:rsidR="00397D2A">
        <w:rPr>
          <w:rFonts w:ascii="Times New Roman" w:eastAsiaTheme="minorEastAsia" w:hAnsi="Times New Roman" w:cs="Times New Roman"/>
        </w:rPr>
        <w:t xml:space="preserve">said that if </w:t>
      </w:r>
      <w:r w:rsidR="00914699">
        <w:rPr>
          <w:rFonts w:ascii="Times New Roman" w:eastAsiaTheme="minorEastAsia" w:hAnsi="Times New Roman" w:cs="Times New Roman"/>
        </w:rPr>
        <w:t>the</w:t>
      </w:r>
      <w:r w:rsidR="00914699" w:rsidRPr="00914699">
        <w:rPr>
          <w:rFonts w:ascii="Times New Roman" w:eastAsiaTheme="minorEastAsia" w:hAnsi="Times New Roman" w:cs="Times New Roman"/>
        </w:rPr>
        <w:t xml:space="preserve"> </w:t>
      </w:r>
      <w:r w:rsidR="00914699">
        <w:rPr>
          <w:rFonts w:ascii="Times New Roman" w:eastAsiaTheme="minorEastAsia" w:hAnsi="Times New Roman" w:cs="Times New Roman"/>
        </w:rPr>
        <w:t>Soviet</w:t>
      </w:r>
      <w:r w:rsidR="00914699" w:rsidRPr="00914699">
        <w:rPr>
          <w:rFonts w:ascii="Times New Roman" w:eastAsiaTheme="minorEastAsia" w:hAnsi="Times New Roman" w:cs="Times New Roman"/>
        </w:rPr>
        <w:t xml:space="preserve"> </w:t>
      </w:r>
      <w:r w:rsidR="00914699">
        <w:rPr>
          <w:rFonts w:ascii="Times New Roman" w:eastAsiaTheme="minorEastAsia" w:hAnsi="Times New Roman" w:cs="Times New Roman"/>
        </w:rPr>
        <w:t>Union</w:t>
      </w:r>
      <w:r w:rsidR="00A33906">
        <w:rPr>
          <w:rFonts w:ascii="Times New Roman" w:eastAsiaTheme="minorEastAsia" w:hAnsi="Times New Roman" w:cs="Times New Roman"/>
        </w:rPr>
        <w:t xml:space="preserve"> </w:t>
      </w:r>
      <w:r w:rsidR="00914699">
        <w:rPr>
          <w:rFonts w:ascii="Times New Roman" w:eastAsiaTheme="minorEastAsia" w:hAnsi="Times New Roman" w:cs="Times New Roman"/>
        </w:rPr>
        <w:t>would</w:t>
      </w:r>
      <w:r w:rsidR="004A3EE5">
        <w:rPr>
          <w:rFonts w:ascii="Times New Roman" w:eastAsiaTheme="minorEastAsia" w:hAnsi="Times New Roman" w:cs="Times New Roman"/>
        </w:rPr>
        <w:t xml:space="preserve"> do so</w:t>
      </w:r>
      <w:r w:rsidR="00914699" w:rsidRPr="00914699">
        <w:rPr>
          <w:rFonts w:ascii="Times New Roman" w:eastAsiaTheme="minorEastAsia" w:hAnsi="Times New Roman" w:cs="Times New Roman"/>
        </w:rPr>
        <w:t xml:space="preserve">, </w:t>
      </w:r>
      <w:r w:rsidR="00914699">
        <w:rPr>
          <w:rFonts w:ascii="Times New Roman" w:eastAsiaTheme="minorEastAsia" w:hAnsi="Times New Roman" w:cs="Times New Roman"/>
        </w:rPr>
        <w:t>then</w:t>
      </w:r>
      <w:r w:rsidR="00914699" w:rsidRPr="00914699">
        <w:rPr>
          <w:rFonts w:ascii="Times New Roman" w:eastAsiaTheme="minorEastAsia" w:hAnsi="Times New Roman" w:cs="Times New Roman"/>
        </w:rPr>
        <w:t xml:space="preserve"> </w:t>
      </w:r>
      <w:r w:rsidR="00914699">
        <w:rPr>
          <w:rFonts w:ascii="Times New Roman" w:eastAsiaTheme="minorEastAsia" w:hAnsi="Times New Roman" w:cs="Times New Roman"/>
        </w:rPr>
        <w:t xml:space="preserve">the Iranian government “would raise all [Iranian] claims against the Soviet Union.” </w:t>
      </w:r>
      <w:r w:rsidR="002D4C91">
        <w:rPr>
          <w:rStyle w:val="FootnoteReference"/>
          <w:rFonts w:ascii="Times New Roman" w:eastAsiaTheme="minorEastAsia" w:hAnsi="Times New Roman" w:cs="Times New Roman"/>
        </w:rPr>
        <w:footnoteReference w:id="67"/>
      </w:r>
      <w:r w:rsidR="006D03E1">
        <w:rPr>
          <w:rFonts w:ascii="Times New Roman" w:eastAsiaTheme="minorEastAsia" w:hAnsi="Times New Roman" w:cs="Times New Roman"/>
        </w:rPr>
        <w:t xml:space="preserve"> </w:t>
      </w:r>
      <w:r w:rsidR="006A1FCB">
        <w:rPr>
          <w:rFonts w:ascii="Times New Roman" w:eastAsiaTheme="minorEastAsia" w:hAnsi="Times New Roman" w:cs="Times New Roman"/>
        </w:rPr>
        <w:t xml:space="preserve"> </w:t>
      </w:r>
      <w:r w:rsidR="00363F73">
        <w:rPr>
          <w:rFonts w:ascii="Times New Roman" w:eastAsiaTheme="minorEastAsia" w:hAnsi="Times New Roman" w:cs="Times New Roman"/>
        </w:rPr>
        <w:t>Mosaddeq</w:t>
      </w:r>
      <w:r w:rsidR="0032096C">
        <w:rPr>
          <w:rFonts w:ascii="Times New Roman" w:eastAsiaTheme="minorEastAsia" w:hAnsi="Times New Roman" w:cs="Times New Roman"/>
        </w:rPr>
        <w:t xml:space="preserve">’s </w:t>
      </w:r>
      <w:r w:rsidR="001B5AFB">
        <w:rPr>
          <w:rFonts w:ascii="Times New Roman" w:eastAsiaTheme="minorEastAsia" w:hAnsi="Times New Roman" w:cs="Times New Roman"/>
        </w:rPr>
        <w:t xml:space="preserve">angry reaction </w:t>
      </w:r>
      <w:r w:rsidR="00B91000">
        <w:rPr>
          <w:rFonts w:ascii="Times New Roman" w:eastAsiaTheme="minorEastAsia" w:hAnsi="Times New Roman" w:cs="Times New Roman"/>
        </w:rPr>
        <w:t xml:space="preserve">took </w:t>
      </w:r>
      <w:r w:rsidR="00885D4A" w:rsidRPr="007B488F">
        <w:rPr>
          <w:rFonts w:ascii="Times New Roman" w:eastAsiaTheme="minorEastAsia" w:hAnsi="Times New Roman" w:cs="Times New Roman"/>
        </w:rPr>
        <w:t xml:space="preserve">Sadchikov </w:t>
      </w:r>
      <w:r w:rsidR="0032096C">
        <w:rPr>
          <w:rFonts w:ascii="Times New Roman" w:eastAsiaTheme="minorEastAsia" w:hAnsi="Times New Roman" w:cs="Times New Roman"/>
        </w:rPr>
        <w:t xml:space="preserve">by surprise. The ambassador </w:t>
      </w:r>
      <w:r w:rsidR="007B488F" w:rsidRPr="007B488F">
        <w:rPr>
          <w:rFonts w:ascii="Times New Roman" w:eastAsiaTheme="minorEastAsia" w:hAnsi="Times New Roman" w:cs="Times New Roman"/>
        </w:rPr>
        <w:t xml:space="preserve">argued that the border talks would strengthen Iran’s </w:t>
      </w:r>
      <w:r w:rsidR="00885D4A" w:rsidRPr="007B488F">
        <w:rPr>
          <w:rFonts w:ascii="Times New Roman" w:eastAsiaTheme="minorEastAsia" w:hAnsi="Times New Roman" w:cs="Times New Roman"/>
        </w:rPr>
        <w:t xml:space="preserve">position vis-à-vis </w:t>
      </w:r>
      <w:r w:rsidR="005C55FB" w:rsidRPr="007B488F">
        <w:rPr>
          <w:rFonts w:ascii="Times New Roman" w:eastAsiaTheme="minorEastAsia" w:hAnsi="Times New Roman" w:cs="Times New Roman"/>
        </w:rPr>
        <w:t xml:space="preserve">Great </w:t>
      </w:r>
      <w:r w:rsidR="00885D4A" w:rsidRPr="007B488F">
        <w:rPr>
          <w:rFonts w:ascii="Times New Roman" w:eastAsiaTheme="minorEastAsia" w:hAnsi="Times New Roman" w:cs="Times New Roman"/>
        </w:rPr>
        <w:t xml:space="preserve">Britain. </w:t>
      </w:r>
      <w:r w:rsidR="00363F73">
        <w:rPr>
          <w:rFonts w:ascii="Times New Roman" w:eastAsiaTheme="minorEastAsia" w:hAnsi="Times New Roman" w:cs="Times New Roman"/>
        </w:rPr>
        <w:t>Mosaddeq</w:t>
      </w:r>
      <w:r w:rsidR="006A1FCB">
        <w:rPr>
          <w:rFonts w:ascii="Times New Roman" w:eastAsiaTheme="minorEastAsia" w:hAnsi="Times New Roman" w:cs="Times New Roman"/>
        </w:rPr>
        <w:t xml:space="preserve"> then</w:t>
      </w:r>
      <w:r w:rsidR="005C55FB" w:rsidRPr="007B488F">
        <w:rPr>
          <w:rFonts w:ascii="Times New Roman" w:eastAsiaTheme="minorEastAsia" w:hAnsi="Times New Roman" w:cs="Times New Roman"/>
        </w:rPr>
        <w:t xml:space="preserve"> </w:t>
      </w:r>
      <w:r w:rsidR="00A33906">
        <w:rPr>
          <w:rFonts w:ascii="Times New Roman" w:eastAsiaTheme="minorEastAsia" w:hAnsi="Times New Roman" w:cs="Times New Roman"/>
        </w:rPr>
        <w:t xml:space="preserve">broke into uncontrolled </w:t>
      </w:r>
      <w:r w:rsidR="007B488F" w:rsidRPr="007B488F">
        <w:rPr>
          <w:rFonts w:ascii="Times New Roman" w:eastAsiaTheme="minorEastAsia" w:hAnsi="Times New Roman" w:cs="Times New Roman"/>
        </w:rPr>
        <w:t>weep</w:t>
      </w:r>
      <w:r w:rsidR="00A33906">
        <w:rPr>
          <w:rFonts w:ascii="Times New Roman" w:eastAsiaTheme="minorEastAsia" w:hAnsi="Times New Roman" w:cs="Times New Roman"/>
        </w:rPr>
        <w:t>ing. He</w:t>
      </w:r>
      <w:r w:rsidR="007B488F" w:rsidRPr="007B488F">
        <w:rPr>
          <w:rFonts w:ascii="Times New Roman" w:eastAsiaTheme="minorEastAsia" w:hAnsi="Times New Roman" w:cs="Times New Roman"/>
        </w:rPr>
        <w:t xml:space="preserve"> </w:t>
      </w:r>
      <w:r w:rsidR="004A3EE5">
        <w:rPr>
          <w:rFonts w:ascii="Times New Roman" w:eastAsiaTheme="minorEastAsia" w:hAnsi="Times New Roman" w:cs="Times New Roman"/>
        </w:rPr>
        <w:t xml:space="preserve">said </w:t>
      </w:r>
      <w:r w:rsidR="00885D4A" w:rsidRPr="007B488F">
        <w:rPr>
          <w:rFonts w:ascii="Times New Roman" w:eastAsiaTheme="minorEastAsia" w:hAnsi="Times New Roman" w:cs="Times New Roman"/>
        </w:rPr>
        <w:t xml:space="preserve">that </w:t>
      </w:r>
      <w:r w:rsidR="00A33906">
        <w:rPr>
          <w:rFonts w:ascii="Times New Roman" w:eastAsiaTheme="minorEastAsia" w:hAnsi="Times New Roman" w:cs="Times New Roman"/>
        </w:rPr>
        <w:t>“</w:t>
      </w:r>
      <w:r w:rsidR="005C55FB" w:rsidRPr="007B488F">
        <w:rPr>
          <w:rFonts w:ascii="Times New Roman" w:eastAsiaTheme="minorEastAsia" w:hAnsi="Times New Roman" w:cs="Times New Roman"/>
        </w:rPr>
        <w:t xml:space="preserve">all this </w:t>
      </w:r>
      <w:r w:rsidR="00885D4A" w:rsidRPr="007B488F">
        <w:rPr>
          <w:rFonts w:ascii="Times New Roman" w:eastAsiaTheme="minorEastAsia" w:hAnsi="Times New Roman" w:cs="Times New Roman"/>
        </w:rPr>
        <w:t>was the result of the death of great Stalin,</w:t>
      </w:r>
      <w:r w:rsidR="00143B3A">
        <w:rPr>
          <w:rFonts w:ascii="Times New Roman" w:eastAsiaTheme="minorEastAsia" w:hAnsi="Times New Roman" w:cs="Times New Roman"/>
        </w:rPr>
        <w:t>”</w:t>
      </w:r>
      <w:r w:rsidR="00885D4A" w:rsidRPr="007B488F">
        <w:rPr>
          <w:rFonts w:ascii="Times New Roman" w:eastAsiaTheme="minorEastAsia" w:hAnsi="Times New Roman" w:cs="Times New Roman"/>
        </w:rPr>
        <w:t xml:space="preserve"> and that he had </w:t>
      </w:r>
      <w:r w:rsidR="00143B3A">
        <w:rPr>
          <w:rFonts w:ascii="Times New Roman" w:eastAsiaTheme="minorEastAsia" w:hAnsi="Times New Roman" w:cs="Times New Roman"/>
        </w:rPr>
        <w:t>“</w:t>
      </w:r>
      <w:r w:rsidR="00885D4A" w:rsidRPr="007B488F">
        <w:rPr>
          <w:rFonts w:ascii="Times New Roman" w:eastAsiaTheme="minorEastAsia" w:hAnsi="Times New Roman" w:cs="Times New Roman"/>
        </w:rPr>
        <w:t xml:space="preserve">forebodings that </w:t>
      </w:r>
      <w:r w:rsidR="00143B3A">
        <w:rPr>
          <w:rFonts w:ascii="Times New Roman" w:eastAsiaTheme="minorEastAsia" w:hAnsi="Times New Roman" w:cs="Times New Roman"/>
        </w:rPr>
        <w:t xml:space="preserve">it </w:t>
      </w:r>
      <w:r w:rsidR="00885D4A" w:rsidRPr="007B488F">
        <w:rPr>
          <w:rFonts w:ascii="Times New Roman" w:eastAsiaTheme="minorEastAsia" w:hAnsi="Times New Roman" w:cs="Times New Roman"/>
        </w:rPr>
        <w:t xml:space="preserve">would come to this.” </w:t>
      </w:r>
      <w:r w:rsidR="0032096C">
        <w:rPr>
          <w:rFonts w:ascii="Times New Roman" w:eastAsiaTheme="minorEastAsia" w:hAnsi="Times New Roman" w:cs="Times New Roman"/>
        </w:rPr>
        <w:t xml:space="preserve">For the next half an hour, </w:t>
      </w:r>
      <w:r w:rsidR="00A54D2C" w:rsidRPr="007B488F">
        <w:rPr>
          <w:rFonts w:ascii="Times New Roman" w:eastAsiaTheme="minorEastAsia" w:hAnsi="Times New Roman" w:cs="Times New Roman"/>
        </w:rPr>
        <w:t xml:space="preserve">the Iranian leader </w:t>
      </w:r>
      <w:r w:rsidR="0032096C">
        <w:rPr>
          <w:rFonts w:ascii="Times New Roman" w:eastAsiaTheme="minorEastAsia" w:hAnsi="Times New Roman" w:cs="Times New Roman"/>
        </w:rPr>
        <w:t xml:space="preserve">begged Sadchikov </w:t>
      </w:r>
      <w:r w:rsidR="00B91000">
        <w:rPr>
          <w:rFonts w:ascii="Times New Roman" w:eastAsiaTheme="minorEastAsia" w:hAnsi="Times New Roman" w:cs="Times New Roman"/>
        </w:rPr>
        <w:t>not to leak</w:t>
      </w:r>
      <w:r w:rsidR="00B91000" w:rsidRPr="007B488F">
        <w:rPr>
          <w:rFonts w:ascii="Times New Roman" w:eastAsiaTheme="minorEastAsia" w:hAnsi="Times New Roman" w:cs="Times New Roman"/>
        </w:rPr>
        <w:t xml:space="preserve"> </w:t>
      </w:r>
      <w:r w:rsidR="007B488F" w:rsidRPr="007B488F">
        <w:rPr>
          <w:rFonts w:ascii="Times New Roman" w:eastAsiaTheme="minorEastAsia" w:hAnsi="Times New Roman" w:cs="Times New Roman"/>
        </w:rPr>
        <w:t>their</w:t>
      </w:r>
      <w:r w:rsidR="00A54D2C" w:rsidRPr="007B488F">
        <w:rPr>
          <w:rFonts w:ascii="Times New Roman" w:eastAsiaTheme="minorEastAsia" w:hAnsi="Times New Roman" w:cs="Times New Roman"/>
        </w:rPr>
        <w:t xml:space="preserve"> conversation </w:t>
      </w:r>
      <w:r w:rsidR="007B488F" w:rsidRPr="007B488F">
        <w:rPr>
          <w:rFonts w:ascii="Times New Roman" w:eastAsiaTheme="minorEastAsia" w:hAnsi="Times New Roman" w:cs="Times New Roman"/>
        </w:rPr>
        <w:t>to the press</w:t>
      </w:r>
      <w:r w:rsidR="006A1FCB">
        <w:rPr>
          <w:rFonts w:ascii="Times New Roman" w:eastAsiaTheme="minorEastAsia" w:hAnsi="Times New Roman" w:cs="Times New Roman"/>
        </w:rPr>
        <w:t>.</w:t>
      </w:r>
      <w:r w:rsidR="00A54D2C" w:rsidRPr="007B488F">
        <w:rPr>
          <w:rFonts w:ascii="Times New Roman" w:eastAsiaTheme="minorEastAsia" w:hAnsi="Times New Roman" w:cs="Times New Roman"/>
        </w:rPr>
        <w:t xml:space="preserve"> </w:t>
      </w:r>
      <w:r w:rsidR="00A54D2C" w:rsidRPr="007B488F">
        <w:rPr>
          <w:rStyle w:val="FootnoteReference"/>
          <w:rFonts w:ascii="Times New Roman" w:eastAsiaTheme="minorEastAsia" w:hAnsi="Times New Roman" w:cs="Times New Roman"/>
        </w:rPr>
        <w:footnoteReference w:id="68"/>
      </w:r>
      <w:r w:rsidR="00A54D2C">
        <w:rPr>
          <w:rFonts w:ascii="Times New Roman" w:eastAsiaTheme="minorEastAsia" w:hAnsi="Times New Roman" w:cs="Times New Roman"/>
        </w:rPr>
        <w:t xml:space="preserve"> </w:t>
      </w:r>
    </w:p>
    <w:p w14:paraId="61F40756" w14:textId="3F07FBD4" w:rsidR="00051762" w:rsidRDefault="002A6B48" w:rsidP="00EA3533">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The </w:t>
      </w:r>
      <w:r w:rsidR="004A3EE5">
        <w:rPr>
          <w:rFonts w:ascii="Times New Roman" w:eastAsiaTheme="minorEastAsia" w:hAnsi="Times New Roman" w:cs="Times New Roman"/>
        </w:rPr>
        <w:t xml:space="preserve">outcome of the meeting upset </w:t>
      </w:r>
      <w:r>
        <w:rPr>
          <w:rFonts w:ascii="Times New Roman" w:eastAsiaTheme="minorEastAsia" w:hAnsi="Times New Roman" w:cs="Times New Roman"/>
        </w:rPr>
        <w:t>Moscow authorities</w:t>
      </w:r>
      <w:r w:rsidR="004A3EE5">
        <w:rPr>
          <w:rFonts w:ascii="Times New Roman" w:eastAsiaTheme="minorEastAsia" w:hAnsi="Times New Roman" w:cs="Times New Roman"/>
        </w:rPr>
        <w:t xml:space="preserve">, but the Soviet leadership was busy with the crisis in East Germany and the plot against Beria. </w:t>
      </w:r>
      <w:r w:rsidR="00FD137B">
        <w:rPr>
          <w:rFonts w:ascii="Times New Roman" w:eastAsiaTheme="minorEastAsia" w:hAnsi="Times New Roman" w:cs="Times New Roman"/>
        </w:rPr>
        <w:t xml:space="preserve"> Only after those events ran their course</w:t>
      </w:r>
      <w:r w:rsidR="0032096C">
        <w:rPr>
          <w:rFonts w:ascii="Times New Roman" w:eastAsiaTheme="minorEastAsia" w:hAnsi="Times New Roman" w:cs="Times New Roman"/>
        </w:rPr>
        <w:t xml:space="preserve">, Sadchikov </w:t>
      </w:r>
      <w:r w:rsidR="003A08B7">
        <w:rPr>
          <w:rFonts w:ascii="Times New Roman" w:eastAsiaTheme="minorEastAsia" w:hAnsi="Times New Roman" w:cs="Times New Roman"/>
        </w:rPr>
        <w:t xml:space="preserve">was asked to send to Moscow </w:t>
      </w:r>
      <w:r>
        <w:rPr>
          <w:rFonts w:ascii="Times New Roman" w:eastAsiaTheme="minorEastAsia" w:hAnsi="Times New Roman" w:cs="Times New Roman"/>
        </w:rPr>
        <w:t xml:space="preserve">a full </w:t>
      </w:r>
      <w:r w:rsidR="006D03E1">
        <w:rPr>
          <w:rFonts w:ascii="Times New Roman" w:eastAsiaTheme="minorEastAsia" w:hAnsi="Times New Roman" w:cs="Times New Roman"/>
        </w:rPr>
        <w:t>record of this conversation</w:t>
      </w:r>
      <w:r w:rsidR="00F66213">
        <w:rPr>
          <w:rFonts w:ascii="Times New Roman" w:eastAsiaTheme="minorEastAsia" w:hAnsi="Times New Roman" w:cs="Times New Roman"/>
        </w:rPr>
        <w:t xml:space="preserve">. </w:t>
      </w:r>
      <w:r w:rsidR="009A692D">
        <w:rPr>
          <w:rFonts w:ascii="Times New Roman" w:eastAsiaTheme="minorEastAsia" w:hAnsi="Times New Roman" w:cs="Times New Roman"/>
        </w:rPr>
        <w:t xml:space="preserve">Sadchikov </w:t>
      </w:r>
      <w:r w:rsidR="004A3EE5">
        <w:rPr>
          <w:rFonts w:ascii="Times New Roman" w:eastAsiaTheme="minorEastAsia" w:hAnsi="Times New Roman" w:cs="Times New Roman"/>
        </w:rPr>
        <w:t xml:space="preserve">tried to defend himself by attacking Mosaddeq’s character: </w:t>
      </w:r>
      <w:r w:rsidR="0032096C">
        <w:rPr>
          <w:rFonts w:ascii="Times New Roman" w:eastAsiaTheme="minorEastAsia" w:hAnsi="Times New Roman" w:cs="Times New Roman"/>
        </w:rPr>
        <w:t xml:space="preserve">“What an </w:t>
      </w:r>
      <w:r w:rsidR="0032096C">
        <w:rPr>
          <w:rFonts w:ascii="Times New Roman" w:eastAsiaTheme="minorEastAsia" w:hAnsi="Times New Roman" w:cs="Times New Roman"/>
        </w:rPr>
        <w:lastRenderedPageBreak/>
        <w:t xml:space="preserve">extraordinary mix of treachery, cunning, hypocrisy, and hysterics – this guy </w:t>
      </w:r>
      <w:r w:rsidR="00363F73">
        <w:rPr>
          <w:rFonts w:ascii="Times New Roman" w:eastAsiaTheme="minorEastAsia" w:hAnsi="Times New Roman" w:cs="Times New Roman"/>
        </w:rPr>
        <w:t>Mosaddeq</w:t>
      </w:r>
      <w:r w:rsidR="0032096C">
        <w:rPr>
          <w:rFonts w:ascii="Times New Roman" w:eastAsiaTheme="minorEastAsia" w:hAnsi="Times New Roman" w:cs="Times New Roman"/>
        </w:rPr>
        <w:t xml:space="preserve">!” </w:t>
      </w:r>
      <w:r w:rsidR="0032096C">
        <w:rPr>
          <w:rStyle w:val="FootnoteReference"/>
          <w:rFonts w:ascii="Times New Roman" w:eastAsiaTheme="minorEastAsia" w:hAnsi="Times New Roman" w:cs="Times New Roman"/>
        </w:rPr>
        <w:footnoteReference w:id="69"/>
      </w:r>
      <w:r>
        <w:rPr>
          <w:rFonts w:ascii="Times New Roman" w:eastAsiaTheme="minorEastAsia" w:hAnsi="Times New Roman" w:cs="Times New Roman"/>
        </w:rPr>
        <w:t xml:space="preserve"> </w:t>
      </w:r>
      <w:r w:rsidR="00FD137B">
        <w:rPr>
          <w:rFonts w:ascii="Times New Roman" w:eastAsiaTheme="minorEastAsia" w:hAnsi="Times New Roman" w:cs="Times New Roman"/>
        </w:rPr>
        <w:t xml:space="preserve">By that time the Soviet </w:t>
      </w:r>
      <w:r w:rsidR="00D277DA">
        <w:rPr>
          <w:rFonts w:ascii="Times New Roman" w:eastAsiaTheme="minorEastAsia" w:hAnsi="Times New Roman" w:cs="Times New Roman"/>
        </w:rPr>
        <w:t>amb</w:t>
      </w:r>
      <w:r w:rsidR="00FD137B">
        <w:rPr>
          <w:rFonts w:ascii="Times New Roman" w:eastAsiaTheme="minorEastAsia" w:hAnsi="Times New Roman" w:cs="Times New Roman"/>
        </w:rPr>
        <w:t xml:space="preserve">assador was already in </w:t>
      </w:r>
      <w:r w:rsidR="00D277DA">
        <w:rPr>
          <w:rFonts w:ascii="Times New Roman" w:eastAsiaTheme="minorEastAsia" w:hAnsi="Times New Roman" w:cs="Times New Roman"/>
        </w:rPr>
        <w:t xml:space="preserve">serious </w:t>
      </w:r>
      <w:r w:rsidR="00FD137B">
        <w:rPr>
          <w:rFonts w:ascii="Times New Roman" w:eastAsiaTheme="minorEastAsia" w:hAnsi="Times New Roman" w:cs="Times New Roman"/>
        </w:rPr>
        <w:t>trouble</w:t>
      </w:r>
      <w:r>
        <w:rPr>
          <w:rFonts w:ascii="Times New Roman" w:eastAsiaTheme="minorEastAsia" w:hAnsi="Times New Roman" w:cs="Times New Roman"/>
        </w:rPr>
        <w:t xml:space="preserve">. </w:t>
      </w:r>
      <w:r w:rsidR="00FD2FE0">
        <w:rPr>
          <w:rFonts w:ascii="Times New Roman" w:hAnsi="Times New Roman" w:cs="Times New Roman"/>
        </w:rPr>
        <w:t xml:space="preserve">On June 23, </w:t>
      </w:r>
      <w:r w:rsidR="00FD2FE0">
        <w:rPr>
          <w:rFonts w:ascii="Times New Roman" w:eastAsiaTheme="minorEastAsia" w:hAnsi="Times New Roman" w:cs="Times New Roman"/>
        </w:rPr>
        <w:t xml:space="preserve">Molotov explained to the Iranian Ambassador </w:t>
      </w:r>
      <w:r w:rsidR="004A3EE5">
        <w:rPr>
          <w:rFonts w:ascii="Times New Roman" w:eastAsiaTheme="minorEastAsia" w:hAnsi="Times New Roman" w:cs="Times New Roman"/>
        </w:rPr>
        <w:t xml:space="preserve">in Moscow </w:t>
      </w:r>
      <w:r w:rsidR="00FD2FE0">
        <w:rPr>
          <w:rFonts w:ascii="Times New Roman" w:eastAsiaTheme="minorEastAsia" w:hAnsi="Times New Roman" w:cs="Times New Roman"/>
        </w:rPr>
        <w:t xml:space="preserve">that Sadchikov had presented </w:t>
      </w:r>
      <w:r w:rsidR="00062E20">
        <w:rPr>
          <w:rFonts w:ascii="Times New Roman" w:eastAsiaTheme="minorEastAsia" w:hAnsi="Times New Roman" w:cs="Times New Roman"/>
        </w:rPr>
        <w:t xml:space="preserve">“incorrectly” </w:t>
      </w:r>
      <w:r w:rsidR="00FD2FE0">
        <w:rPr>
          <w:rFonts w:ascii="Times New Roman" w:eastAsiaTheme="minorEastAsia" w:hAnsi="Times New Roman" w:cs="Times New Roman"/>
        </w:rPr>
        <w:t xml:space="preserve">the position of the Soviet government. In fact, the Soviet government had no </w:t>
      </w:r>
      <w:r w:rsidR="00B91000">
        <w:rPr>
          <w:rFonts w:ascii="Times New Roman" w:eastAsiaTheme="minorEastAsia" w:hAnsi="Times New Roman" w:cs="Times New Roman"/>
        </w:rPr>
        <w:t xml:space="preserve">intention </w:t>
      </w:r>
      <w:r w:rsidR="00FD2FE0">
        <w:rPr>
          <w:rFonts w:ascii="Times New Roman" w:eastAsiaTheme="minorEastAsia" w:hAnsi="Times New Roman" w:cs="Times New Roman"/>
        </w:rPr>
        <w:t>to press Iran for territorial concessions</w:t>
      </w:r>
      <w:r w:rsidR="00E77DFE">
        <w:rPr>
          <w:rFonts w:ascii="Times New Roman" w:eastAsiaTheme="minorEastAsia" w:hAnsi="Times New Roman" w:cs="Times New Roman"/>
        </w:rPr>
        <w:t xml:space="preserve"> and was interested in </w:t>
      </w:r>
      <w:r w:rsidR="00491718">
        <w:rPr>
          <w:rFonts w:ascii="Times New Roman" w:eastAsiaTheme="minorEastAsia" w:hAnsi="Times New Roman" w:cs="Times New Roman"/>
        </w:rPr>
        <w:t xml:space="preserve">a </w:t>
      </w:r>
      <w:r w:rsidR="00E77DFE">
        <w:rPr>
          <w:rFonts w:ascii="Times New Roman" w:eastAsiaTheme="minorEastAsia" w:hAnsi="Times New Roman" w:cs="Times New Roman"/>
        </w:rPr>
        <w:t>sett</w:t>
      </w:r>
      <w:r w:rsidR="008B5670">
        <w:rPr>
          <w:rFonts w:ascii="Times New Roman" w:eastAsiaTheme="minorEastAsia" w:hAnsi="Times New Roman" w:cs="Times New Roman"/>
        </w:rPr>
        <w:t>lement of disputed issues</w:t>
      </w:r>
      <w:r w:rsidR="00FD2FE0">
        <w:rPr>
          <w:rFonts w:ascii="Times New Roman" w:eastAsiaTheme="minorEastAsia" w:hAnsi="Times New Roman" w:cs="Times New Roman"/>
        </w:rPr>
        <w:t>.</w:t>
      </w:r>
      <w:r w:rsidR="001B21F2">
        <w:rPr>
          <w:rFonts w:ascii="Times New Roman" w:eastAsiaTheme="minorEastAsia" w:hAnsi="Times New Roman" w:cs="Times New Roman"/>
        </w:rPr>
        <w:t xml:space="preserve"> </w:t>
      </w:r>
      <w:r w:rsidR="001B21F2">
        <w:rPr>
          <w:rStyle w:val="FootnoteReference"/>
          <w:rFonts w:ascii="Times New Roman" w:eastAsiaTheme="minorEastAsia" w:hAnsi="Times New Roman" w:cs="Times New Roman"/>
        </w:rPr>
        <w:footnoteReference w:id="70"/>
      </w:r>
      <w:r w:rsidR="00FD2FE0">
        <w:rPr>
          <w:rFonts w:ascii="Times New Roman" w:eastAsiaTheme="minorEastAsia" w:hAnsi="Times New Roman" w:cs="Times New Roman"/>
        </w:rPr>
        <w:t xml:space="preserve"> </w:t>
      </w:r>
      <w:r w:rsidR="00083E03">
        <w:rPr>
          <w:rFonts w:ascii="Times New Roman" w:eastAsiaTheme="minorEastAsia" w:hAnsi="Times New Roman" w:cs="Times New Roman"/>
        </w:rPr>
        <w:t>A</w:t>
      </w:r>
      <w:r w:rsidR="00880F62">
        <w:rPr>
          <w:rFonts w:ascii="Times New Roman" w:eastAsiaTheme="minorEastAsia" w:hAnsi="Times New Roman" w:cs="Times New Roman"/>
        </w:rPr>
        <w:t>nd after</w:t>
      </w:r>
      <w:r w:rsidR="00083E03">
        <w:rPr>
          <w:rFonts w:ascii="Times New Roman" w:eastAsiaTheme="minorEastAsia" w:hAnsi="Times New Roman" w:cs="Times New Roman"/>
        </w:rPr>
        <w:t xml:space="preserve"> Beria’</w:t>
      </w:r>
      <w:r w:rsidR="001C762B">
        <w:rPr>
          <w:rFonts w:ascii="Times New Roman" w:eastAsiaTheme="minorEastAsia" w:hAnsi="Times New Roman" w:cs="Times New Roman"/>
        </w:rPr>
        <w:t>s arrest</w:t>
      </w:r>
      <w:r w:rsidR="00083E03">
        <w:rPr>
          <w:rFonts w:ascii="Times New Roman" w:eastAsiaTheme="minorEastAsia" w:hAnsi="Times New Roman" w:cs="Times New Roman"/>
        </w:rPr>
        <w:t xml:space="preserve"> </w:t>
      </w:r>
      <w:r w:rsidR="00EC00D8">
        <w:rPr>
          <w:rFonts w:ascii="Times New Roman" w:hAnsi="Times New Roman" w:cs="Times New Roman"/>
        </w:rPr>
        <w:t xml:space="preserve">Molotov’s </w:t>
      </w:r>
      <w:r w:rsidR="00083E03">
        <w:rPr>
          <w:rFonts w:ascii="Times New Roman" w:hAnsi="Times New Roman" w:cs="Times New Roman"/>
        </w:rPr>
        <w:t>authority</w:t>
      </w:r>
      <w:r w:rsidR="00EC00D8">
        <w:rPr>
          <w:rFonts w:ascii="Times New Roman" w:hAnsi="Times New Roman" w:cs="Times New Roman"/>
        </w:rPr>
        <w:t xml:space="preserve"> on foreign policy</w:t>
      </w:r>
      <w:r w:rsidR="00AB0AFA">
        <w:rPr>
          <w:rFonts w:ascii="Times New Roman" w:hAnsi="Times New Roman" w:cs="Times New Roman"/>
        </w:rPr>
        <w:t xml:space="preserve"> strengthened</w:t>
      </w:r>
      <w:r w:rsidR="00EC00D8">
        <w:rPr>
          <w:rFonts w:ascii="Times New Roman" w:hAnsi="Times New Roman" w:cs="Times New Roman"/>
        </w:rPr>
        <w:t xml:space="preserve">. </w:t>
      </w:r>
      <w:r w:rsidR="001C762B">
        <w:rPr>
          <w:rFonts w:ascii="Times New Roman" w:hAnsi="Times New Roman" w:cs="Times New Roman"/>
        </w:rPr>
        <w:t>Sadchikov was removed from his position: th</w:t>
      </w:r>
      <w:r w:rsidR="00051762">
        <w:rPr>
          <w:rFonts w:ascii="Times New Roman" w:hAnsi="Times New Roman" w:cs="Times New Roman"/>
        </w:rPr>
        <w:t>e</w:t>
      </w:r>
      <w:r w:rsidR="00AB0AFA">
        <w:rPr>
          <w:rFonts w:ascii="Times New Roman" w:hAnsi="Times New Roman" w:cs="Times New Roman"/>
        </w:rPr>
        <w:t xml:space="preserve"> new ambassador </w:t>
      </w:r>
      <w:r w:rsidR="00051762">
        <w:rPr>
          <w:rFonts w:ascii="Times New Roman" w:hAnsi="Times New Roman" w:cs="Times New Roman"/>
        </w:rPr>
        <w:t>in</w:t>
      </w:r>
      <w:r w:rsidR="00EC00D8">
        <w:rPr>
          <w:rFonts w:ascii="Times New Roman" w:hAnsi="Times New Roman" w:cs="Times New Roman"/>
        </w:rPr>
        <w:t xml:space="preserve"> Iran </w:t>
      </w:r>
      <w:r w:rsidR="00880F62">
        <w:rPr>
          <w:rFonts w:ascii="Times New Roman" w:hAnsi="Times New Roman" w:cs="Times New Roman"/>
        </w:rPr>
        <w:t xml:space="preserve">was Molotov’s deputy </w:t>
      </w:r>
      <w:r w:rsidR="00EA3533">
        <w:rPr>
          <w:rFonts w:ascii="Times New Roman" w:eastAsiaTheme="minorEastAsia" w:hAnsi="Times New Roman" w:cs="Times New Roman"/>
        </w:rPr>
        <w:t>Anatoly Larventiev</w:t>
      </w:r>
      <w:r w:rsidR="00AB0AFA">
        <w:rPr>
          <w:rFonts w:ascii="Times New Roman" w:eastAsiaTheme="minorEastAsia" w:hAnsi="Times New Roman" w:cs="Times New Roman"/>
        </w:rPr>
        <w:t xml:space="preserve">. </w:t>
      </w:r>
    </w:p>
    <w:p w14:paraId="4B89FF72" w14:textId="23032D23" w:rsidR="00EA3533" w:rsidRPr="00C54139" w:rsidRDefault="00051762" w:rsidP="007078D5">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This </w:t>
      </w:r>
      <w:r w:rsidR="007078D5">
        <w:rPr>
          <w:rFonts w:ascii="Times New Roman" w:eastAsiaTheme="minorEastAsia" w:hAnsi="Times New Roman" w:cs="Times New Roman"/>
        </w:rPr>
        <w:t xml:space="preserve">appointment </w:t>
      </w:r>
      <w:r>
        <w:rPr>
          <w:rFonts w:ascii="Times New Roman" w:eastAsiaTheme="minorEastAsia" w:hAnsi="Times New Roman" w:cs="Times New Roman"/>
        </w:rPr>
        <w:t>did not signal a</w:t>
      </w:r>
      <w:r w:rsidR="007C4E4F">
        <w:rPr>
          <w:rFonts w:ascii="Times New Roman" w:eastAsiaTheme="minorEastAsia" w:hAnsi="Times New Roman" w:cs="Times New Roman"/>
        </w:rPr>
        <w:t xml:space="preserve">ny immediate improvement </w:t>
      </w:r>
      <w:r>
        <w:rPr>
          <w:rFonts w:ascii="Times New Roman" w:eastAsiaTheme="minorEastAsia" w:hAnsi="Times New Roman" w:cs="Times New Roman"/>
        </w:rPr>
        <w:t>in Sovi</w:t>
      </w:r>
      <w:r w:rsidR="007078D5">
        <w:rPr>
          <w:rFonts w:ascii="Times New Roman" w:eastAsiaTheme="minorEastAsia" w:hAnsi="Times New Roman" w:cs="Times New Roman"/>
        </w:rPr>
        <w:t>e</w:t>
      </w:r>
      <w:r>
        <w:rPr>
          <w:rFonts w:ascii="Times New Roman" w:eastAsiaTheme="minorEastAsia" w:hAnsi="Times New Roman" w:cs="Times New Roman"/>
        </w:rPr>
        <w:t xml:space="preserve">t-Iranian relations. Lavrentyev’s </w:t>
      </w:r>
      <w:r w:rsidR="00AB0AFA">
        <w:rPr>
          <w:rFonts w:ascii="Times New Roman" w:eastAsiaTheme="minorEastAsia" w:hAnsi="Times New Roman" w:cs="Times New Roman"/>
        </w:rPr>
        <w:t>past record included the ambassadorship in Yugoslavia in 1946-49</w:t>
      </w:r>
      <w:r w:rsidR="007078D5">
        <w:rPr>
          <w:rFonts w:ascii="Times New Roman" w:eastAsiaTheme="minorEastAsia" w:hAnsi="Times New Roman" w:cs="Times New Roman"/>
        </w:rPr>
        <w:t>, when Stalin broke up with Josef Broz Tito,</w:t>
      </w:r>
      <w:r w:rsidR="00AB0AFA">
        <w:rPr>
          <w:rFonts w:ascii="Times New Roman" w:eastAsiaTheme="minorEastAsia" w:hAnsi="Times New Roman" w:cs="Times New Roman"/>
        </w:rPr>
        <w:t xml:space="preserve"> and a visit to Czechoslovakia on the eve </w:t>
      </w:r>
      <w:r w:rsidR="008B5670">
        <w:rPr>
          <w:rFonts w:ascii="Times New Roman" w:eastAsiaTheme="minorEastAsia" w:hAnsi="Times New Roman" w:cs="Times New Roman"/>
        </w:rPr>
        <w:t xml:space="preserve">of the communist coup </w:t>
      </w:r>
      <w:r w:rsidR="00AB0AFA">
        <w:rPr>
          <w:rFonts w:ascii="Times New Roman" w:eastAsiaTheme="minorEastAsia" w:hAnsi="Times New Roman" w:cs="Times New Roman"/>
        </w:rPr>
        <w:t>in February 1948</w:t>
      </w:r>
      <w:r w:rsidR="008744F6">
        <w:rPr>
          <w:rFonts w:ascii="Times New Roman" w:eastAsiaTheme="minorEastAsia" w:hAnsi="Times New Roman" w:cs="Times New Roman"/>
        </w:rPr>
        <w:t xml:space="preserve"> (some US sources incorrectly state</w:t>
      </w:r>
      <w:r w:rsidR="00A6406A">
        <w:rPr>
          <w:rFonts w:ascii="Times New Roman" w:eastAsiaTheme="minorEastAsia" w:hAnsi="Times New Roman" w:cs="Times New Roman"/>
        </w:rPr>
        <w:t>d</w:t>
      </w:r>
      <w:r w:rsidR="008744F6">
        <w:rPr>
          <w:rFonts w:ascii="Times New Roman" w:eastAsiaTheme="minorEastAsia" w:hAnsi="Times New Roman" w:cs="Times New Roman"/>
        </w:rPr>
        <w:t xml:space="preserve"> he was ambassador there)</w:t>
      </w:r>
      <w:r w:rsidR="00AB0AFA">
        <w:rPr>
          <w:rFonts w:ascii="Times New Roman" w:eastAsiaTheme="minorEastAsia" w:hAnsi="Times New Roman" w:cs="Times New Roman"/>
        </w:rPr>
        <w:t xml:space="preserve">. </w:t>
      </w:r>
      <w:r w:rsidR="007078D5">
        <w:rPr>
          <w:rFonts w:ascii="Times New Roman" w:hAnsi="Times New Roman" w:cs="Times New Roman"/>
        </w:rPr>
        <w:t xml:space="preserve">A minimal </w:t>
      </w:r>
      <w:r>
        <w:rPr>
          <w:rFonts w:ascii="Times New Roman" w:hAnsi="Times New Roman" w:cs="Times New Roman"/>
        </w:rPr>
        <w:t>diplomatic</w:t>
      </w:r>
      <w:r w:rsidR="007078D5">
        <w:rPr>
          <w:rFonts w:ascii="Times New Roman" w:hAnsi="Times New Roman" w:cs="Times New Roman"/>
        </w:rPr>
        <w:t xml:space="preserve"> </w:t>
      </w:r>
      <w:r w:rsidR="00540A07">
        <w:rPr>
          <w:rFonts w:ascii="Times New Roman" w:hAnsi="Times New Roman" w:cs="Times New Roman"/>
        </w:rPr>
        <w:t>thaw</w:t>
      </w:r>
      <w:r w:rsidR="007078D5">
        <w:rPr>
          <w:rFonts w:ascii="Times New Roman" w:hAnsi="Times New Roman" w:cs="Times New Roman"/>
        </w:rPr>
        <w:t>, however, took place</w:t>
      </w:r>
      <w:r w:rsidR="008B5670">
        <w:rPr>
          <w:rFonts w:ascii="Times New Roman" w:hAnsi="Times New Roman" w:cs="Times New Roman"/>
        </w:rPr>
        <w:t xml:space="preserve">. </w:t>
      </w:r>
      <w:r w:rsidR="00FC5932">
        <w:rPr>
          <w:rFonts w:ascii="Times New Roman" w:hAnsi="Times New Roman" w:cs="Times New Roman"/>
        </w:rPr>
        <w:t xml:space="preserve">Both </w:t>
      </w:r>
      <w:r w:rsidR="007078D5">
        <w:rPr>
          <w:rFonts w:ascii="Times New Roman" w:hAnsi="Times New Roman" w:cs="Times New Roman"/>
        </w:rPr>
        <w:t>Soviet and Iranian authorities</w:t>
      </w:r>
      <w:r w:rsidR="00FC5932">
        <w:rPr>
          <w:rFonts w:ascii="Times New Roman" w:hAnsi="Times New Roman" w:cs="Times New Roman"/>
        </w:rPr>
        <w:t xml:space="preserve"> agreed to “</w:t>
      </w:r>
      <w:r w:rsidR="005C6C92">
        <w:rPr>
          <w:rFonts w:ascii="Times New Roman" w:eastAsiaTheme="minorEastAsia" w:hAnsi="Times New Roman" w:cs="Times New Roman"/>
        </w:rPr>
        <w:t>reassess all disputed issue</w:t>
      </w:r>
      <w:r w:rsidR="00FC5932">
        <w:rPr>
          <w:rFonts w:ascii="Times New Roman" w:eastAsiaTheme="minorEastAsia" w:hAnsi="Times New Roman" w:cs="Times New Roman"/>
        </w:rPr>
        <w:t>s</w:t>
      </w:r>
      <w:r w:rsidR="00EA3533">
        <w:rPr>
          <w:rFonts w:ascii="Times New Roman" w:eastAsiaTheme="minorEastAsia" w:hAnsi="Times New Roman" w:cs="Times New Roman"/>
        </w:rPr>
        <w:t xml:space="preserve">” </w:t>
      </w:r>
      <w:r w:rsidR="00FC5932">
        <w:rPr>
          <w:rFonts w:ascii="Times New Roman" w:eastAsiaTheme="minorEastAsia" w:hAnsi="Times New Roman" w:cs="Times New Roman"/>
        </w:rPr>
        <w:t xml:space="preserve">including the border conflicts and a possible return of </w:t>
      </w:r>
      <w:r w:rsidR="00EA3533">
        <w:rPr>
          <w:rFonts w:ascii="Times New Roman" w:eastAsiaTheme="minorEastAsia" w:hAnsi="Times New Roman" w:cs="Times New Roman"/>
        </w:rPr>
        <w:t xml:space="preserve">11.2 tons of </w:t>
      </w:r>
      <w:r w:rsidR="002058A1">
        <w:rPr>
          <w:rFonts w:ascii="Times New Roman" w:eastAsiaTheme="minorEastAsia" w:hAnsi="Times New Roman" w:cs="Times New Roman"/>
        </w:rPr>
        <w:t xml:space="preserve">Iranian </w:t>
      </w:r>
      <w:r w:rsidR="00EA3533">
        <w:rPr>
          <w:rFonts w:ascii="Times New Roman" w:eastAsiaTheme="minorEastAsia" w:hAnsi="Times New Roman" w:cs="Times New Roman"/>
        </w:rPr>
        <w:t xml:space="preserve">gold </w:t>
      </w:r>
      <w:r w:rsidR="00927B3D">
        <w:rPr>
          <w:rFonts w:ascii="Times New Roman" w:eastAsiaTheme="minorEastAsia" w:hAnsi="Times New Roman" w:cs="Times New Roman"/>
        </w:rPr>
        <w:t>deposited</w:t>
      </w:r>
      <w:r w:rsidR="00EA3533">
        <w:rPr>
          <w:rFonts w:ascii="Times New Roman" w:eastAsiaTheme="minorEastAsia" w:hAnsi="Times New Roman" w:cs="Times New Roman"/>
        </w:rPr>
        <w:t xml:space="preserve"> in Moscow during the Second World War. </w:t>
      </w:r>
      <w:r w:rsidR="00FC5932">
        <w:rPr>
          <w:rFonts w:ascii="Times New Roman" w:eastAsiaTheme="minorEastAsia" w:hAnsi="Times New Roman" w:cs="Times New Roman"/>
        </w:rPr>
        <w:t xml:space="preserve">The </w:t>
      </w:r>
      <w:r w:rsidR="007078D5">
        <w:rPr>
          <w:rFonts w:ascii="Times New Roman" w:eastAsiaTheme="minorEastAsia" w:hAnsi="Times New Roman" w:cs="Times New Roman"/>
        </w:rPr>
        <w:t xml:space="preserve">awkward </w:t>
      </w:r>
      <w:r w:rsidR="00FC5932">
        <w:rPr>
          <w:rFonts w:ascii="Times New Roman" w:eastAsiaTheme="minorEastAsia" w:hAnsi="Times New Roman" w:cs="Times New Roman"/>
        </w:rPr>
        <w:t xml:space="preserve">issue of oil was not mentioned. </w:t>
      </w:r>
      <w:r w:rsidR="00EA3533">
        <w:rPr>
          <w:rStyle w:val="FootnoteReference"/>
          <w:rFonts w:ascii="Times New Roman" w:eastAsiaTheme="minorEastAsia" w:hAnsi="Times New Roman" w:cs="Times New Roman"/>
        </w:rPr>
        <w:footnoteReference w:id="71"/>
      </w:r>
      <w:r w:rsidR="00EA3533">
        <w:rPr>
          <w:rFonts w:ascii="Times New Roman" w:eastAsiaTheme="minorEastAsia" w:hAnsi="Times New Roman" w:cs="Times New Roman"/>
        </w:rPr>
        <w:t xml:space="preserve"> </w:t>
      </w:r>
      <w:r w:rsidR="008B5670">
        <w:rPr>
          <w:rFonts w:ascii="Times New Roman" w:hAnsi="Times New Roman" w:cs="Times New Roman"/>
        </w:rPr>
        <w:t>Lavrentiev arrived to Tehran in early August 1953</w:t>
      </w:r>
      <w:r w:rsidR="00C01D42">
        <w:rPr>
          <w:rFonts w:ascii="Times New Roman" w:hAnsi="Times New Roman" w:cs="Times New Roman"/>
        </w:rPr>
        <w:t xml:space="preserve">, </w:t>
      </w:r>
      <w:r w:rsidR="00D12348">
        <w:rPr>
          <w:rFonts w:ascii="Times New Roman" w:hAnsi="Times New Roman" w:cs="Times New Roman"/>
        </w:rPr>
        <w:t>but</w:t>
      </w:r>
      <w:r w:rsidR="00C01D42">
        <w:rPr>
          <w:rFonts w:ascii="Times New Roman" w:hAnsi="Times New Roman" w:cs="Times New Roman"/>
        </w:rPr>
        <w:t xml:space="preserve"> by that time </w:t>
      </w:r>
      <w:r w:rsidR="002058A1">
        <w:rPr>
          <w:rFonts w:ascii="Times New Roman" w:hAnsi="Times New Roman" w:cs="Times New Roman"/>
        </w:rPr>
        <w:t xml:space="preserve">the position of </w:t>
      </w:r>
      <w:r w:rsidR="00363F73">
        <w:rPr>
          <w:rFonts w:ascii="Times New Roman" w:hAnsi="Times New Roman" w:cs="Times New Roman"/>
        </w:rPr>
        <w:t>Mosaddeq</w:t>
      </w:r>
      <w:r w:rsidR="008B5670">
        <w:rPr>
          <w:rFonts w:ascii="Times New Roman" w:hAnsi="Times New Roman" w:cs="Times New Roman"/>
        </w:rPr>
        <w:t xml:space="preserve"> sharply deteriorated</w:t>
      </w:r>
      <w:r w:rsidR="00C01D42">
        <w:rPr>
          <w:rFonts w:ascii="Times New Roman" w:hAnsi="Times New Roman" w:cs="Times New Roman"/>
        </w:rPr>
        <w:t>: his majority in Majlis was in doubt and t</w:t>
      </w:r>
      <w:r w:rsidR="008B5670">
        <w:rPr>
          <w:rFonts w:ascii="Times New Roman" w:hAnsi="Times New Roman" w:cs="Times New Roman"/>
        </w:rPr>
        <w:t xml:space="preserve">he </w:t>
      </w:r>
      <w:r w:rsidR="005D620C">
        <w:rPr>
          <w:rFonts w:ascii="Times New Roman" w:hAnsi="Times New Roman" w:cs="Times New Roman"/>
        </w:rPr>
        <w:t>National Front</w:t>
      </w:r>
      <w:r w:rsidR="008B5670">
        <w:rPr>
          <w:rFonts w:ascii="Times New Roman" w:hAnsi="Times New Roman" w:cs="Times New Roman"/>
        </w:rPr>
        <w:t xml:space="preserve"> coalition fragmented</w:t>
      </w:r>
      <w:r w:rsidR="00C01D42">
        <w:rPr>
          <w:rFonts w:ascii="Times New Roman" w:hAnsi="Times New Roman" w:cs="Times New Roman"/>
        </w:rPr>
        <w:t xml:space="preserve">. </w:t>
      </w:r>
      <w:r w:rsidR="00363F73">
        <w:rPr>
          <w:rFonts w:ascii="Times New Roman" w:hAnsi="Times New Roman" w:cs="Times New Roman"/>
        </w:rPr>
        <w:t>Mosaddeq</w:t>
      </w:r>
      <w:r w:rsidR="008B5670">
        <w:rPr>
          <w:rFonts w:ascii="Times New Roman" w:hAnsi="Times New Roman" w:cs="Times New Roman"/>
        </w:rPr>
        <w:t xml:space="preserve"> announced </w:t>
      </w:r>
      <w:r w:rsidR="00EF01FE">
        <w:rPr>
          <w:rFonts w:ascii="Times New Roman" w:hAnsi="Times New Roman" w:cs="Times New Roman"/>
        </w:rPr>
        <w:t xml:space="preserve">preparations for a plebiscite to dissolve </w:t>
      </w:r>
      <w:r w:rsidR="00CB7D74">
        <w:rPr>
          <w:rFonts w:ascii="Times New Roman" w:hAnsi="Times New Roman" w:cs="Times New Roman"/>
        </w:rPr>
        <w:t xml:space="preserve">the </w:t>
      </w:r>
      <w:r w:rsidR="00EF01FE">
        <w:rPr>
          <w:rFonts w:ascii="Times New Roman" w:hAnsi="Times New Roman" w:cs="Times New Roman"/>
        </w:rPr>
        <w:t xml:space="preserve">Majlis and elect a new one. </w:t>
      </w:r>
      <w:r w:rsidR="00671409">
        <w:rPr>
          <w:rFonts w:ascii="Times New Roman" w:hAnsi="Times New Roman" w:cs="Times New Roman"/>
        </w:rPr>
        <w:t>On August 13, t</w:t>
      </w:r>
      <w:r w:rsidR="00671409" w:rsidRPr="0037131B">
        <w:rPr>
          <w:rFonts w:ascii="Times New Roman" w:hAnsi="Times New Roman" w:cs="Times New Roman"/>
        </w:rPr>
        <w:t>he Soviet-Iranian Commission</w:t>
      </w:r>
      <w:r w:rsidR="00671409">
        <w:rPr>
          <w:rFonts w:ascii="Times New Roman" w:hAnsi="Times New Roman" w:cs="Times New Roman"/>
        </w:rPr>
        <w:t xml:space="preserve"> convened</w:t>
      </w:r>
      <w:r w:rsidR="00671409" w:rsidRPr="0037131B">
        <w:rPr>
          <w:rFonts w:ascii="Times New Roman" w:hAnsi="Times New Roman" w:cs="Times New Roman"/>
        </w:rPr>
        <w:t>,</w:t>
      </w:r>
      <w:r w:rsidR="00671409">
        <w:rPr>
          <w:rFonts w:ascii="Times New Roman" w:hAnsi="Times New Roman" w:cs="Times New Roman"/>
        </w:rPr>
        <w:t xml:space="preserve"> and  Lavrentiev and </w:t>
      </w:r>
      <w:r w:rsidR="00671409" w:rsidRPr="0037131B">
        <w:rPr>
          <w:rFonts w:ascii="Times New Roman" w:hAnsi="Times New Roman" w:cs="Times New Roman"/>
        </w:rPr>
        <w:t>Foreign Minister Hosse</w:t>
      </w:r>
      <w:r w:rsidR="00671409">
        <w:rPr>
          <w:rFonts w:ascii="Times New Roman" w:hAnsi="Times New Roman" w:cs="Times New Roman"/>
        </w:rPr>
        <w:t xml:space="preserve">in Fatemy opened their talks. Both sides kept dancing around the main issues without naming them. </w:t>
      </w:r>
      <w:r w:rsidR="00671409" w:rsidRPr="00884E5D">
        <w:rPr>
          <w:rFonts w:ascii="Times New Roman" w:eastAsiaTheme="minorEastAsia" w:hAnsi="Times New Roman" w:cs="Times New Roman"/>
        </w:rPr>
        <w:t xml:space="preserve">The </w:t>
      </w:r>
      <w:r w:rsidR="00671409">
        <w:rPr>
          <w:rFonts w:ascii="Times New Roman" w:eastAsiaTheme="minorEastAsia" w:hAnsi="Times New Roman" w:cs="Times New Roman"/>
        </w:rPr>
        <w:t xml:space="preserve">Soviet </w:t>
      </w:r>
      <w:r w:rsidR="00671409">
        <w:rPr>
          <w:rFonts w:ascii="Times New Roman" w:eastAsiaTheme="minorEastAsia" w:hAnsi="Times New Roman" w:cs="Times New Roman"/>
        </w:rPr>
        <w:lastRenderedPageBreak/>
        <w:t xml:space="preserve">genda for negotiations, </w:t>
      </w:r>
      <w:r w:rsidR="00671409" w:rsidRPr="00884E5D">
        <w:rPr>
          <w:rFonts w:ascii="Times New Roman" w:eastAsiaTheme="minorEastAsia" w:hAnsi="Times New Roman" w:cs="Times New Roman"/>
        </w:rPr>
        <w:t>approved by Molotov and the Presidium</w:t>
      </w:r>
      <w:r w:rsidR="00671409">
        <w:rPr>
          <w:rFonts w:ascii="Times New Roman" w:eastAsiaTheme="minorEastAsia" w:hAnsi="Times New Roman" w:cs="Times New Roman"/>
        </w:rPr>
        <w:t>,</w:t>
      </w:r>
      <w:r w:rsidR="00671409" w:rsidRPr="00884E5D">
        <w:rPr>
          <w:rFonts w:ascii="Times New Roman" w:eastAsiaTheme="minorEastAsia" w:hAnsi="Times New Roman" w:cs="Times New Roman"/>
        </w:rPr>
        <w:t xml:space="preserve"> ended with inconclusive “etcetera.” </w:t>
      </w:r>
      <w:r w:rsidR="00671409">
        <w:rPr>
          <w:rFonts w:ascii="Times New Roman" w:eastAsiaTheme="minorEastAsia" w:hAnsi="Times New Roman" w:cs="Times New Roman"/>
        </w:rPr>
        <w:t xml:space="preserve">The </w:t>
      </w:r>
      <w:r w:rsidR="00671409" w:rsidRPr="00884E5D">
        <w:rPr>
          <w:rFonts w:ascii="Times New Roman" w:eastAsiaTheme="minorEastAsia" w:hAnsi="Times New Roman" w:cs="Times New Roman"/>
        </w:rPr>
        <w:t xml:space="preserve">Iranians </w:t>
      </w:r>
      <w:r w:rsidR="00671409">
        <w:rPr>
          <w:rFonts w:ascii="Times New Roman" w:eastAsiaTheme="minorEastAsia" w:hAnsi="Times New Roman" w:cs="Times New Roman"/>
        </w:rPr>
        <w:t xml:space="preserve">obsessively inquired </w:t>
      </w:r>
      <w:r w:rsidR="00671409" w:rsidRPr="00884E5D">
        <w:rPr>
          <w:rFonts w:ascii="Times New Roman" w:eastAsiaTheme="minorEastAsia" w:hAnsi="Times New Roman" w:cs="Times New Roman"/>
        </w:rPr>
        <w:t>what</w:t>
      </w:r>
      <w:r w:rsidR="00671409">
        <w:rPr>
          <w:rFonts w:ascii="Times New Roman" w:eastAsiaTheme="minorEastAsia" w:hAnsi="Times New Roman" w:cs="Times New Roman"/>
        </w:rPr>
        <w:t xml:space="preserve"> this “entetera” could mean, but Lavrentiev had no instructions on how to respond</w:t>
      </w:r>
      <w:r w:rsidR="00671409" w:rsidRPr="00884E5D">
        <w:rPr>
          <w:rFonts w:ascii="Times New Roman" w:eastAsiaTheme="minorEastAsia" w:hAnsi="Times New Roman" w:cs="Times New Roman"/>
        </w:rPr>
        <w:t>.</w:t>
      </w:r>
      <w:r w:rsidR="00671409">
        <w:rPr>
          <w:rFonts w:ascii="Times New Roman" w:eastAsiaTheme="minorEastAsia" w:hAnsi="Times New Roman" w:cs="Times New Roman"/>
        </w:rPr>
        <w:t xml:space="preserve"> </w:t>
      </w:r>
      <w:r w:rsidR="00671409">
        <w:rPr>
          <w:rFonts w:ascii="Times New Roman" w:hAnsi="Times New Roman" w:cs="Times New Roman"/>
        </w:rPr>
        <w:t xml:space="preserve">The talks broke for a summer recess without any progress. </w:t>
      </w:r>
      <w:r w:rsidR="00671409">
        <w:rPr>
          <w:rStyle w:val="FootnoteReference"/>
          <w:rFonts w:ascii="Times New Roman" w:hAnsi="Times New Roman" w:cs="Times New Roman"/>
        </w:rPr>
        <w:footnoteReference w:id="72"/>
      </w:r>
    </w:p>
    <w:p w14:paraId="13A11C33" w14:textId="060C680F" w:rsidR="00A24C79" w:rsidRDefault="00357670" w:rsidP="00204043">
      <w:pPr>
        <w:spacing w:line="480" w:lineRule="auto"/>
        <w:ind w:firstLine="720"/>
        <w:rPr>
          <w:rFonts w:ascii="Times New Roman" w:hAnsi="Times New Roman" w:cs="Times New Roman"/>
        </w:rPr>
      </w:pPr>
      <w:r>
        <w:rPr>
          <w:rFonts w:ascii="Times New Roman" w:hAnsi="Times New Roman" w:cs="Times New Roman"/>
        </w:rPr>
        <w:t xml:space="preserve">The </w:t>
      </w:r>
      <w:r w:rsidR="008B5670">
        <w:rPr>
          <w:rFonts w:ascii="Times New Roman" w:hAnsi="Times New Roman" w:cs="Times New Roman"/>
        </w:rPr>
        <w:t xml:space="preserve">snail-paced </w:t>
      </w:r>
      <w:r w:rsidR="00D12348">
        <w:rPr>
          <w:rFonts w:ascii="Times New Roman" w:hAnsi="Times New Roman" w:cs="Times New Roman"/>
        </w:rPr>
        <w:t xml:space="preserve">Soviet-Iranian </w:t>
      </w:r>
      <w:r w:rsidR="008B5670">
        <w:rPr>
          <w:rFonts w:ascii="Times New Roman" w:hAnsi="Times New Roman" w:cs="Times New Roman"/>
        </w:rPr>
        <w:t>rapprochement contrasted with a</w:t>
      </w:r>
      <w:r>
        <w:rPr>
          <w:rFonts w:ascii="Times New Roman" w:hAnsi="Times New Roman" w:cs="Times New Roman"/>
        </w:rPr>
        <w:t xml:space="preserve"> burst of </w:t>
      </w:r>
      <w:r w:rsidR="00D12348">
        <w:rPr>
          <w:rFonts w:ascii="Times New Roman" w:hAnsi="Times New Roman" w:cs="Times New Roman"/>
        </w:rPr>
        <w:t xml:space="preserve">US-British preparations for a coup against Mosaddeq. </w:t>
      </w:r>
      <w:r w:rsidR="00E41D92">
        <w:rPr>
          <w:rFonts w:ascii="Times New Roman" w:eastAsiaTheme="minorEastAsia" w:hAnsi="Times New Roman" w:cs="Times New Roman"/>
        </w:rPr>
        <w:t xml:space="preserve">The approaching armistice in Korea left the United States free to act in Iran. </w:t>
      </w:r>
      <w:r>
        <w:rPr>
          <w:rFonts w:ascii="Times New Roman" w:hAnsi="Times New Roman" w:cs="Times New Roman"/>
        </w:rPr>
        <w:t xml:space="preserve">On July 11, </w:t>
      </w:r>
      <w:r w:rsidR="008B5670">
        <w:rPr>
          <w:rFonts w:ascii="Times New Roman" w:hAnsi="Times New Roman" w:cs="Times New Roman"/>
        </w:rPr>
        <w:t xml:space="preserve">President Dwight </w:t>
      </w:r>
      <w:r>
        <w:rPr>
          <w:rFonts w:ascii="Times New Roman" w:eastAsiaTheme="minorEastAsia" w:hAnsi="Times New Roman" w:cs="Times New Roman"/>
        </w:rPr>
        <w:t xml:space="preserve">Eisenhower </w:t>
      </w:r>
      <w:r w:rsidR="005C6C92">
        <w:rPr>
          <w:rFonts w:ascii="Times New Roman" w:eastAsiaTheme="minorEastAsia" w:hAnsi="Times New Roman" w:cs="Times New Roman"/>
        </w:rPr>
        <w:t xml:space="preserve">agreed to the </w:t>
      </w:r>
      <w:r w:rsidR="000C2CC5">
        <w:rPr>
          <w:rFonts w:ascii="Times New Roman" w:eastAsiaTheme="minorEastAsia" w:hAnsi="Times New Roman" w:cs="Times New Roman"/>
        </w:rPr>
        <w:t xml:space="preserve">proposal </w:t>
      </w:r>
      <w:r>
        <w:rPr>
          <w:rFonts w:ascii="Times New Roman" w:eastAsiaTheme="minorEastAsia" w:hAnsi="Times New Roman" w:cs="Times New Roman"/>
        </w:rPr>
        <w:t xml:space="preserve">to use “legal, or quasi-legal, methods to </w:t>
      </w:r>
      <w:r w:rsidR="00463C4A">
        <w:rPr>
          <w:rFonts w:ascii="Times New Roman" w:eastAsiaTheme="minorEastAsia" w:hAnsi="Times New Roman" w:cs="Times New Roman"/>
        </w:rPr>
        <w:t xml:space="preserve">install </w:t>
      </w:r>
      <w:r>
        <w:rPr>
          <w:rFonts w:ascii="Times New Roman" w:eastAsiaTheme="minorEastAsia" w:hAnsi="Times New Roman" w:cs="Times New Roman"/>
        </w:rPr>
        <w:t xml:space="preserve">a </w:t>
      </w:r>
      <w:r w:rsidR="00E41D92">
        <w:rPr>
          <w:rFonts w:ascii="Times New Roman" w:eastAsiaTheme="minorEastAsia" w:hAnsi="Times New Roman" w:cs="Times New Roman"/>
        </w:rPr>
        <w:t xml:space="preserve">new </w:t>
      </w:r>
      <w:r>
        <w:rPr>
          <w:rFonts w:ascii="Times New Roman" w:eastAsiaTheme="minorEastAsia" w:hAnsi="Times New Roman" w:cs="Times New Roman"/>
        </w:rPr>
        <w:t xml:space="preserve">government </w:t>
      </w:r>
      <w:r w:rsidR="00463C4A">
        <w:rPr>
          <w:rFonts w:ascii="Times New Roman" w:eastAsiaTheme="minorEastAsia" w:hAnsi="Times New Roman" w:cs="Times New Roman"/>
        </w:rPr>
        <w:t>in Teheran</w:t>
      </w:r>
      <w:r>
        <w:rPr>
          <w:rFonts w:ascii="Times New Roman" w:eastAsiaTheme="minorEastAsia" w:hAnsi="Times New Roman" w:cs="Times New Roman"/>
        </w:rPr>
        <w:t xml:space="preserve">, with Zahedi as its prime minister.” </w:t>
      </w:r>
      <w:r>
        <w:rPr>
          <w:rStyle w:val="FootnoteReference"/>
          <w:rFonts w:ascii="Times New Roman" w:eastAsiaTheme="minorEastAsia" w:hAnsi="Times New Roman" w:cs="Times New Roman"/>
        </w:rPr>
        <w:footnoteReference w:id="73"/>
      </w:r>
      <w:r w:rsidR="008B5670">
        <w:rPr>
          <w:rFonts w:ascii="Times New Roman" w:eastAsiaTheme="minorEastAsia" w:hAnsi="Times New Roman" w:cs="Times New Roman"/>
        </w:rPr>
        <w:t xml:space="preserve"> During the following month</w:t>
      </w:r>
      <w:r>
        <w:rPr>
          <w:rFonts w:ascii="Times New Roman" w:eastAsiaTheme="minorEastAsia" w:hAnsi="Times New Roman" w:cs="Times New Roman"/>
        </w:rPr>
        <w:t xml:space="preserve">, Soviet intelligence </w:t>
      </w:r>
      <w:r w:rsidR="000C2CC5">
        <w:rPr>
          <w:rFonts w:ascii="Times New Roman" w:eastAsiaTheme="minorEastAsia" w:hAnsi="Times New Roman" w:cs="Times New Roman"/>
        </w:rPr>
        <w:t xml:space="preserve">picked </w:t>
      </w:r>
      <w:r w:rsidR="00B91000">
        <w:rPr>
          <w:rFonts w:ascii="Times New Roman" w:eastAsiaTheme="minorEastAsia" w:hAnsi="Times New Roman" w:cs="Times New Roman"/>
        </w:rPr>
        <w:t xml:space="preserve">up </w:t>
      </w:r>
      <w:r w:rsidR="000C2CC5">
        <w:rPr>
          <w:rFonts w:ascii="Times New Roman" w:eastAsiaTheme="minorEastAsia" w:hAnsi="Times New Roman" w:cs="Times New Roman"/>
        </w:rPr>
        <w:t>signals</w:t>
      </w:r>
      <w:r w:rsidR="00E41D92">
        <w:rPr>
          <w:rFonts w:ascii="Times New Roman" w:eastAsiaTheme="minorEastAsia" w:hAnsi="Times New Roman" w:cs="Times New Roman"/>
        </w:rPr>
        <w:t xml:space="preserve"> of these preparations</w:t>
      </w:r>
      <w:r w:rsidR="00C54139">
        <w:rPr>
          <w:rFonts w:ascii="Times New Roman" w:eastAsiaTheme="minorEastAsia" w:hAnsi="Times New Roman" w:cs="Times New Roman"/>
        </w:rPr>
        <w:t xml:space="preserve">. </w:t>
      </w:r>
      <w:r w:rsidR="00E41D92">
        <w:rPr>
          <w:rFonts w:ascii="Times New Roman" w:eastAsiaTheme="minorEastAsia" w:hAnsi="Times New Roman" w:cs="Times New Roman"/>
        </w:rPr>
        <w:t>Still, the Soviet leadership, now influenced by Molotov, considered these prepar</w:t>
      </w:r>
      <w:r w:rsidR="002E24E9">
        <w:rPr>
          <w:rFonts w:ascii="Times New Roman" w:eastAsiaTheme="minorEastAsia" w:hAnsi="Times New Roman" w:cs="Times New Roman"/>
        </w:rPr>
        <w:t>ations as</w:t>
      </w:r>
      <w:r w:rsidR="009370DA">
        <w:rPr>
          <w:rFonts w:ascii="Times New Roman" w:eastAsiaTheme="minorEastAsia" w:hAnsi="Times New Roman" w:cs="Times New Roman"/>
        </w:rPr>
        <w:t xml:space="preserve"> just a part of conflicting and unclear information from Teheran</w:t>
      </w:r>
      <w:r w:rsidR="00E41D92">
        <w:rPr>
          <w:rFonts w:ascii="Times New Roman" w:eastAsiaTheme="minorEastAsia" w:hAnsi="Times New Roman" w:cs="Times New Roman"/>
        </w:rPr>
        <w:t xml:space="preserve">. </w:t>
      </w:r>
      <w:r w:rsidR="002E24E9">
        <w:rPr>
          <w:rFonts w:ascii="Times New Roman" w:eastAsiaTheme="minorEastAsia" w:hAnsi="Times New Roman" w:cs="Times New Roman"/>
        </w:rPr>
        <w:t xml:space="preserve">Soviet </w:t>
      </w:r>
      <w:r w:rsidR="00470564">
        <w:rPr>
          <w:rFonts w:ascii="Times New Roman" w:hAnsi="Times New Roman" w:cs="Times New Roman"/>
        </w:rPr>
        <w:t xml:space="preserve">intelligence reports </w:t>
      </w:r>
      <w:r w:rsidR="002E24E9">
        <w:rPr>
          <w:rFonts w:ascii="Times New Roman" w:hAnsi="Times New Roman" w:cs="Times New Roman"/>
        </w:rPr>
        <w:t xml:space="preserve">informed on </w:t>
      </w:r>
      <w:r w:rsidR="00884E5D">
        <w:rPr>
          <w:rFonts w:ascii="Times New Roman" w:hAnsi="Times New Roman" w:cs="Times New Roman"/>
        </w:rPr>
        <w:t xml:space="preserve">secret approaches that </w:t>
      </w:r>
      <w:r w:rsidR="00363F73">
        <w:rPr>
          <w:rFonts w:ascii="Times New Roman" w:hAnsi="Times New Roman" w:cs="Times New Roman"/>
        </w:rPr>
        <w:t>Mosaddeq</w:t>
      </w:r>
      <w:r w:rsidR="00884E5D">
        <w:rPr>
          <w:rFonts w:ascii="Times New Roman" w:hAnsi="Times New Roman" w:cs="Times New Roman"/>
        </w:rPr>
        <w:t xml:space="preserve"> made to th</w:t>
      </w:r>
      <w:r w:rsidR="000C2CC5">
        <w:rPr>
          <w:rFonts w:ascii="Times New Roman" w:hAnsi="Times New Roman" w:cs="Times New Roman"/>
        </w:rPr>
        <w:t>e British via neutral countries</w:t>
      </w:r>
      <w:r w:rsidR="00CC2816">
        <w:rPr>
          <w:rFonts w:ascii="Times New Roman" w:hAnsi="Times New Roman" w:cs="Times New Roman"/>
        </w:rPr>
        <w:t>; the Committee of Information concluded that the Iranian leader would soon reach a deal with the British.</w:t>
      </w:r>
      <w:r w:rsidR="00884E5D">
        <w:rPr>
          <w:rFonts w:ascii="Times New Roman" w:hAnsi="Times New Roman" w:cs="Times New Roman"/>
        </w:rPr>
        <w:t xml:space="preserve"> </w:t>
      </w:r>
      <w:r w:rsidR="00884E5D">
        <w:rPr>
          <w:rStyle w:val="FootnoteReference"/>
          <w:rFonts w:ascii="Times New Roman" w:hAnsi="Times New Roman" w:cs="Times New Roman"/>
        </w:rPr>
        <w:footnoteReference w:id="74"/>
      </w:r>
      <w:r w:rsidR="00884E5D">
        <w:rPr>
          <w:rFonts w:ascii="Times New Roman" w:hAnsi="Times New Roman" w:cs="Times New Roman"/>
        </w:rPr>
        <w:t xml:space="preserve"> </w:t>
      </w:r>
      <w:r w:rsidR="00204043">
        <w:rPr>
          <w:rFonts w:ascii="Times New Roman" w:hAnsi="Times New Roman" w:cs="Times New Roman"/>
        </w:rPr>
        <w:t xml:space="preserve">Lavrentiev wrote from Tehran that the shah continued to probe for a Soviet reaction to Mosaddeq’s imminent replacement. </w:t>
      </w:r>
      <w:r w:rsidR="00204043" w:rsidRPr="0037131B">
        <w:rPr>
          <w:rStyle w:val="FootnoteReference"/>
          <w:rFonts w:ascii="Times New Roman" w:hAnsi="Times New Roman" w:cs="Times New Roman"/>
        </w:rPr>
        <w:footnoteReference w:id="75"/>
      </w:r>
      <w:r w:rsidR="00204043" w:rsidRPr="0037131B">
        <w:rPr>
          <w:rFonts w:ascii="Times New Roman" w:hAnsi="Times New Roman" w:cs="Times New Roman"/>
        </w:rPr>
        <w:t xml:space="preserve"> </w:t>
      </w:r>
      <w:r w:rsidR="00C54139">
        <w:rPr>
          <w:rFonts w:ascii="Times New Roman" w:hAnsi="Times New Roman" w:cs="Times New Roman"/>
        </w:rPr>
        <w:t xml:space="preserve">When several years later Molotov was </w:t>
      </w:r>
      <w:r w:rsidR="00A24C79">
        <w:rPr>
          <w:rFonts w:ascii="Times New Roman" w:hAnsi="Times New Roman" w:cs="Times New Roman"/>
        </w:rPr>
        <w:t xml:space="preserve">investigated </w:t>
      </w:r>
      <w:r w:rsidR="00B91000">
        <w:rPr>
          <w:rFonts w:ascii="Times New Roman" w:hAnsi="Times New Roman" w:cs="Times New Roman"/>
        </w:rPr>
        <w:t xml:space="preserve">his </w:t>
      </w:r>
      <w:r w:rsidR="000C2CC5">
        <w:rPr>
          <w:rFonts w:ascii="Times New Roman" w:hAnsi="Times New Roman" w:cs="Times New Roman"/>
        </w:rPr>
        <w:t>“anti-Party behaviour</w:t>
      </w:r>
      <w:r w:rsidR="00C54139">
        <w:rPr>
          <w:rFonts w:ascii="Times New Roman" w:hAnsi="Times New Roman" w:cs="Times New Roman"/>
        </w:rPr>
        <w:t>,</w:t>
      </w:r>
      <w:r w:rsidR="00A24C79">
        <w:rPr>
          <w:rFonts w:ascii="Times New Roman" w:hAnsi="Times New Roman" w:cs="Times New Roman"/>
        </w:rPr>
        <w:t xml:space="preserve">” </w:t>
      </w:r>
      <w:r w:rsidR="00C54139">
        <w:rPr>
          <w:rFonts w:ascii="Times New Roman" w:hAnsi="Times New Roman" w:cs="Times New Roman"/>
        </w:rPr>
        <w:t xml:space="preserve">one of indictments against him was that he </w:t>
      </w:r>
      <w:r w:rsidR="008B5670">
        <w:rPr>
          <w:rFonts w:ascii="Times New Roman" w:hAnsi="Times New Roman" w:cs="Times New Roman"/>
        </w:rPr>
        <w:t xml:space="preserve">had </w:t>
      </w:r>
      <w:r w:rsidR="00A24C79" w:rsidRPr="009C79E5">
        <w:rPr>
          <w:rFonts w:ascii="Times New Roman" w:hAnsi="Times New Roman" w:cs="Times New Roman"/>
        </w:rPr>
        <w:t xml:space="preserve">dismissed </w:t>
      </w:r>
      <w:r w:rsidR="00A24C79">
        <w:rPr>
          <w:rFonts w:ascii="Times New Roman" w:hAnsi="Times New Roman" w:cs="Times New Roman"/>
        </w:rPr>
        <w:t xml:space="preserve">the Soviet </w:t>
      </w:r>
      <w:r w:rsidR="00A24C79" w:rsidRPr="009C79E5">
        <w:rPr>
          <w:rFonts w:ascii="Times New Roman" w:hAnsi="Times New Roman" w:cs="Times New Roman"/>
        </w:rPr>
        <w:t>intelligence reports about U.S. involvement in the anti-</w:t>
      </w:r>
      <w:r w:rsidR="00363F73">
        <w:rPr>
          <w:rFonts w:ascii="Times New Roman" w:hAnsi="Times New Roman" w:cs="Times New Roman"/>
        </w:rPr>
        <w:t>Mosaddeq</w:t>
      </w:r>
      <w:r w:rsidR="00A24C79" w:rsidRPr="009C79E5">
        <w:rPr>
          <w:rFonts w:ascii="Times New Roman" w:hAnsi="Times New Roman" w:cs="Times New Roman"/>
        </w:rPr>
        <w:t xml:space="preserve"> coup. </w:t>
      </w:r>
      <w:r w:rsidR="002E24E9">
        <w:rPr>
          <w:rFonts w:ascii="Times New Roman" w:hAnsi="Times New Roman" w:cs="Times New Roman"/>
        </w:rPr>
        <w:t xml:space="preserve">He was quoted as saying to </w:t>
      </w:r>
      <w:r w:rsidR="00A24C79">
        <w:rPr>
          <w:rFonts w:ascii="Times New Roman" w:hAnsi="Times New Roman" w:cs="Times New Roman"/>
        </w:rPr>
        <w:t>his assistants</w:t>
      </w:r>
      <w:r w:rsidR="00A24C79" w:rsidRPr="009C79E5">
        <w:rPr>
          <w:rFonts w:ascii="Times New Roman" w:hAnsi="Times New Roman" w:cs="Times New Roman"/>
        </w:rPr>
        <w:t xml:space="preserve">: “Americans, of course, </w:t>
      </w:r>
      <w:r w:rsidR="00A24C79" w:rsidRPr="009C79E5">
        <w:rPr>
          <w:rFonts w:ascii="Times New Roman" w:hAnsi="Times New Roman" w:cs="Times New Roman"/>
        </w:rPr>
        <w:lastRenderedPageBreak/>
        <w:t>can perform as if they were really British friends and produce an impression of American pressure on the Iranian government on behalf of the British.</w:t>
      </w:r>
      <w:r w:rsidR="002E24E9">
        <w:rPr>
          <w:rFonts w:ascii="Times New Roman" w:hAnsi="Times New Roman" w:cs="Times New Roman"/>
        </w:rPr>
        <w:t>”</w:t>
      </w:r>
      <w:r w:rsidR="00A24C79" w:rsidRPr="009C79E5">
        <w:rPr>
          <w:rFonts w:ascii="Times New Roman" w:hAnsi="Times New Roman" w:cs="Times New Roman"/>
        </w:rPr>
        <w:t xml:space="preserve"> In reality</w:t>
      </w:r>
      <w:r w:rsidR="002E24E9">
        <w:rPr>
          <w:rFonts w:ascii="Times New Roman" w:hAnsi="Times New Roman" w:cs="Times New Roman"/>
        </w:rPr>
        <w:t>, Molotov insisted,</w:t>
      </w:r>
      <w:r w:rsidR="00C54139">
        <w:rPr>
          <w:rFonts w:ascii="Times New Roman" w:hAnsi="Times New Roman" w:cs="Times New Roman"/>
        </w:rPr>
        <w:t xml:space="preserve"> </w:t>
      </w:r>
      <w:r w:rsidR="00A24C79" w:rsidRPr="009C79E5">
        <w:rPr>
          <w:rFonts w:ascii="Times New Roman" w:hAnsi="Times New Roman" w:cs="Times New Roman"/>
        </w:rPr>
        <w:t xml:space="preserve">it was just a performance. </w:t>
      </w:r>
      <w:r w:rsidR="00A24C79" w:rsidRPr="009C79E5">
        <w:rPr>
          <w:rStyle w:val="FootnoteReference"/>
          <w:rFonts w:ascii="Times New Roman" w:hAnsi="Times New Roman" w:cs="Times New Roman"/>
        </w:rPr>
        <w:footnoteReference w:id="76"/>
      </w:r>
    </w:p>
    <w:p w14:paraId="2647DA09" w14:textId="77777777" w:rsidR="00F66213" w:rsidRPr="006E61D0" w:rsidRDefault="00F66213" w:rsidP="001D0879">
      <w:pPr>
        <w:spacing w:line="480" w:lineRule="auto"/>
        <w:rPr>
          <w:rFonts w:ascii="Times New Roman" w:eastAsiaTheme="minorEastAsia" w:hAnsi="Times New Roman" w:cs="Times New Roman"/>
          <w:b/>
        </w:rPr>
      </w:pPr>
    </w:p>
    <w:p w14:paraId="2C05A31C" w14:textId="3C4F685E" w:rsidR="00F66213" w:rsidRDefault="0030512F" w:rsidP="001D0879">
      <w:pPr>
        <w:spacing w:line="480" w:lineRule="auto"/>
        <w:outlineLvl w:val="0"/>
        <w:rPr>
          <w:rFonts w:ascii="Times New Roman" w:eastAsiaTheme="minorEastAsia" w:hAnsi="Times New Roman" w:cs="Times New Roman"/>
          <w:b/>
        </w:rPr>
      </w:pPr>
      <w:r>
        <w:rPr>
          <w:rFonts w:ascii="Times New Roman" w:eastAsiaTheme="minorEastAsia" w:hAnsi="Times New Roman" w:cs="Times New Roman"/>
          <w:b/>
        </w:rPr>
        <w:t>Explaining the Coup</w:t>
      </w:r>
    </w:p>
    <w:p w14:paraId="44F2492C" w14:textId="77777777" w:rsidR="0030512F" w:rsidRDefault="0030512F" w:rsidP="001D0879">
      <w:pPr>
        <w:spacing w:line="480" w:lineRule="auto"/>
        <w:rPr>
          <w:rFonts w:ascii="Times New Roman" w:eastAsiaTheme="minorEastAsia" w:hAnsi="Times New Roman" w:cs="Times New Roman"/>
        </w:rPr>
      </w:pPr>
    </w:p>
    <w:p w14:paraId="1B7DC60F" w14:textId="581D9A5E" w:rsidR="000C008F" w:rsidRDefault="0032216A" w:rsidP="00173346">
      <w:pPr>
        <w:spacing w:line="480" w:lineRule="auto"/>
        <w:ind w:firstLine="720"/>
        <w:rPr>
          <w:rFonts w:ascii="Times New Roman" w:hAnsi="Times New Roman" w:cs="Times New Roman"/>
        </w:rPr>
      </w:pPr>
      <w:r>
        <w:rPr>
          <w:rFonts w:ascii="Times New Roman" w:hAnsi="Times New Roman" w:cs="Times New Roman"/>
        </w:rPr>
        <w:t xml:space="preserve">After </w:t>
      </w:r>
      <w:r w:rsidR="00BB40B8">
        <w:rPr>
          <w:rFonts w:ascii="Times New Roman" w:hAnsi="Times New Roman" w:cs="Times New Roman"/>
        </w:rPr>
        <w:t xml:space="preserve">the overthrow of </w:t>
      </w:r>
      <w:r w:rsidR="00363F73">
        <w:rPr>
          <w:rFonts w:ascii="Times New Roman" w:hAnsi="Times New Roman" w:cs="Times New Roman"/>
        </w:rPr>
        <w:t>Mosaddeq</w:t>
      </w:r>
      <w:r w:rsidR="00BB40B8">
        <w:rPr>
          <w:rFonts w:ascii="Times New Roman" w:hAnsi="Times New Roman" w:cs="Times New Roman"/>
        </w:rPr>
        <w:t xml:space="preserve">, </w:t>
      </w:r>
      <w:r w:rsidR="00B579D8">
        <w:rPr>
          <w:rFonts w:ascii="Times New Roman" w:hAnsi="Times New Roman" w:cs="Times New Roman"/>
        </w:rPr>
        <w:t xml:space="preserve">the Presidium colleagues asked </w:t>
      </w:r>
      <w:r w:rsidR="00BB40B8">
        <w:rPr>
          <w:rFonts w:ascii="Times New Roman" w:hAnsi="Times New Roman" w:cs="Times New Roman"/>
        </w:rPr>
        <w:t xml:space="preserve">Molotov to explain what </w:t>
      </w:r>
      <w:r w:rsidR="00C54139">
        <w:rPr>
          <w:rFonts w:ascii="Times New Roman" w:hAnsi="Times New Roman" w:cs="Times New Roman"/>
        </w:rPr>
        <w:t xml:space="preserve">had </w:t>
      </w:r>
      <w:r w:rsidR="00BB40B8">
        <w:rPr>
          <w:rFonts w:ascii="Times New Roman" w:hAnsi="Times New Roman" w:cs="Times New Roman"/>
        </w:rPr>
        <w:t>happened</w:t>
      </w:r>
      <w:r w:rsidR="00C54139">
        <w:rPr>
          <w:rFonts w:ascii="Times New Roman" w:hAnsi="Times New Roman" w:cs="Times New Roman"/>
        </w:rPr>
        <w:t xml:space="preserve"> in Iran</w:t>
      </w:r>
      <w:r w:rsidR="00CE225D">
        <w:rPr>
          <w:rFonts w:ascii="Times New Roman" w:hAnsi="Times New Roman" w:cs="Times New Roman"/>
        </w:rPr>
        <w:t xml:space="preserve">. </w:t>
      </w:r>
      <w:r w:rsidR="006A0A2E">
        <w:rPr>
          <w:rFonts w:ascii="Times New Roman" w:hAnsi="Times New Roman" w:cs="Times New Roman"/>
        </w:rPr>
        <w:t>Grigor</w:t>
      </w:r>
      <w:r w:rsidR="00634303">
        <w:rPr>
          <w:rFonts w:ascii="Times New Roman" w:hAnsi="Times New Roman" w:cs="Times New Roman"/>
        </w:rPr>
        <w:t>y</w:t>
      </w:r>
      <w:r w:rsidR="006A0A2E">
        <w:rPr>
          <w:rFonts w:ascii="Times New Roman" w:hAnsi="Times New Roman" w:cs="Times New Roman"/>
        </w:rPr>
        <w:t xml:space="preserve"> Zaitsev, </w:t>
      </w:r>
      <w:r w:rsidR="00CE225D">
        <w:rPr>
          <w:rFonts w:ascii="Times New Roman" w:hAnsi="Times New Roman" w:cs="Times New Roman"/>
        </w:rPr>
        <w:t>the new head of the Depart</w:t>
      </w:r>
      <w:r w:rsidR="006A0A2E">
        <w:rPr>
          <w:rFonts w:ascii="Times New Roman" w:hAnsi="Times New Roman" w:cs="Times New Roman"/>
        </w:rPr>
        <w:t>ment of Middle East</w:t>
      </w:r>
      <w:r w:rsidR="00C54139">
        <w:rPr>
          <w:rFonts w:ascii="Times New Roman" w:hAnsi="Times New Roman" w:cs="Times New Roman"/>
        </w:rPr>
        <w:t xml:space="preserve">, </w:t>
      </w:r>
      <w:r w:rsidR="00BB40B8">
        <w:rPr>
          <w:rFonts w:ascii="Times New Roman" w:hAnsi="Times New Roman" w:cs="Times New Roman"/>
        </w:rPr>
        <w:t>prepare</w:t>
      </w:r>
      <w:r w:rsidR="00C54139">
        <w:rPr>
          <w:rFonts w:ascii="Times New Roman" w:hAnsi="Times New Roman" w:cs="Times New Roman"/>
        </w:rPr>
        <w:t>d</w:t>
      </w:r>
      <w:r w:rsidR="00BB40B8">
        <w:rPr>
          <w:rFonts w:ascii="Times New Roman" w:hAnsi="Times New Roman" w:cs="Times New Roman"/>
        </w:rPr>
        <w:t xml:space="preserve"> a draft memorandum</w:t>
      </w:r>
      <w:r w:rsidR="00B579D8">
        <w:rPr>
          <w:rFonts w:ascii="Times New Roman" w:hAnsi="Times New Roman" w:cs="Times New Roman"/>
        </w:rPr>
        <w:t xml:space="preserve"> </w:t>
      </w:r>
      <w:r w:rsidR="00DF50B0">
        <w:rPr>
          <w:rFonts w:ascii="Times New Roman" w:hAnsi="Times New Roman" w:cs="Times New Roman"/>
        </w:rPr>
        <w:t>o</w:t>
      </w:r>
      <w:r w:rsidR="00DB2877">
        <w:rPr>
          <w:rFonts w:ascii="Times New Roman" w:hAnsi="Times New Roman" w:cs="Times New Roman"/>
        </w:rPr>
        <w:t xml:space="preserve">n September 15, </w:t>
      </w:r>
      <w:r w:rsidR="00A03035">
        <w:rPr>
          <w:rFonts w:ascii="Times New Roman" w:hAnsi="Times New Roman" w:cs="Times New Roman"/>
        </w:rPr>
        <w:t xml:space="preserve">with conclusion: </w:t>
      </w:r>
      <w:r w:rsidR="00927BB5">
        <w:rPr>
          <w:rFonts w:ascii="Times New Roman" w:hAnsi="Times New Roman" w:cs="Times New Roman"/>
        </w:rPr>
        <w:t>“</w:t>
      </w:r>
      <w:r w:rsidR="00A03035">
        <w:rPr>
          <w:rFonts w:ascii="Times New Roman" w:hAnsi="Times New Roman" w:cs="Times New Roman"/>
        </w:rPr>
        <w:t>T</w:t>
      </w:r>
      <w:r w:rsidR="00927BB5">
        <w:rPr>
          <w:rFonts w:ascii="Times New Roman" w:hAnsi="Times New Roman" w:cs="Times New Roman"/>
        </w:rPr>
        <w:t xml:space="preserve">he government of </w:t>
      </w:r>
      <w:r w:rsidR="00363F73">
        <w:rPr>
          <w:rFonts w:ascii="Times New Roman" w:hAnsi="Times New Roman" w:cs="Times New Roman"/>
        </w:rPr>
        <w:t>Mosaddeq</w:t>
      </w:r>
      <w:r w:rsidR="00927BB5">
        <w:rPr>
          <w:rFonts w:ascii="Times New Roman" w:hAnsi="Times New Roman" w:cs="Times New Roman"/>
        </w:rPr>
        <w:t xml:space="preserve"> possessed</w:t>
      </w:r>
      <w:r w:rsidR="001E7F58">
        <w:rPr>
          <w:rFonts w:ascii="Times New Roman" w:hAnsi="Times New Roman" w:cs="Times New Roman"/>
        </w:rPr>
        <w:t xml:space="preserve"> information about the </w:t>
      </w:r>
      <w:r w:rsidR="00CC55DF">
        <w:rPr>
          <w:rFonts w:ascii="Times New Roman" w:hAnsi="Times New Roman" w:cs="Times New Roman"/>
        </w:rPr>
        <w:t xml:space="preserve">preparation of the </w:t>
      </w:r>
      <w:r w:rsidR="001E7F58">
        <w:rPr>
          <w:rFonts w:ascii="Times New Roman" w:hAnsi="Times New Roman" w:cs="Times New Roman"/>
        </w:rPr>
        <w:t>coup and</w:t>
      </w:r>
      <w:r w:rsidR="00E35F77">
        <w:rPr>
          <w:rFonts w:ascii="Times New Roman" w:hAnsi="Times New Roman" w:cs="Times New Roman"/>
        </w:rPr>
        <w:t xml:space="preserve"> had a capacity to liquidate it</w:t>
      </w:r>
      <w:r w:rsidR="001E7F58">
        <w:rPr>
          <w:rFonts w:ascii="Times New Roman" w:hAnsi="Times New Roman" w:cs="Times New Roman"/>
        </w:rPr>
        <w:t xml:space="preserve"> yet did not adopt necessary measures</w:t>
      </w:r>
      <w:r w:rsidR="00CC55DF">
        <w:rPr>
          <w:rFonts w:ascii="Times New Roman" w:hAnsi="Times New Roman" w:cs="Times New Roman"/>
        </w:rPr>
        <w:t>.</w:t>
      </w:r>
      <w:r w:rsidR="001E7F58">
        <w:rPr>
          <w:rFonts w:ascii="Times New Roman" w:hAnsi="Times New Roman" w:cs="Times New Roman"/>
        </w:rPr>
        <w:t xml:space="preserve">” </w:t>
      </w:r>
      <w:r w:rsidR="00363F73">
        <w:rPr>
          <w:rFonts w:ascii="Times New Roman" w:hAnsi="Times New Roman" w:cs="Times New Roman"/>
        </w:rPr>
        <w:t>Mosaddeq</w:t>
      </w:r>
      <w:r w:rsidR="000C008F">
        <w:rPr>
          <w:rFonts w:ascii="Times New Roman" w:hAnsi="Times New Roman" w:cs="Times New Roman"/>
        </w:rPr>
        <w:t>, the draft concluded,</w:t>
      </w:r>
      <w:r w:rsidR="006A0A2E">
        <w:rPr>
          <w:rFonts w:ascii="Times New Roman" w:hAnsi="Times New Roman" w:cs="Times New Roman"/>
        </w:rPr>
        <w:t xml:space="preserve"> </w:t>
      </w:r>
      <w:r w:rsidR="000C008F">
        <w:rPr>
          <w:rFonts w:ascii="Times New Roman" w:hAnsi="Times New Roman" w:cs="Times New Roman"/>
        </w:rPr>
        <w:t xml:space="preserve">remained passive and </w:t>
      </w:r>
      <w:r w:rsidR="006A0A2E">
        <w:rPr>
          <w:rFonts w:ascii="Times New Roman" w:hAnsi="Times New Roman" w:cs="Times New Roman"/>
        </w:rPr>
        <w:t xml:space="preserve">gave “reactionary forces” </w:t>
      </w:r>
      <w:r w:rsidR="005E52E7">
        <w:rPr>
          <w:rFonts w:ascii="Times New Roman" w:hAnsi="Times New Roman" w:cs="Times New Roman"/>
        </w:rPr>
        <w:t>a chance to prepare fo</w:t>
      </w:r>
      <w:r w:rsidR="00CC55DF">
        <w:rPr>
          <w:rFonts w:ascii="Times New Roman" w:hAnsi="Times New Roman" w:cs="Times New Roman"/>
        </w:rPr>
        <w:t>r the</w:t>
      </w:r>
      <w:r w:rsidR="005E52E7">
        <w:rPr>
          <w:rFonts w:ascii="Times New Roman" w:hAnsi="Times New Roman" w:cs="Times New Roman"/>
        </w:rPr>
        <w:t xml:space="preserve"> triumphal return</w:t>
      </w:r>
      <w:r w:rsidR="000C008F">
        <w:rPr>
          <w:rFonts w:ascii="Times New Roman" w:hAnsi="Times New Roman" w:cs="Times New Roman"/>
        </w:rPr>
        <w:t xml:space="preserve"> of the shah. </w:t>
      </w:r>
      <w:r w:rsidR="00A03035">
        <w:rPr>
          <w:rFonts w:ascii="Times New Roman" w:hAnsi="Times New Roman" w:cs="Times New Roman"/>
        </w:rPr>
        <w:t xml:space="preserve">He “embarked on the path of repressions against the democratic organizations and rejected [their offer] of joint actions to liquidate the coup.” This passivity owed </w:t>
      </w:r>
      <w:r w:rsidR="001E7F58">
        <w:rPr>
          <w:rFonts w:ascii="Times New Roman" w:hAnsi="Times New Roman" w:cs="Times New Roman"/>
        </w:rPr>
        <w:t>“mainly by his fear of the subsequent growth of democ</w:t>
      </w:r>
      <w:r w:rsidR="00927BB5">
        <w:rPr>
          <w:rFonts w:ascii="Times New Roman" w:hAnsi="Times New Roman" w:cs="Times New Roman"/>
        </w:rPr>
        <w:t>ratic movement in the country</w:t>
      </w:r>
      <w:r w:rsidR="00CC55DF">
        <w:rPr>
          <w:rFonts w:ascii="Times New Roman" w:hAnsi="Times New Roman" w:cs="Times New Roman"/>
        </w:rPr>
        <w:t>.”</w:t>
      </w:r>
      <w:r w:rsidR="005E52E7">
        <w:rPr>
          <w:rStyle w:val="FootnoteReference"/>
          <w:rFonts w:ascii="Times New Roman" w:hAnsi="Times New Roman" w:cs="Times New Roman"/>
        </w:rPr>
        <w:footnoteReference w:id="77"/>
      </w:r>
      <w:r w:rsidR="00A03035">
        <w:rPr>
          <w:rFonts w:ascii="Times New Roman" w:hAnsi="Times New Roman" w:cs="Times New Roman"/>
        </w:rPr>
        <w:t xml:space="preserve"> The </w:t>
      </w:r>
      <w:r w:rsidR="000C008F">
        <w:rPr>
          <w:rFonts w:ascii="Times New Roman" w:hAnsi="Times New Roman" w:cs="Times New Roman"/>
        </w:rPr>
        <w:t xml:space="preserve"> P</w:t>
      </w:r>
      <w:r w:rsidR="00AB51B7">
        <w:rPr>
          <w:rFonts w:ascii="Times New Roman" w:hAnsi="Times New Roman" w:cs="Times New Roman"/>
        </w:rPr>
        <w:t>eople</w:t>
      </w:r>
      <w:r w:rsidR="000C008F">
        <w:rPr>
          <w:rFonts w:ascii="Times New Roman" w:hAnsi="Times New Roman" w:cs="Times New Roman"/>
        </w:rPr>
        <w:t>’s</w:t>
      </w:r>
      <w:r w:rsidR="00AB51B7">
        <w:rPr>
          <w:rFonts w:ascii="Times New Roman" w:hAnsi="Times New Roman" w:cs="Times New Roman"/>
        </w:rPr>
        <w:t xml:space="preserve"> </w:t>
      </w:r>
      <w:r w:rsidR="00634303">
        <w:rPr>
          <w:rFonts w:ascii="Times New Roman" w:hAnsi="Times New Roman" w:cs="Times New Roman"/>
        </w:rPr>
        <w:t>P</w:t>
      </w:r>
      <w:r w:rsidR="00AB51B7">
        <w:rPr>
          <w:rFonts w:ascii="Times New Roman" w:hAnsi="Times New Roman" w:cs="Times New Roman"/>
        </w:rPr>
        <w:t>arty</w:t>
      </w:r>
      <w:r w:rsidR="00173346">
        <w:rPr>
          <w:rFonts w:ascii="Times New Roman" w:hAnsi="Times New Roman" w:cs="Times New Roman"/>
        </w:rPr>
        <w:t>, the analysis continued</w:t>
      </w:r>
      <w:r w:rsidR="00A03035">
        <w:rPr>
          <w:rFonts w:ascii="Times New Roman" w:hAnsi="Times New Roman" w:cs="Times New Roman"/>
        </w:rPr>
        <w:t>, “</w:t>
      </w:r>
      <w:r w:rsidR="00AB51B7">
        <w:rPr>
          <w:rFonts w:ascii="Times New Roman" w:hAnsi="Times New Roman" w:cs="Times New Roman"/>
        </w:rPr>
        <w:t xml:space="preserve">uncovered in time the preparations for the coup, but did not take adequate measures to mobilize the masses. At the decisive moment, on August 18-19, the party leadership continued fruitless talks with </w:t>
      </w:r>
      <w:r w:rsidR="00363F73">
        <w:rPr>
          <w:rFonts w:ascii="Times New Roman" w:hAnsi="Times New Roman" w:cs="Times New Roman"/>
        </w:rPr>
        <w:t>Mosaddeq</w:t>
      </w:r>
      <w:r w:rsidR="00AB51B7">
        <w:rPr>
          <w:rFonts w:ascii="Times New Roman" w:hAnsi="Times New Roman" w:cs="Times New Roman"/>
        </w:rPr>
        <w:t>, who did not take necessary steps to suppress the coup. As a result of this stand, the leadership of the People’s party did not take initiative in</w:t>
      </w:r>
      <w:r w:rsidR="000C008F">
        <w:rPr>
          <w:rFonts w:ascii="Times New Roman" w:hAnsi="Times New Roman" w:cs="Times New Roman"/>
        </w:rPr>
        <w:t>to</w:t>
      </w:r>
      <w:r w:rsidR="00AB51B7">
        <w:rPr>
          <w:rFonts w:ascii="Times New Roman" w:hAnsi="Times New Roman" w:cs="Times New Roman"/>
        </w:rPr>
        <w:t xml:space="preserve"> their hands, did not lead mas</w:t>
      </w:r>
      <w:r w:rsidR="00714324">
        <w:rPr>
          <w:rFonts w:ascii="Times New Roman" w:hAnsi="Times New Roman" w:cs="Times New Roman"/>
        </w:rPr>
        <w:t xml:space="preserve">ses </w:t>
      </w:r>
      <w:r w:rsidR="000C008F">
        <w:rPr>
          <w:rFonts w:ascii="Times New Roman" w:hAnsi="Times New Roman" w:cs="Times New Roman"/>
        </w:rPr>
        <w:t>out t</w:t>
      </w:r>
      <w:r w:rsidR="00714324">
        <w:rPr>
          <w:rFonts w:ascii="Times New Roman" w:hAnsi="Times New Roman" w:cs="Times New Roman"/>
        </w:rPr>
        <w:t>o the streets</w:t>
      </w:r>
      <w:r w:rsidR="00A03035">
        <w:rPr>
          <w:rFonts w:ascii="Times New Roman" w:hAnsi="Times New Roman" w:cs="Times New Roman"/>
        </w:rPr>
        <w:t>.”</w:t>
      </w:r>
      <w:r w:rsidR="00AB51B7">
        <w:rPr>
          <w:rFonts w:ascii="Times New Roman" w:hAnsi="Times New Roman" w:cs="Times New Roman"/>
        </w:rPr>
        <w:t xml:space="preserve"> This g</w:t>
      </w:r>
      <w:r w:rsidR="00BC22C7">
        <w:rPr>
          <w:rFonts w:ascii="Times New Roman" w:hAnsi="Times New Roman" w:cs="Times New Roman"/>
        </w:rPr>
        <w:t xml:space="preserve">ave a chance </w:t>
      </w:r>
      <w:r w:rsidR="00BC22C7">
        <w:rPr>
          <w:rFonts w:ascii="Times New Roman" w:hAnsi="Times New Roman" w:cs="Times New Roman"/>
        </w:rPr>
        <w:lastRenderedPageBreak/>
        <w:t>to</w:t>
      </w:r>
      <w:r w:rsidR="00AB51B7">
        <w:rPr>
          <w:rFonts w:ascii="Times New Roman" w:hAnsi="Times New Roman" w:cs="Times New Roman"/>
        </w:rPr>
        <w:t xml:space="preserve"> a handful of conspirators to bring to power the reactionary forces led by General Zahedi.” </w:t>
      </w:r>
      <w:r w:rsidR="00AB51B7">
        <w:rPr>
          <w:rStyle w:val="FootnoteReference"/>
          <w:rFonts w:ascii="Times New Roman" w:hAnsi="Times New Roman" w:cs="Times New Roman"/>
        </w:rPr>
        <w:footnoteReference w:id="78"/>
      </w:r>
      <w:r w:rsidR="00AB51B7">
        <w:rPr>
          <w:rFonts w:ascii="Times New Roman" w:hAnsi="Times New Roman" w:cs="Times New Roman"/>
        </w:rPr>
        <w:t xml:space="preserve"> </w:t>
      </w:r>
    </w:p>
    <w:p w14:paraId="28A5FEF8" w14:textId="2A4DBBA0" w:rsidR="00105F7C" w:rsidRDefault="00A03035" w:rsidP="000D4711">
      <w:pPr>
        <w:spacing w:line="480" w:lineRule="auto"/>
        <w:ind w:firstLine="720"/>
        <w:rPr>
          <w:rFonts w:ascii="Times New Roman" w:hAnsi="Times New Roman" w:cs="Times New Roman"/>
        </w:rPr>
      </w:pPr>
      <w:r>
        <w:rPr>
          <w:rFonts w:ascii="Times New Roman" w:hAnsi="Times New Roman" w:cs="Times New Roman"/>
        </w:rPr>
        <w:t xml:space="preserve">The </w:t>
      </w:r>
      <w:r w:rsidR="00F93C3E">
        <w:rPr>
          <w:rFonts w:ascii="Times New Roman" w:hAnsi="Times New Roman" w:cs="Times New Roman"/>
        </w:rPr>
        <w:t>report overlap</w:t>
      </w:r>
      <w:r w:rsidR="00265940">
        <w:rPr>
          <w:rFonts w:ascii="Times New Roman" w:hAnsi="Times New Roman" w:cs="Times New Roman"/>
        </w:rPr>
        <w:t>s</w:t>
      </w:r>
      <w:r w:rsidR="00F93C3E">
        <w:rPr>
          <w:rFonts w:ascii="Times New Roman" w:hAnsi="Times New Roman" w:cs="Times New Roman"/>
        </w:rPr>
        <w:t xml:space="preserve"> remarkably with what we know about the countercoup of Augus</w:t>
      </w:r>
      <w:r w:rsidR="00032968">
        <w:rPr>
          <w:rFonts w:ascii="Times New Roman" w:hAnsi="Times New Roman" w:cs="Times New Roman"/>
        </w:rPr>
        <w:t>t 18-19 from Iranian sources</w:t>
      </w:r>
      <w:r w:rsidR="000D4711">
        <w:rPr>
          <w:rFonts w:ascii="Times New Roman" w:hAnsi="Times New Roman" w:cs="Times New Roman"/>
        </w:rPr>
        <w:t>.</w:t>
      </w:r>
      <w:r w:rsidR="00265940">
        <w:rPr>
          <w:rFonts w:ascii="Times New Roman" w:hAnsi="Times New Roman" w:cs="Times New Roman"/>
        </w:rPr>
        <w:t xml:space="preserve"> </w:t>
      </w:r>
      <w:r w:rsidR="000D4711">
        <w:rPr>
          <w:rStyle w:val="FootnoteReference"/>
          <w:rFonts w:ascii="Times New Roman" w:hAnsi="Times New Roman" w:cs="Times New Roman"/>
        </w:rPr>
        <w:footnoteReference w:id="79"/>
      </w:r>
      <w:r w:rsidR="000D4711">
        <w:rPr>
          <w:rFonts w:ascii="Times New Roman" w:hAnsi="Times New Roman" w:cs="Times New Roman"/>
        </w:rPr>
        <w:t xml:space="preserve">  </w:t>
      </w:r>
      <w:r w:rsidR="00596938">
        <w:rPr>
          <w:rFonts w:ascii="Times New Roman" w:hAnsi="Times New Roman" w:cs="Times New Roman"/>
        </w:rPr>
        <w:t>Molotov</w:t>
      </w:r>
      <w:r w:rsidR="000D4711">
        <w:rPr>
          <w:rFonts w:ascii="Times New Roman" w:hAnsi="Times New Roman" w:cs="Times New Roman"/>
        </w:rPr>
        <w:t>, however,</w:t>
      </w:r>
      <w:r w:rsidR="00596938">
        <w:rPr>
          <w:rFonts w:ascii="Times New Roman" w:hAnsi="Times New Roman" w:cs="Times New Roman"/>
        </w:rPr>
        <w:t xml:space="preserve"> </w:t>
      </w:r>
      <w:r w:rsidR="00F76CF8">
        <w:rPr>
          <w:rFonts w:ascii="Times New Roman" w:hAnsi="Times New Roman" w:cs="Times New Roman"/>
        </w:rPr>
        <w:t xml:space="preserve">asked to amend </w:t>
      </w:r>
      <w:r w:rsidR="000C008F">
        <w:rPr>
          <w:rFonts w:ascii="Times New Roman" w:hAnsi="Times New Roman" w:cs="Times New Roman"/>
        </w:rPr>
        <w:t xml:space="preserve">the </w:t>
      </w:r>
      <w:r w:rsidR="00596938">
        <w:rPr>
          <w:rFonts w:ascii="Times New Roman" w:hAnsi="Times New Roman" w:cs="Times New Roman"/>
        </w:rPr>
        <w:t>draft</w:t>
      </w:r>
      <w:r w:rsidR="00F76CF8">
        <w:rPr>
          <w:rFonts w:ascii="Times New Roman" w:hAnsi="Times New Roman" w:cs="Times New Roman"/>
        </w:rPr>
        <w:t xml:space="preserve">, add more details and enhance “the class point of view on the events in Iran.” </w:t>
      </w:r>
      <w:r w:rsidR="007A6631">
        <w:rPr>
          <w:rFonts w:ascii="Times New Roman" w:hAnsi="Times New Roman" w:cs="Times New Roman"/>
        </w:rPr>
        <w:t>“The mai</w:t>
      </w:r>
      <w:r w:rsidR="00105F7C">
        <w:rPr>
          <w:rFonts w:ascii="Times New Roman" w:hAnsi="Times New Roman" w:cs="Times New Roman"/>
        </w:rPr>
        <w:t>n flaw of the report</w:t>
      </w:r>
      <w:r w:rsidR="00A6309A">
        <w:rPr>
          <w:rFonts w:ascii="Times New Roman" w:hAnsi="Times New Roman" w:cs="Times New Roman"/>
        </w:rPr>
        <w:t xml:space="preserve">,” he commented, was to regard </w:t>
      </w:r>
      <w:r w:rsidR="0059453B">
        <w:rPr>
          <w:rFonts w:ascii="Times New Roman" w:hAnsi="Times New Roman" w:cs="Times New Roman"/>
        </w:rPr>
        <w:t xml:space="preserve">the </w:t>
      </w:r>
      <w:r w:rsidR="00A6309A">
        <w:rPr>
          <w:rFonts w:ascii="Times New Roman" w:hAnsi="Times New Roman" w:cs="Times New Roman"/>
        </w:rPr>
        <w:t xml:space="preserve">stand of </w:t>
      </w:r>
      <w:r w:rsidR="00C719E0">
        <w:rPr>
          <w:rFonts w:ascii="Times New Roman" w:hAnsi="Times New Roman" w:cs="Times New Roman"/>
        </w:rPr>
        <w:t xml:space="preserve">the USA and England </w:t>
      </w:r>
      <w:r w:rsidR="00A6309A">
        <w:rPr>
          <w:rFonts w:ascii="Times New Roman" w:hAnsi="Times New Roman" w:cs="Times New Roman"/>
        </w:rPr>
        <w:t>in Iran “</w:t>
      </w:r>
      <w:r w:rsidR="00C719E0">
        <w:rPr>
          <w:rFonts w:ascii="Times New Roman" w:hAnsi="Times New Roman" w:cs="Times New Roman"/>
        </w:rPr>
        <w:t xml:space="preserve">as something </w:t>
      </w:r>
      <w:r w:rsidR="00596938">
        <w:rPr>
          <w:rFonts w:ascii="Times New Roman" w:hAnsi="Times New Roman" w:cs="Times New Roman"/>
        </w:rPr>
        <w:t xml:space="preserve">of a </w:t>
      </w:r>
      <w:r w:rsidR="00C719E0">
        <w:rPr>
          <w:rFonts w:ascii="Times New Roman" w:hAnsi="Times New Roman" w:cs="Times New Roman"/>
        </w:rPr>
        <w:t>common</w:t>
      </w:r>
      <w:r w:rsidR="00596938">
        <w:rPr>
          <w:rFonts w:ascii="Times New Roman" w:hAnsi="Times New Roman" w:cs="Times New Roman"/>
        </w:rPr>
        <w:t xml:space="preserve"> [front]</w:t>
      </w:r>
      <w:r w:rsidR="00C719E0">
        <w:rPr>
          <w:rFonts w:ascii="Times New Roman" w:hAnsi="Times New Roman" w:cs="Times New Roman"/>
        </w:rPr>
        <w:t>. In reality</w:t>
      </w:r>
      <w:r w:rsidR="00105F7C">
        <w:rPr>
          <w:rFonts w:ascii="Times New Roman" w:hAnsi="Times New Roman" w:cs="Times New Roman"/>
        </w:rPr>
        <w:t>, there is a constant struggle in</w:t>
      </w:r>
      <w:r w:rsidR="00C719E0">
        <w:rPr>
          <w:rFonts w:ascii="Times New Roman" w:hAnsi="Times New Roman" w:cs="Times New Roman"/>
        </w:rPr>
        <w:t xml:space="preserve"> Iran between the USA and England, in different forms and with various degree of sharpness.” </w:t>
      </w:r>
      <w:r w:rsidR="00105F7C">
        <w:rPr>
          <w:rStyle w:val="FootnoteReference"/>
          <w:rFonts w:ascii="Times New Roman" w:hAnsi="Times New Roman" w:cs="Times New Roman"/>
        </w:rPr>
        <w:footnoteReference w:id="80"/>
      </w:r>
    </w:p>
    <w:p w14:paraId="2AF00897" w14:textId="258D1783" w:rsidR="0074172F" w:rsidRDefault="0074172F" w:rsidP="001D0879">
      <w:pPr>
        <w:spacing w:line="480" w:lineRule="auto"/>
        <w:ind w:firstLine="720"/>
        <w:rPr>
          <w:rFonts w:ascii="Times New Roman" w:hAnsi="Times New Roman" w:cs="Times New Roman"/>
        </w:rPr>
      </w:pPr>
      <w:r>
        <w:rPr>
          <w:rFonts w:ascii="Times New Roman" w:hAnsi="Times New Roman" w:cs="Times New Roman"/>
        </w:rPr>
        <w:t>On Molotov’s request, the second draft</w:t>
      </w:r>
      <w:r w:rsidR="000D4711">
        <w:rPr>
          <w:rFonts w:ascii="Times New Roman" w:hAnsi="Times New Roman" w:cs="Times New Roman"/>
        </w:rPr>
        <w:t xml:space="preserve">, prepared by Molotov’s deputies Andrei Gromyko and Valerian Zorin, </w:t>
      </w:r>
      <w:r>
        <w:rPr>
          <w:rFonts w:ascii="Times New Roman" w:hAnsi="Times New Roman" w:cs="Times New Roman"/>
        </w:rPr>
        <w:t xml:space="preserve">provided a more detailed narrative of what happened, based on </w:t>
      </w:r>
      <w:r w:rsidR="009637AB">
        <w:rPr>
          <w:rFonts w:ascii="Times New Roman" w:hAnsi="Times New Roman" w:cs="Times New Roman"/>
        </w:rPr>
        <w:t>reports from Tehran</w:t>
      </w:r>
      <w:r w:rsidR="000D4711">
        <w:rPr>
          <w:rFonts w:ascii="Times New Roman" w:hAnsi="Times New Roman" w:cs="Times New Roman"/>
        </w:rPr>
        <w:t>. One paragraph is worth citing in full</w:t>
      </w:r>
      <w:r w:rsidR="003A2632">
        <w:rPr>
          <w:rFonts w:ascii="Times New Roman" w:hAnsi="Times New Roman" w:cs="Times New Roman"/>
        </w:rPr>
        <w:t>, as it demonstrates how well-informed were the Soviet embassy and intelligence services about the coup events</w:t>
      </w:r>
      <w:r w:rsidR="000D4711">
        <w:rPr>
          <w:rFonts w:ascii="Times New Roman" w:hAnsi="Times New Roman" w:cs="Times New Roman"/>
        </w:rPr>
        <w:t xml:space="preserve">: </w:t>
      </w:r>
      <w:r w:rsidR="00432137">
        <w:rPr>
          <w:rFonts w:ascii="Times New Roman" w:hAnsi="Times New Roman" w:cs="Times New Roman"/>
        </w:rPr>
        <w:t xml:space="preserve"> </w:t>
      </w:r>
    </w:p>
    <w:p w14:paraId="3ADCD1D7" w14:textId="28D89013" w:rsidR="00583069" w:rsidRDefault="0020709B" w:rsidP="008B2D33">
      <w:pPr>
        <w:spacing w:line="480" w:lineRule="auto"/>
        <w:ind w:left="284"/>
        <w:jc w:val="both"/>
        <w:rPr>
          <w:rFonts w:ascii="Times New Roman" w:hAnsi="Times New Roman" w:cs="Times New Roman"/>
        </w:rPr>
      </w:pPr>
      <w:r>
        <w:rPr>
          <w:rFonts w:ascii="Times New Roman" w:hAnsi="Times New Roman" w:cs="Times New Roman"/>
        </w:rPr>
        <w:t>“</w:t>
      </w:r>
      <w:r w:rsidR="00AF7100">
        <w:rPr>
          <w:rFonts w:ascii="Times New Roman" w:hAnsi="Times New Roman" w:cs="Times New Roman"/>
        </w:rPr>
        <w:t>During the night of August 16</w:t>
      </w:r>
      <w:r w:rsidR="00714324">
        <w:rPr>
          <w:rFonts w:ascii="Times New Roman" w:hAnsi="Times New Roman" w:cs="Times New Roman"/>
        </w:rPr>
        <w:t>,</w:t>
      </w:r>
      <w:r w:rsidR="00AF7100">
        <w:rPr>
          <w:rFonts w:ascii="Times New Roman" w:hAnsi="Times New Roman" w:cs="Times New Roman"/>
        </w:rPr>
        <w:t xml:space="preserve"> the plotters sought to overthrow the </w:t>
      </w:r>
      <w:r w:rsidR="00363F73">
        <w:rPr>
          <w:rFonts w:ascii="Times New Roman" w:hAnsi="Times New Roman" w:cs="Times New Roman"/>
        </w:rPr>
        <w:t>Mosaddeq</w:t>
      </w:r>
      <w:r w:rsidR="00AF7100">
        <w:rPr>
          <w:rFonts w:ascii="Times New Roman" w:hAnsi="Times New Roman" w:cs="Times New Roman"/>
        </w:rPr>
        <w:t xml:space="preserve"> governm</w:t>
      </w:r>
      <w:r w:rsidR="00636A99">
        <w:rPr>
          <w:rFonts w:ascii="Times New Roman" w:hAnsi="Times New Roman" w:cs="Times New Roman"/>
        </w:rPr>
        <w:t>ent, but</w:t>
      </w:r>
      <w:r w:rsidR="0074172F">
        <w:rPr>
          <w:rFonts w:ascii="Times New Roman" w:hAnsi="Times New Roman" w:cs="Times New Roman"/>
        </w:rPr>
        <w:t xml:space="preserve"> failed</w:t>
      </w:r>
      <w:r w:rsidR="00AF7100">
        <w:rPr>
          <w:rFonts w:ascii="Times New Roman" w:hAnsi="Times New Roman" w:cs="Times New Roman"/>
        </w:rPr>
        <w:t>. As a result, the shah was forced to flee abroad. This event led to the demands of masses</w:t>
      </w:r>
      <w:r w:rsidR="00D92417">
        <w:rPr>
          <w:rFonts w:ascii="Times New Roman" w:hAnsi="Times New Roman" w:cs="Times New Roman"/>
        </w:rPr>
        <w:t xml:space="preserve"> of people</w:t>
      </w:r>
      <w:r w:rsidR="00AF7100">
        <w:rPr>
          <w:rFonts w:ascii="Times New Roman" w:hAnsi="Times New Roman" w:cs="Times New Roman"/>
        </w:rPr>
        <w:t xml:space="preserve"> to overthrow the monarchy and to declare a republic. </w:t>
      </w:r>
      <w:r w:rsidR="00363F73">
        <w:rPr>
          <w:rFonts w:ascii="Times New Roman" w:hAnsi="Times New Roman" w:cs="Times New Roman"/>
        </w:rPr>
        <w:t>Mosaddeq</w:t>
      </w:r>
      <w:r w:rsidR="00AF7100">
        <w:rPr>
          <w:rFonts w:ascii="Times New Roman" w:hAnsi="Times New Roman" w:cs="Times New Roman"/>
        </w:rPr>
        <w:t xml:space="preserve"> and his</w:t>
      </w:r>
      <w:r w:rsidR="00ED67B5">
        <w:rPr>
          <w:rFonts w:ascii="Times New Roman" w:hAnsi="Times New Roman" w:cs="Times New Roman"/>
        </w:rPr>
        <w:t xml:space="preserve"> supporters</w:t>
      </w:r>
      <w:r w:rsidR="00AF7100">
        <w:rPr>
          <w:rFonts w:ascii="Times New Roman" w:hAnsi="Times New Roman" w:cs="Times New Roman"/>
        </w:rPr>
        <w:t>,</w:t>
      </w:r>
      <w:r w:rsidR="00ED67B5">
        <w:rPr>
          <w:rFonts w:ascii="Times New Roman" w:hAnsi="Times New Roman" w:cs="Times New Roman"/>
        </w:rPr>
        <w:t xml:space="preserve"> </w:t>
      </w:r>
      <w:r w:rsidR="00AF7100">
        <w:rPr>
          <w:rFonts w:ascii="Times New Roman" w:hAnsi="Times New Roman" w:cs="Times New Roman"/>
        </w:rPr>
        <w:t xml:space="preserve">however, did not </w:t>
      </w:r>
      <w:r w:rsidR="008B72C2">
        <w:rPr>
          <w:rFonts w:ascii="Times New Roman" w:hAnsi="Times New Roman" w:cs="Times New Roman"/>
        </w:rPr>
        <w:t xml:space="preserve">support people’s </w:t>
      </w:r>
      <w:r w:rsidR="00AF7100">
        <w:rPr>
          <w:rFonts w:ascii="Times New Roman" w:hAnsi="Times New Roman" w:cs="Times New Roman"/>
        </w:rPr>
        <w:t>demands and advanced a proposal to create a regency’s council. On August 18, the opposition n</w:t>
      </w:r>
      <w:r w:rsidR="00DA7F1D">
        <w:rPr>
          <w:rFonts w:ascii="Times New Roman" w:hAnsi="Times New Roman" w:cs="Times New Roman"/>
        </w:rPr>
        <w:t>ewspapers published the shah’s f</w:t>
      </w:r>
      <w:r w:rsidR="00AF7100">
        <w:rPr>
          <w:rFonts w:ascii="Times New Roman" w:hAnsi="Times New Roman" w:cs="Times New Roman"/>
        </w:rPr>
        <w:t xml:space="preserve">irman </w:t>
      </w:r>
      <w:r w:rsidR="008B72C2">
        <w:rPr>
          <w:rFonts w:ascii="Times New Roman" w:hAnsi="Times New Roman" w:cs="Times New Roman"/>
        </w:rPr>
        <w:t xml:space="preserve">of </w:t>
      </w:r>
      <w:r w:rsidR="00AF7100">
        <w:rPr>
          <w:rFonts w:ascii="Times New Roman" w:hAnsi="Times New Roman" w:cs="Times New Roman"/>
        </w:rPr>
        <w:t>August 13 that appointed General</w:t>
      </w:r>
      <w:r w:rsidR="008B72C2">
        <w:rPr>
          <w:rFonts w:ascii="Times New Roman" w:hAnsi="Times New Roman" w:cs="Times New Roman"/>
        </w:rPr>
        <w:t xml:space="preserve"> Zahedi as prime minister, as well as</w:t>
      </w:r>
      <w:r w:rsidR="00DA7F1D">
        <w:rPr>
          <w:rFonts w:ascii="Times New Roman" w:hAnsi="Times New Roman" w:cs="Times New Roman"/>
        </w:rPr>
        <w:t xml:space="preserve"> the </w:t>
      </w:r>
      <w:r w:rsidR="00AF7100">
        <w:rPr>
          <w:rFonts w:ascii="Times New Roman" w:hAnsi="Times New Roman" w:cs="Times New Roman"/>
        </w:rPr>
        <w:t xml:space="preserve">news that the USA does not recognize the </w:t>
      </w:r>
      <w:r w:rsidR="00363F73">
        <w:rPr>
          <w:rFonts w:ascii="Times New Roman" w:hAnsi="Times New Roman" w:cs="Times New Roman"/>
        </w:rPr>
        <w:t>Mosaddeq</w:t>
      </w:r>
      <w:r w:rsidR="00AF7100">
        <w:rPr>
          <w:rFonts w:ascii="Times New Roman" w:hAnsi="Times New Roman" w:cs="Times New Roman"/>
        </w:rPr>
        <w:t xml:space="preserve"> government. On the same day, Ambassador Henderson came to see </w:t>
      </w:r>
      <w:r w:rsidR="00363F73">
        <w:rPr>
          <w:rFonts w:ascii="Times New Roman" w:hAnsi="Times New Roman" w:cs="Times New Roman"/>
        </w:rPr>
        <w:t>Mosaddeq</w:t>
      </w:r>
      <w:r w:rsidR="00AF7100">
        <w:rPr>
          <w:rFonts w:ascii="Times New Roman" w:hAnsi="Times New Roman" w:cs="Times New Roman"/>
        </w:rPr>
        <w:t xml:space="preserve"> and declared that the USA would </w:t>
      </w:r>
      <w:r w:rsidR="00D92417">
        <w:rPr>
          <w:rFonts w:ascii="Times New Roman" w:hAnsi="Times New Roman" w:cs="Times New Roman"/>
        </w:rPr>
        <w:t>not have relations with him as ‘a legal government.’</w:t>
      </w:r>
      <w:r w:rsidR="00AF7100">
        <w:rPr>
          <w:rFonts w:ascii="Times New Roman" w:hAnsi="Times New Roman" w:cs="Times New Roman"/>
        </w:rPr>
        <w:t xml:space="preserve"> After that Henderson got in touch with the people of Zahedi and declared that the American government recog</w:t>
      </w:r>
      <w:r w:rsidR="00632013">
        <w:rPr>
          <w:rFonts w:ascii="Times New Roman" w:hAnsi="Times New Roman" w:cs="Times New Roman"/>
        </w:rPr>
        <w:t>nized the Zahedi government as the</w:t>
      </w:r>
      <w:r w:rsidR="00D92417">
        <w:rPr>
          <w:rFonts w:ascii="Times New Roman" w:hAnsi="Times New Roman" w:cs="Times New Roman"/>
        </w:rPr>
        <w:t xml:space="preserve"> legal </w:t>
      </w:r>
      <w:r w:rsidR="00D92417">
        <w:rPr>
          <w:rFonts w:ascii="Times New Roman" w:hAnsi="Times New Roman" w:cs="Times New Roman"/>
        </w:rPr>
        <w:lastRenderedPageBreak/>
        <w:t>government of Iran. Left w</w:t>
      </w:r>
      <w:r w:rsidR="00AF7100">
        <w:rPr>
          <w:rFonts w:ascii="Times New Roman" w:hAnsi="Times New Roman" w:cs="Times New Roman"/>
        </w:rPr>
        <w:t xml:space="preserve">ithout US support, scared by </w:t>
      </w:r>
      <w:r w:rsidR="008B72C2">
        <w:rPr>
          <w:rFonts w:ascii="Times New Roman" w:hAnsi="Times New Roman" w:cs="Times New Roman"/>
        </w:rPr>
        <w:t xml:space="preserve">the </w:t>
      </w:r>
      <w:r w:rsidR="00AF7100">
        <w:rPr>
          <w:rFonts w:ascii="Times New Roman" w:hAnsi="Times New Roman" w:cs="Times New Roman"/>
        </w:rPr>
        <w:t xml:space="preserve">unfolding democratic movement in the country, </w:t>
      </w:r>
      <w:r w:rsidR="00363F73">
        <w:rPr>
          <w:rFonts w:ascii="Times New Roman" w:hAnsi="Times New Roman" w:cs="Times New Roman"/>
        </w:rPr>
        <w:t>Mosaddeq</w:t>
      </w:r>
      <w:r w:rsidR="00AF7100">
        <w:rPr>
          <w:rFonts w:ascii="Times New Roman" w:hAnsi="Times New Roman" w:cs="Times New Roman"/>
        </w:rPr>
        <w:t xml:space="preserve"> assumed a passive stand with regard to the plotters and </w:t>
      </w:r>
      <w:r w:rsidR="00632013">
        <w:rPr>
          <w:rFonts w:ascii="Times New Roman" w:hAnsi="Times New Roman" w:cs="Times New Roman"/>
        </w:rPr>
        <w:t>consciously [</w:t>
      </w:r>
      <w:r w:rsidR="00632013" w:rsidRPr="00D92417">
        <w:rPr>
          <w:rFonts w:ascii="Times New Roman" w:hAnsi="Times New Roman" w:cs="Times New Roman"/>
          <w:i/>
        </w:rPr>
        <w:t>soznatelno</w:t>
      </w:r>
      <w:r w:rsidR="00632013">
        <w:rPr>
          <w:rFonts w:ascii="Times New Roman" w:hAnsi="Times New Roman" w:cs="Times New Roman"/>
        </w:rPr>
        <w:t xml:space="preserve">] </w:t>
      </w:r>
      <w:r w:rsidR="00AF7100">
        <w:rPr>
          <w:rFonts w:ascii="Times New Roman" w:hAnsi="Times New Roman" w:cs="Times New Roman"/>
        </w:rPr>
        <w:t xml:space="preserve">betrayed the national liberation movement. On August 19, the plotters brought </w:t>
      </w:r>
      <w:r w:rsidR="00D92417">
        <w:rPr>
          <w:rFonts w:ascii="Times New Roman" w:hAnsi="Times New Roman" w:cs="Times New Roman"/>
        </w:rPr>
        <w:t xml:space="preserve">out </w:t>
      </w:r>
      <w:r w:rsidR="00AF7100">
        <w:rPr>
          <w:rFonts w:ascii="Times New Roman" w:hAnsi="Times New Roman" w:cs="Times New Roman"/>
        </w:rPr>
        <w:t xml:space="preserve">to the streets the gangs of </w:t>
      </w:r>
      <w:r w:rsidR="004C734E">
        <w:rPr>
          <w:rFonts w:ascii="Times New Roman" w:hAnsi="Times New Roman" w:cs="Times New Roman"/>
        </w:rPr>
        <w:t>r</w:t>
      </w:r>
      <w:r w:rsidR="008311AC">
        <w:rPr>
          <w:rFonts w:ascii="Times New Roman" w:hAnsi="Times New Roman" w:cs="Times New Roman"/>
        </w:rPr>
        <w:t>ag</w:t>
      </w:r>
      <w:r w:rsidR="004C734E">
        <w:rPr>
          <w:rFonts w:ascii="Times New Roman" w:hAnsi="Times New Roman" w:cs="Times New Roman"/>
        </w:rPr>
        <w:t xml:space="preserve">tag </w:t>
      </w:r>
      <w:r w:rsidR="00AF7100">
        <w:rPr>
          <w:rFonts w:ascii="Times New Roman" w:hAnsi="Times New Roman" w:cs="Times New Roman"/>
        </w:rPr>
        <w:t>elements (300-400 people), who st</w:t>
      </w:r>
      <w:r w:rsidR="00732555">
        <w:rPr>
          <w:rFonts w:ascii="Times New Roman" w:hAnsi="Times New Roman" w:cs="Times New Roman"/>
        </w:rPr>
        <w:t>arted pogrom under the slogan</w:t>
      </w:r>
      <w:r w:rsidR="004C734E">
        <w:rPr>
          <w:rFonts w:ascii="Times New Roman" w:hAnsi="Times New Roman" w:cs="Times New Roman"/>
        </w:rPr>
        <w:t xml:space="preserve"> ‘</w:t>
      </w:r>
      <w:r w:rsidR="00732555">
        <w:rPr>
          <w:rFonts w:ascii="Times New Roman" w:hAnsi="Times New Roman" w:cs="Times New Roman"/>
        </w:rPr>
        <w:t>death or the s</w:t>
      </w:r>
      <w:r w:rsidR="004C734E">
        <w:rPr>
          <w:rFonts w:ascii="Times New Roman" w:hAnsi="Times New Roman" w:cs="Times New Roman"/>
        </w:rPr>
        <w:t>hah.’</w:t>
      </w:r>
      <w:r w:rsidR="00AF7100">
        <w:rPr>
          <w:rFonts w:ascii="Times New Roman" w:hAnsi="Times New Roman" w:cs="Times New Roman"/>
        </w:rPr>
        <w:t xml:space="preserve"> The </w:t>
      </w:r>
      <w:r w:rsidR="00363F73">
        <w:rPr>
          <w:rFonts w:ascii="Times New Roman" w:hAnsi="Times New Roman" w:cs="Times New Roman"/>
        </w:rPr>
        <w:t>Mosaddeq</w:t>
      </w:r>
      <w:r w:rsidR="00AF7100">
        <w:rPr>
          <w:rFonts w:ascii="Times New Roman" w:hAnsi="Times New Roman" w:cs="Times New Roman"/>
        </w:rPr>
        <w:t xml:space="preserve"> government did not take any measures against these gangs. The plotters led by Zah</w:t>
      </w:r>
      <w:r w:rsidR="00D92417">
        <w:rPr>
          <w:rFonts w:ascii="Times New Roman" w:hAnsi="Times New Roman" w:cs="Times New Roman"/>
        </w:rPr>
        <w:t xml:space="preserve">edi took advantage of this; </w:t>
      </w:r>
      <w:r w:rsidR="00AF7100">
        <w:rPr>
          <w:rFonts w:ascii="Times New Roman" w:hAnsi="Times New Roman" w:cs="Times New Roman"/>
        </w:rPr>
        <w:t xml:space="preserve">with support of some military units commanded by the shah’s supporters, </w:t>
      </w:r>
      <w:r w:rsidR="00D92417">
        <w:rPr>
          <w:rFonts w:ascii="Times New Roman" w:hAnsi="Times New Roman" w:cs="Times New Roman"/>
        </w:rPr>
        <w:t xml:space="preserve">they </w:t>
      </w:r>
      <w:r w:rsidR="00AF7100">
        <w:rPr>
          <w:rFonts w:ascii="Times New Roman" w:hAnsi="Times New Roman" w:cs="Times New Roman"/>
        </w:rPr>
        <w:t>seized power.”</w:t>
      </w:r>
      <w:r w:rsidR="005B5E1B">
        <w:rPr>
          <w:rStyle w:val="FootnoteReference"/>
          <w:rFonts w:ascii="Times New Roman" w:hAnsi="Times New Roman" w:cs="Times New Roman"/>
        </w:rPr>
        <w:footnoteReference w:id="81"/>
      </w:r>
    </w:p>
    <w:p w14:paraId="240FBC8F" w14:textId="171BF0FC" w:rsidR="0059453B" w:rsidRDefault="00583069" w:rsidP="008B2D33">
      <w:pPr>
        <w:spacing w:line="480" w:lineRule="auto"/>
        <w:ind w:firstLine="720"/>
        <w:rPr>
          <w:rFonts w:ascii="Times New Roman" w:hAnsi="Times New Roman" w:cs="Times New Roman"/>
        </w:rPr>
      </w:pPr>
      <w:r>
        <w:rPr>
          <w:rFonts w:ascii="Times New Roman" w:hAnsi="Times New Roman" w:cs="Times New Roman"/>
        </w:rPr>
        <w:t xml:space="preserve">The explanation of the passive behaviour of the People’s Party in the Soviet report is unconvincing. </w:t>
      </w:r>
      <w:r w:rsidR="00FB1809">
        <w:rPr>
          <w:rFonts w:ascii="Times New Roman" w:hAnsi="Times New Roman" w:cs="Times New Roman"/>
        </w:rPr>
        <w:t xml:space="preserve">The </w:t>
      </w:r>
      <w:r>
        <w:rPr>
          <w:rFonts w:ascii="Times New Roman" w:hAnsi="Times New Roman" w:cs="Times New Roman"/>
        </w:rPr>
        <w:t xml:space="preserve">criticism of the Tudeh </w:t>
      </w:r>
      <w:r w:rsidR="00FB1809">
        <w:rPr>
          <w:rFonts w:ascii="Times New Roman" w:hAnsi="Times New Roman" w:cs="Times New Roman"/>
        </w:rPr>
        <w:t xml:space="preserve">appears to be </w:t>
      </w:r>
      <w:r>
        <w:rPr>
          <w:rFonts w:ascii="Times New Roman" w:hAnsi="Times New Roman" w:cs="Times New Roman"/>
        </w:rPr>
        <w:t>a</w:t>
      </w:r>
      <w:r w:rsidR="00781C5D">
        <w:rPr>
          <w:rFonts w:ascii="Times New Roman" w:hAnsi="Times New Roman" w:cs="Times New Roman"/>
        </w:rPr>
        <w:t xml:space="preserve">n act of scapegoating. The events in Teheran developed way </w:t>
      </w:r>
      <w:r w:rsidR="00FB1809">
        <w:rPr>
          <w:rFonts w:ascii="Times New Roman" w:hAnsi="Times New Roman" w:cs="Times New Roman"/>
        </w:rPr>
        <w:t xml:space="preserve">far </w:t>
      </w:r>
      <w:r w:rsidR="00781C5D">
        <w:rPr>
          <w:rFonts w:ascii="Times New Roman" w:hAnsi="Times New Roman" w:cs="Times New Roman"/>
        </w:rPr>
        <w:t>too quickly for the Kremlin to</w:t>
      </w:r>
      <w:r w:rsidR="00FB1809">
        <w:rPr>
          <w:rFonts w:ascii="Times New Roman" w:hAnsi="Times New Roman" w:cs="Times New Roman"/>
        </w:rPr>
        <w:t xml:space="preserve"> give any “advice”</w:t>
      </w:r>
      <w:r w:rsidR="00781C5D">
        <w:rPr>
          <w:rFonts w:ascii="Times New Roman" w:hAnsi="Times New Roman" w:cs="Times New Roman"/>
        </w:rPr>
        <w:t xml:space="preserve">, not to mention to convey </w:t>
      </w:r>
      <w:r w:rsidR="00FB1809">
        <w:rPr>
          <w:rFonts w:ascii="Times New Roman" w:hAnsi="Times New Roman" w:cs="Times New Roman"/>
        </w:rPr>
        <w:t xml:space="preserve">it </w:t>
      </w:r>
      <w:r w:rsidR="00781C5D">
        <w:rPr>
          <w:rFonts w:ascii="Times New Roman" w:hAnsi="Times New Roman" w:cs="Times New Roman"/>
        </w:rPr>
        <w:t xml:space="preserve">to </w:t>
      </w:r>
      <w:r>
        <w:rPr>
          <w:rFonts w:ascii="Times New Roman" w:hAnsi="Times New Roman" w:cs="Times New Roman"/>
        </w:rPr>
        <w:t xml:space="preserve">the Iranian communists. </w:t>
      </w:r>
      <w:r w:rsidR="00781C5D">
        <w:rPr>
          <w:rFonts w:ascii="Times New Roman" w:hAnsi="Times New Roman" w:cs="Times New Roman"/>
        </w:rPr>
        <w:t xml:space="preserve">It is also unlikely that any </w:t>
      </w:r>
      <w:r w:rsidR="00FB1809">
        <w:rPr>
          <w:rFonts w:ascii="Times New Roman" w:hAnsi="Times New Roman" w:cs="Times New Roman"/>
        </w:rPr>
        <w:t xml:space="preserve">such advice </w:t>
      </w:r>
      <w:r w:rsidR="00781C5D">
        <w:rPr>
          <w:rFonts w:ascii="Times New Roman" w:hAnsi="Times New Roman" w:cs="Times New Roman"/>
        </w:rPr>
        <w:t>would have directed the People’s Party to spearhead radical protests in Iran a</w:t>
      </w:r>
      <w:r w:rsidR="00FB1809">
        <w:rPr>
          <w:rFonts w:ascii="Times New Roman" w:hAnsi="Times New Roman" w:cs="Times New Roman"/>
        </w:rPr>
        <w:t>gainst Mosaddeq’s will</w:t>
      </w:r>
      <w:r w:rsidR="00781C5D">
        <w:rPr>
          <w:rFonts w:ascii="Times New Roman" w:hAnsi="Times New Roman" w:cs="Times New Roman"/>
        </w:rPr>
        <w:t xml:space="preserve">. </w:t>
      </w:r>
      <w:r>
        <w:rPr>
          <w:rFonts w:ascii="Times New Roman" w:hAnsi="Times New Roman" w:cs="Times New Roman"/>
        </w:rPr>
        <w:t xml:space="preserve">Barely a month after the Korean armistice and in the midst of a peace offensive with regard to the West, the Soviet leadership was hardly interested in encouraging a revolutionary adventure in Iran. </w:t>
      </w:r>
    </w:p>
    <w:p w14:paraId="7AF863CF" w14:textId="01060FD6" w:rsidR="00133DFA" w:rsidRPr="003A2AA8" w:rsidRDefault="00781C5D" w:rsidP="008B72C2">
      <w:pPr>
        <w:spacing w:line="480" w:lineRule="auto"/>
        <w:ind w:firstLine="720"/>
        <w:rPr>
          <w:rFonts w:ascii="Times New Roman" w:hAnsi="Times New Roman" w:cs="Times New Roman"/>
        </w:rPr>
      </w:pPr>
      <w:r>
        <w:rPr>
          <w:rFonts w:ascii="Times New Roman" w:hAnsi="Times New Roman" w:cs="Times New Roman"/>
        </w:rPr>
        <w:t xml:space="preserve">The Soviet document also </w:t>
      </w:r>
      <w:r w:rsidR="009318C0">
        <w:rPr>
          <w:rFonts w:ascii="Times New Roman" w:hAnsi="Times New Roman" w:cs="Times New Roman"/>
        </w:rPr>
        <w:t xml:space="preserve">demonstrates that </w:t>
      </w:r>
      <w:r w:rsidR="008B72C2">
        <w:rPr>
          <w:rFonts w:ascii="Times New Roman" w:hAnsi="Times New Roman" w:cs="Times New Roman"/>
        </w:rPr>
        <w:t xml:space="preserve">Molotov and the drafters of the report were not surprised by </w:t>
      </w:r>
      <w:r w:rsidR="00363F73">
        <w:rPr>
          <w:rFonts w:ascii="Times New Roman" w:hAnsi="Times New Roman" w:cs="Times New Roman"/>
        </w:rPr>
        <w:t>Mosaddeq</w:t>
      </w:r>
      <w:r w:rsidR="0070666E">
        <w:rPr>
          <w:rFonts w:ascii="Times New Roman" w:hAnsi="Times New Roman" w:cs="Times New Roman"/>
        </w:rPr>
        <w:t xml:space="preserve">’s </w:t>
      </w:r>
      <w:r w:rsidR="0020709B">
        <w:rPr>
          <w:rFonts w:ascii="Times New Roman" w:hAnsi="Times New Roman" w:cs="Times New Roman"/>
        </w:rPr>
        <w:t xml:space="preserve">behaviour </w:t>
      </w:r>
      <w:r w:rsidR="008B72C2">
        <w:rPr>
          <w:rFonts w:ascii="Times New Roman" w:hAnsi="Times New Roman" w:cs="Times New Roman"/>
        </w:rPr>
        <w:t>and the American role in the events</w:t>
      </w:r>
      <w:r w:rsidR="003A2AA8">
        <w:rPr>
          <w:rFonts w:ascii="Times New Roman" w:hAnsi="Times New Roman" w:cs="Times New Roman"/>
        </w:rPr>
        <w:t xml:space="preserve">. </w:t>
      </w:r>
      <w:r w:rsidR="00270108">
        <w:rPr>
          <w:rFonts w:ascii="Times New Roman" w:hAnsi="Times New Roman" w:cs="Times New Roman"/>
        </w:rPr>
        <w:t xml:space="preserve">Just as Soviet estimates </w:t>
      </w:r>
      <w:r w:rsidR="008B72C2">
        <w:rPr>
          <w:rFonts w:ascii="Times New Roman" w:hAnsi="Times New Roman" w:cs="Times New Roman"/>
        </w:rPr>
        <w:t xml:space="preserve">had </w:t>
      </w:r>
      <w:r w:rsidR="00270108">
        <w:rPr>
          <w:rFonts w:ascii="Times New Roman" w:hAnsi="Times New Roman" w:cs="Times New Roman"/>
        </w:rPr>
        <w:t>consisten</w:t>
      </w:r>
      <w:r w:rsidR="00BD5DF9">
        <w:rPr>
          <w:rFonts w:ascii="Times New Roman" w:hAnsi="Times New Roman" w:cs="Times New Roman"/>
        </w:rPr>
        <w:t>t</w:t>
      </w:r>
      <w:r w:rsidR="00270108">
        <w:rPr>
          <w:rFonts w:ascii="Times New Roman" w:hAnsi="Times New Roman" w:cs="Times New Roman"/>
        </w:rPr>
        <w:t xml:space="preserve">ly reported, the Iranian leader </w:t>
      </w:r>
      <w:r w:rsidR="00632013">
        <w:rPr>
          <w:rFonts w:ascii="Times New Roman" w:hAnsi="Times New Roman" w:cs="Times New Roman"/>
        </w:rPr>
        <w:t xml:space="preserve">was unable to </w:t>
      </w:r>
      <w:r w:rsidR="0020709B">
        <w:rPr>
          <w:rFonts w:ascii="Times New Roman" w:hAnsi="Times New Roman" w:cs="Times New Roman"/>
        </w:rPr>
        <w:t xml:space="preserve">defy </w:t>
      </w:r>
      <w:r w:rsidR="00632013">
        <w:rPr>
          <w:rFonts w:ascii="Times New Roman" w:hAnsi="Times New Roman" w:cs="Times New Roman"/>
        </w:rPr>
        <w:t>the Americans and</w:t>
      </w:r>
      <w:r w:rsidR="00270108">
        <w:rPr>
          <w:rFonts w:ascii="Times New Roman" w:hAnsi="Times New Roman" w:cs="Times New Roman"/>
        </w:rPr>
        <w:t xml:space="preserve"> launch a democratic revolution</w:t>
      </w:r>
      <w:r w:rsidR="00632013">
        <w:rPr>
          <w:rFonts w:ascii="Times New Roman" w:hAnsi="Times New Roman" w:cs="Times New Roman"/>
        </w:rPr>
        <w:t>.</w:t>
      </w:r>
      <w:r w:rsidR="00BD5DF9">
        <w:rPr>
          <w:rFonts w:ascii="Times New Roman" w:hAnsi="Times New Roman" w:cs="Times New Roman"/>
        </w:rPr>
        <w:t xml:space="preserve"> </w:t>
      </w:r>
      <w:r w:rsidR="0020709B">
        <w:rPr>
          <w:rFonts w:ascii="Times New Roman" w:hAnsi="Times New Roman" w:cs="Times New Roman"/>
        </w:rPr>
        <w:t>The memorandum confirmed</w:t>
      </w:r>
      <w:r w:rsidR="008B72C2">
        <w:rPr>
          <w:rFonts w:ascii="Times New Roman" w:hAnsi="Times New Roman" w:cs="Times New Roman"/>
        </w:rPr>
        <w:t xml:space="preserve"> </w:t>
      </w:r>
      <w:r w:rsidR="0020709B">
        <w:rPr>
          <w:rFonts w:ascii="Times New Roman" w:hAnsi="Times New Roman" w:cs="Times New Roman"/>
        </w:rPr>
        <w:t xml:space="preserve">that </w:t>
      </w:r>
      <w:r w:rsidR="00363F73">
        <w:rPr>
          <w:rFonts w:ascii="Times New Roman" w:hAnsi="Times New Roman" w:cs="Times New Roman"/>
        </w:rPr>
        <w:t>Mosaddeq</w:t>
      </w:r>
      <w:r w:rsidR="00123D4D">
        <w:rPr>
          <w:rFonts w:ascii="Times New Roman" w:hAnsi="Times New Roman" w:cs="Times New Roman"/>
        </w:rPr>
        <w:t xml:space="preserve"> and </w:t>
      </w:r>
      <w:r w:rsidR="00D13941">
        <w:rPr>
          <w:rFonts w:ascii="Times New Roman" w:hAnsi="Times New Roman" w:cs="Times New Roman"/>
        </w:rPr>
        <w:t>Tudeh</w:t>
      </w:r>
      <w:r w:rsidR="00123D4D">
        <w:rPr>
          <w:rFonts w:ascii="Times New Roman" w:hAnsi="Times New Roman" w:cs="Times New Roman"/>
        </w:rPr>
        <w:t xml:space="preserve"> leaders </w:t>
      </w:r>
      <w:r w:rsidR="0020709B">
        <w:rPr>
          <w:rFonts w:ascii="Times New Roman" w:hAnsi="Times New Roman" w:cs="Times New Roman"/>
        </w:rPr>
        <w:t xml:space="preserve">discussed options </w:t>
      </w:r>
      <w:r w:rsidR="00133DFA">
        <w:rPr>
          <w:rFonts w:ascii="Times New Roman" w:hAnsi="Times New Roman" w:cs="Times New Roman"/>
        </w:rPr>
        <w:t xml:space="preserve">during the first phase of the coup. </w:t>
      </w:r>
      <w:r w:rsidR="0020709B">
        <w:rPr>
          <w:rFonts w:ascii="Times New Roman" w:hAnsi="Times New Roman" w:cs="Times New Roman"/>
        </w:rPr>
        <w:t>It also confirmed</w:t>
      </w:r>
      <w:r w:rsidR="008B72C2">
        <w:rPr>
          <w:rFonts w:ascii="Times New Roman" w:hAnsi="Times New Roman" w:cs="Times New Roman"/>
        </w:rPr>
        <w:t xml:space="preserve"> </w:t>
      </w:r>
      <w:r w:rsidR="00123D4D">
        <w:rPr>
          <w:rFonts w:ascii="Times New Roman" w:hAnsi="Times New Roman" w:cs="Times New Roman"/>
        </w:rPr>
        <w:t xml:space="preserve">that </w:t>
      </w:r>
      <w:r w:rsidR="00133DFA">
        <w:rPr>
          <w:rFonts w:ascii="Times New Roman" w:hAnsi="Times New Roman" w:cs="Times New Roman"/>
        </w:rPr>
        <w:lastRenderedPageBreak/>
        <w:t>Henderson’s announcement on August 18</w:t>
      </w:r>
      <w:r w:rsidR="00133DFA" w:rsidRPr="00A26B23">
        <w:rPr>
          <w:rFonts w:ascii="Times New Roman" w:hAnsi="Times New Roman" w:cs="Times New Roman"/>
          <w:vertAlign w:val="superscript"/>
        </w:rPr>
        <w:t>th</w:t>
      </w:r>
      <w:r w:rsidR="00133DFA">
        <w:rPr>
          <w:rFonts w:ascii="Times New Roman" w:hAnsi="Times New Roman" w:cs="Times New Roman"/>
        </w:rPr>
        <w:t xml:space="preserve"> came as a big shock to</w:t>
      </w:r>
      <w:r w:rsidR="00123D4D">
        <w:rPr>
          <w:rFonts w:ascii="Times New Roman" w:hAnsi="Times New Roman" w:cs="Times New Roman"/>
        </w:rPr>
        <w:t xml:space="preserve"> the Iranian leader and paralyzed his will. </w:t>
      </w:r>
      <w:r w:rsidR="008B72C2">
        <w:rPr>
          <w:rStyle w:val="FootnoteReference"/>
          <w:rFonts w:ascii="Times New Roman" w:hAnsi="Times New Roman" w:cs="Times New Roman"/>
        </w:rPr>
        <w:footnoteReference w:id="82"/>
      </w:r>
    </w:p>
    <w:p w14:paraId="7C653B14" w14:textId="23D2A328" w:rsidR="00876690" w:rsidRDefault="005F1AD1" w:rsidP="001D0879">
      <w:pPr>
        <w:spacing w:line="480" w:lineRule="auto"/>
        <w:ind w:firstLine="720"/>
        <w:rPr>
          <w:rFonts w:ascii="Times New Roman" w:hAnsi="Times New Roman" w:cs="Times New Roman"/>
        </w:rPr>
      </w:pPr>
      <w:r>
        <w:rPr>
          <w:rFonts w:ascii="Times New Roman" w:hAnsi="Times New Roman" w:cs="Times New Roman"/>
        </w:rPr>
        <w:t xml:space="preserve">The Soviet drafts were surprisingly vague on the specifics of the CIA role in the coup. </w:t>
      </w:r>
      <w:r w:rsidR="0059453B">
        <w:rPr>
          <w:rFonts w:ascii="Times New Roman" w:hAnsi="Times New Roman" w:cs="Times New Roman"/>
        </w:rPr>
        <w:t xml:space="preserve">According to the </w:t>
      </w:r>
      <w:r w:rsidR="009318C0">
        <w:rPr>
          <w:rFonts w:ascii="Times New Roman" w:hAnsi="Times New Roman" w:cs="Times New Roman"/>
        </w:rPr>
        <w:t>report</w:t>
      </w:r>
      <w:r w:rsidR="0059453B">
        <w:rPr>
          <w:rFonts w:ascii="Times New Roman" w:hAnsi="Times New Roman" w:cs="Times New Roman"/>
        </w:rPr>
        <w:t xml:space="preserve">, a group of generals and officers, whom </w:t>
      </w:r>
      <w:r w:rsidR="00363F73">
        <w:rPr>
          <w:rFonts w:ascii="Times New Roman" w:hAnsi="Times New Roman" w:cs="Times New Roman"/>
        </w:rPr>
        <w:t>Mosaddeq</w:t>
      </w:r>
      <w:r w:rsidR="0059453B">
        <w:rPr>
          <w:rFonts w:ascii="Times New Roman" w:hAnsi="Times New Roman" w:cs="Times New Roman"/>
        </w:rPr>
        <w:t xml:space="preserve"> had purged in the fall of 1952, </w:t>
      </w:r>
      <w:r w:rsidR="009318C0">
        <w:rPr>
          <w:rFonts w:ascii="Times New Roman" w:hAnsi="Times New Roman" w:cs="Times New Roman"/>
        </w:rPr>
        <w:t xml:space="preserve">acted </w:t>
      </w:r>
      <w:r w:rsidR="00AF7100">
        <w:rPr>
          <w:rFonts w:ascii="Times New Roman" w:hAnsi="Times New Roman" w:cs="Times New Roman"/>
        </w:rPr>
        <w:t>jointly with British and American [officials]</w:t>
      </w:r>
      <w:r w:rsidR="009318C0">
        <w:rPr>
          <w:rFonts w:ascii="Times New Roman" w:hAnsi="Times New Roman" w:cs="Times New Roman"/>
        </w:rPr>
        <w:t xml:space="preserve">. </w:t>
      </w:r>
      <w:r w:rsidR="00AF7100">
        <w:rPr>
          <w:rFonts w:ascii="Times New Roman" w:hAnsi="Times New Roman" w:cs="Times New Roman"/>
        </w:rPr>
        <w:t xml:space="preserve">The main role…was assigned to the Iranian Army.” </w:t>
      </w:r>
      <w:r w:rsidR="0077374B">
        <w:rPr>
          <w:rFonts w:ascii="Times New Roman" w:hAnsi="Times New Roman" w:cs="Times New Roman"/>
        </w:rPr>
        <w:t xml:space="preserve">Molotov wrote on the margins: “Nothing is said about the mechanics of toppling </w:t>
      </w:r>
      <w:r w:rsidR="00363F73">
        <w:rPr>
          <w:rFonts w:ascii="Times New Roman" w:hAnsi="Times New Roman" w:cs="Times New Roman"/>
        </w:rPr>
        <w:t>Mosaddeq</w:t>
      </w:r>
      <w:r w:rsidR="0077374B">
        <w:rPr>
          <w:rFonts w:ascii="Times New Roman" w:hAnsi="Times New Roman" w:cs="Times New Roman"/>
        </w:rPr>
        <w:t xml:space="preserve"> (Schwarzkopf etc.).” </w:t>
      </w:r>
      <w:r w:rsidR="001820D6">
        <w:rPr>
          <w:rFonts w:ascii="Times New Roman" w:hAnsi="Times New Roman" w:cs="Times New Roman"/>
        </w:rPr>
        <w:t>This was</w:t>
      </w:r>
      <w:r w:rsidR="00634303">
        <w:rPr>
          <w:rFonts w:ascii="Times New Roman" w:hAnsi="Times New Roman" w:cs="Times New Roman"/>
        </w:rPr>
        <w:t xml:space="preserve"> </w:t>
      </w:r>
      <w:r w:rsidR="0059453B">
        <w:rPr>
          <w:rFonts w:ascii="Times New Roman" w:hAnsi="Times New Roman" w:cs="Times New Roman"/>
        </w:rPr>
        <w:t>a</w:t>
      </w:r>
      <w:r w:rsidR="001820D6">
        <w:rPr>
          <w:rFonts w:ascii="Times New Roman" w:hAnsi="Times New Roman" w:cs="Times New Roman"/>
        </w:rPr>
        <w:t xml:space="preserve"> reference to the shah’s meeting on August 9 with </w:t>
      </w:r>
      <w:r w:rsidR="005B5E1B">
        <w:rPr>
          <w:rFonts w:ascii="Times New Roman" w:hAnsi="Times New Roman" w:cs="Times New Roman"/>
        </w:rPr>
        <w:t xml:space="preserve">American Brigadier General Norman Schwarzkopf, a </w:t>
      </w:r>
      <w:r w:rsidR="0059453B">
        <w:rPr>
          <w:rFonts w:ascii="Times New Roman" w:hAnsi="Times New Roman" w:cs="Times New Roman"/>
        </w:rPr>
        <w:t xml:space="preserve">police </w:t>
      </w:r>
      <w:r w:rsidR="005B5E1B">
        <w:rPr>
          <w:rFonts w:ascii="Times New Roman" w:hAnsi="Times New Roman" w:cs="Times New Roman"/>
        </w:rPr>
        <w:t xml:space="preserve">superintendent of New Jersey, who had organized the </w:t>
      </w:r>
      <w:r w:rsidR="00C3576F">
        <w:rPr>
          <w:rFonts w:ascii="Times New Roman" w:hAnsi="Times New Roman" w:cs="Times New Roman"/>
        </w:rPr>
        <w:t>Iranian g</w:t>
      </w:r>
      <w:r w:rsidR="005B5E1B">
        <w:rPr>
          <w:rFonts w:ascii="Times New Roman" w:hAnsi="Times New Roman" w:cs="Times New Roman"/>
        </w:rPr>
        <w:t>endarmerie</w:t>
      </w:r>
      <w:r w:rsidR="008B0199">
        <w:rPr>
          <w:rFonts w:ascii="Times New Roman" w:hAnsi="Times New Roman" w:cs="Times New Roman"/>
        </w:rPr>
        <w:t>. T</w:t>
      </w:r>
      <w:r w:rsidR="005B5E1B">
        <w:rPr>
          <w:rFonts w:ascii="Times New Roman" w:hAnsi="Times New Roman" w:cs="Times New Roman"/>
        </w:rPr>
        <w:t xml:space="preserve">he CIA sent </w:t>
      </w:r>
      <w:r w:rsidR="008B0199">
        <w:rPr>
          <w:rFonts w:ascii="Times New Roman" w:hAnsi="Times New Roman" w:cs="Times New Roman"/>
        </w:rPr>
        <w:t>Schwarzkopf</w:t>
      </w:r>
      <w:r>
        <w:rPr>
          <w:rFonts w:ascii="Times New Roman" w:hAnsi="Times New Roman" w:cs="Times New Roman"/>
        </w:rPr>
        <w:t xml:space="preserve"> to Tehran to convince the s</w:t>
      </w:r>
      <w:r w:rsidR="005B5E1B">
        <w:rPr>
          <w:rFonts w:ascii="Times New Roman" w:hAnsi="Times New Roman" w:cs="Times New Roman"/>
        </w:rPr>
        <w:t xml:space="preserve">hah that the United States would back him in emergency and would ensure his safety during the coup against </w:t>
      </w:r>
      <w:r w:rsidR="00363F73">
        <w:rPr>
          <w:rFonts w:ascii="Times New Roman" w:hAnsi="Times New Roman" w:cs="Times New Roman"/>
        </w:rPr>
        <w:t>Mosaddeq</w:t>
      </w:r>
      <w:r w:rsidR="005B5E1B">
        <w:rPr>
          <w:rFonts w:ascii="Times New Roman" w:hAnsi="Times New Roman" w:cs="Times New Roman"/>
        </w:rPr>
        <w:t>.</w:t>
      </w:r>
      <w:r w:rsidR="00C3576F">
        <w:rPr>
          <w:rFonts w:ascii="Times New Roman" w:hAnsi="Times New Roman" w:cs="Times New Roman"/>
        </w:rPr>
        <w:t xml:space="preserve"> </w:t>
      </w:r>
      <w:r w:rsidR="00634303">
        <w:rPr>
          <w:rFonts w:ascii="Times New Roman" w:hAnsi="Times New Roman" w:cs="Times New Roman"/>
        </w:rPr>
        <w:t xml:space="preserve">After that meeting, the shah </w:t>
      </w:r>
      <w:r w:rsidR="0020709B">
        <w:rPr>
          <w:rFonts w:ascii="Times New Roman" w:hAnsi="Times New Roman" w:cs="Times New Roman"/>
        </w:rPr>
        <w:t xml:space="preserve">agreed </w:t>
      </w:r>
      <w:r w:rsidR="00634303">
        <w:rPr>
          <w:rFonts w:ascii="Times New Roman" w:hAnsi="Times New Roman" w:cs="Times New Roman"/>
        </w:rPr>
        <w:t xml:space="preserve">to sign </w:t>
      </w:r>
      <w:r w:rsidR="00634303" w:rsidRPr="0042570D">
        <w:rPr>
          <w:rFonts w:ascii="Times New Roman" w:hAnsi="Times New Roman" w:cs="Times New Roman"/>
          <w:i/>
        </w:rPr>
        <w:t>a firman</w:t>
      </w:r>
      <w:r w:rsidR="00634303">
        <w:rPr>
          <w:rFonts w:ascii="Times New Roman" w:hAnsi="Times New Roman" w:cs="Times New Roman"/>
        </w:rPr>
        <w:t xml:space="preserve"> to dismiss the Prime Minister. </w:t>
      </w:r>
      <w:r w:rsidR="0077374B">
        <w:rPr>
          <w:rStyle w:val="FootnoteReference"/>
          <w:rFonts w:ascii="Times New Roman" w:hAnsi="Times New Roman" w:cs="Times New Roman"/>
        </w:rPr>
        <w:footnoteReference w:id="83"/>
      </w:r>
    </w:p>
    <w:p w14:paraId="52987955" w14:textId="7DA169EF" w:rsidR="00876690" w:rsidRDefault="00143B94" w:rsidP="009318C0">
      <w:pPr>
        <w:spacing w:line="480" w:lineRule="auto"/>
        <w:ind w:firstLine="720"/>
        <w:rPr>
          <w:rFonts w:ascii="Times New Roman" w:hAnsi="Times New Roman" w:cs="Times New Roman"/>
        </w:rPr>
      </w:pPr>
      <w:r>
        <w:rPr>
          <w:rFonts w:ascii="Times New Roman" w:hAnsi="Times New Roman" w:cs="Times New Roman"/>
        </w:rPr>
        <w:t>Molotov overlooked the significance of the new bond between the United States and the shah</w:t>
      </w:r>
      <w:r w:rsidR="00933690">
        <w:rPr>
          <w:rFonts w:ascii="Times New Roman" w:hAnsi="Times New Roman" w:cs="Times New Roman"/>
        </w:rPr>
        <w:t xml:space="preserve">. </w:t>
      </w:r>
      <w:r w:rsidR="009318C0">
        <w:rPr>
          <w:rFonts w:ascii="Times New Roman" w:hAnsi="Times New Roman" w:cs="Times New Roman"/>
        </w:rPr>
        <w:t xml:space="preserve">He </w:t>
      </w:r>
      <w:r w:rsidR="00DA4814">
        <w:rPr>
          <w:rFonts w:ascii="Times New Roman" w:hAnsi="Times New Roman" w:cs="Times New Roman"/>
        </w:rPr>
        <w:t xml:space="preserve">initially regarded Zahedi as </w:t>
      </w:r>
      <w:r>
        <w:rPr>
          <w:rFonts w:ascii="Times New Roman" w:hAnsi="Times New Roman" w:cs="Times New Roman"/>
        </w:rPr>
        <w:t xml:space="preserve">another strongman, </w:t>
      </w:r>
      <w:r w:rsidR="00611B36">
        <w:rPr>
          <w:rFonts w:ascii="Times New Roman" w:hAnsi="Times New Roman" w:cs="Times New Roman"/>
        </w:rPr>
        <w:t xml:space="preserve">similar to </w:t>
      </w:r>
      <w:r>
        <w:rPr>
          <w:rFonts w:ascii="Times New Roman" w:hAnsi="Times New Roman" w:cs="Times New Roman"/>
        </w:rPr>
        <w:t>General Razmara in 1950</w:t>
      </w:r>
      <w:r w:rsidR="0041363E">
        <w:rPr>
          <w:rFonts w:ascii="Times New Roman" w:hAnsi="Times New Roman" w:cs="Times New Roman"/>
        </w:rPr>
        <w:t xml:space="preserve">-51, who would keep Iran’s neutrality and </w:t>
      </w:r>
      <w:r>
        <w:rPr>
          <w:rFonts w:ascii="Times New Roman" w:hAnsi="Times New Roman" w:cs="Times New Roman"/>
        </w:rPr>
        <w:t>balance between</w:t>
      </w:r>
      <w:r w:rsidR="0041363E">
        <w:rPr>
          <w:rFonts w:ascii="Times New Roman" w:hAnsi="Times New Roman" w:cs="Times New Roman"/>
        </w:rPr>
        <w:t xml:space="preserve"> </w:t>
      </w:r>
      <w:r w:rsidR="009318C0">
        <w:rPr>
          <w:rFonts w:ascii="Times New Roman" w:hAnsi="Times New Roman" w:cs="Times New Roman"/>
        </w:rPr>
        <w:t xml:space="preserve">the Western powers </w:t>
      </w:r>
      <w:r w:rsidR="0041363E">
        <w:rPr>
          <w:rFonts w:ascii="Times New Roman" w:hAnsi="Times New Roman" w:cs="Times New Roman"/>
        </w:rPr>
        <w:t>and the Soviet Union</w:t>
      </w:r>
      <w:r>
        <w:rPr>
          <w:rFonts w:ascii="Times New Roman" w:hAnsi="Times New Roman" w:cs="Times New Roman"/>
        </w:rPr>
        <w:t xml:space="preserve">. </w:t>
      </w:r>
      <w:r w:rsidR="009318C0">
        <w:rPr>
          <w:rFonts w:ascii="Times New Roman" w:hAnsi="Times New Roman" w:cs="Times New Roman"/>
        </w:rPr>
        <w:t>Molotov was deceived by CIA disinformation campaign, aimed at keeping the Tudeh under check.  After the coup, e</w:t>
      </w:r>
      <w:r w:rsidR="00371BA6">
        <w:rPr>
          <w:rFonts w:ascii="Times New Roman" w:hAnsi="Times New Roman" w:cs="Times New Roman"/>
        </w:rPr>
        <w:t>missaries from Zahedi</w:t>
      </w:r>
      <w:r w:rsidR="002167A8">
        <w:rPr>
          <w:rFonts w:ascii="Times New Roman" w:hAnsi="Times New Roman" w:cs="Times New Roman"/>
        </w:rPr>
        <w:t xml:space="preserve"> approached the Soviet Embassy</w:t>
      </w:r>
      <w:r w:rsidR="009E11B2">
        <w:rPr>
          <w:rFonts w:ascii="Times New Roman" w:hAnsi="Times New Roman" w:cs="Times New Roman"/>
        </w:rPr>
        <w:t xml:space="preserve"> </w:t>
      </w:r>
      <w:r w:rsidR="00611B36">
        <w:rPr>
          <w:rFonts w:ascii="Times New Roman" w:hAnsi="Times New Roman" w:cs="Times New Roman"/>
        </w:rPr>
        <w:t xml:space="preserve">with assurances </w:t>
      </w:r>
      <w:r w:rsidR="009E11B2">
        <w:rPr>
          <w:rFonts w:ascii="Times New Roman" w:hAnsi="Times New Roman" w:cs="Times New Roman"/>
        </w:rPr>
        <w:t xml:space="preserve">that </w:t>
      </w:r>
      <w:r w:rsidR="002235A3">
        <w:rPr>
          <w:rFonts w:ascii="Times New Roman" w:hAnsi="Times New Roman" w:cs="Times New Roman"/>
        </w:rPr>
        <w:t xml:space="preserve">the new </w:t>
      </w:r>
      <w:r>
        <w:rPr>
          <w:rFonts w:ascii="Times New Roman" w:hAnsi="Times New Roman" w:cs="Times New Roman"/>
        </w:rPr>
        <w:t xml:space="preserve">prime minister </w:t>
      </w:r>
      <w:r w:rsidR="009318C0">
        <w:rPr>
          <w:rFonts w:ascii="Times New Roman" w:hAnsi="Times New Roman" w:cs="Times New Roman"/>
        </w:rPr>
        <w:t xml:space="preserve">would </w:t>
      </w:r>
      <w:r w:rsidR="009E11B2">
        <w:rPr>
          <w:rFonts w:ascii="Times New Roman" w:hAnsi="Times New Roman" w:cs="Times New Roman"/>
        </w:rPr>
        <w:t xml:space="preserve">build friendly relations with the Soviet government and </w:t>
      </w:r>
      <w:r w:rsidR="000B6984">
        <w:rPr>
          <w:rFonts w:ascii="Times New Roman" w:hAnsi="Times New Roman" w:cs="Times New Roman"/>
        </w:rPr>
        <w:t xml:space="preserve">to </w:t>
      </w:r>
      <w:r w:rsidR="009E11B2">
        <w:rPr>
          <w:rFonts w:ascii="Times New Roman" w:hAnsi="Times New Roman" w:cs="Times New Roman"/>
        </w:rPr>
        <w:t>conti</w:t>
      </w:r>
      <w:r w:rsidR="002167A8">
        <w:rPr>
          <w:rFonts w:ascii="Times New Roman" w:hAnsi="Times New Roman" w:cs="Times New Roman"/>
        </w:rPr>
        <w:t>nue the meetings of the Soviet-Iranian Commission</w:t>
      </w:r>
      <w:r w:rsidR="009E11B2">
        <w:rPr>
          <w:rFonts w:ascii="Times New Roman" w:hAnsi="Times New Roman" w:cs="Times New Roman"/>
        </w:rPr>
        <w:t xml:space="preserve">. The shah </w:t>
      </w:r>
      <w:r w:rsidR="0020709B">
        <w:rPr>
          <w:rFonts w:ascii="Times New Roman" w:hAnsi="Times New Roman" w:cs="Times New Roman"/>
        </w:rPr>
        <w:t xml:space="preserve">said the same </w:t>
      </w:r>
      <w:r w:rsidR="002167A8">
        <w:rPr>
          <w:rFonts w:ascii="Times New Roman" w:hAnsi="Times New Roman" w:cs="Times New Roman"/>
        </w:rPr>
        <w:t xml:space="preserve">in </w:t>
      </w:r>
      <w:r w:rsidR="009E11B2">
        <w:rPr>
          <w:rFonts w:ascii="Times New Roman" w:hAnsi="Times New Roman" w:cs="Times New Roman"/>
        </w:rPr>
        <w:t>his press conference on August 23.</w:t>
      </w:r>
      <w:r w:rsidR="00FD2697">
        <w:rPr>
          <w:rFonts w:ascii="Times New Roman" w:hAnsi="Times New Roman" w:cs="Times New Roman"/>
        </w:rPr>
        <w:t xml:space="preserve"> </w:t>
      </w:r>
      <w:r w:rsidR="009318C0">
        <w:rPr>
          <w:rFonts w:ascii="Times New Roman" w:hAnsi="Times New Roman" w:cs="Times New Roman"/>
        </w:rPr>
        <w:t xml:space="preserve">The Soviet Foreign Minister </w:t>
      </w:r>
      <w:r w:rsidR="0041363E">
        <w:rPr>
          <w:rFonts w:ascii="Times New Roman" w:hAnsi="Times New Roman" w:cs="Times New Roman"/>
        </w:rPr>
        <w:lastRenderedPageBreak/>
        <w:t>und</w:t>
      </w:r>
      <w:r w:rsidR="00023556">
        <w:rPr>
          <w:rFonts w:ascii="Times New Roman" w:hAnsi="Times New Roman" w:cs="Times New Roman"/>
        </w:rPr>
        <w:t>tudeh’s</w:t>
      </w:r>
      <w:r w:rsidR="0041363E">
        <w:rPr>
          <w:rFonts w:ascii="Times New Roman" w:hAnsi="Times New Roman" w:cs="Times New Roman"/>
        </w:rPr>
        <w:t xml:space="preserve">erlined approvingly </w:t>
      </w:r>
      <w:r w:rsidR="0065287D">
        <w:rPr>
          <w:rFonts w:ascii="Times New Roman" w:hAnsi="Times New Roman" w:cs="Times New Roman"/>
        </w:rPr>
        <w:t xml:space="preserve">the conclusion in </w:t>
      </w:r>
      <w:r w:rsidR="00684F70">
        <w:rPr>
          <w:rFonts w:ascii="Times New Roman" w:hAnsi="Times New Roman" w:cs="Times New Roman"/>
        </w:rPr>
        <w:t>the</w:t>
      </w:r>
      <w:r w:rsidR="00611B36">
        <w:rPr>
          <w:rFonts w:ascii="Times New Roman" w:hAnsi="Times New Roman" w:cs="Times New Roman"/>
        </w:rPr>
        <w:t xml:space="preserve"> </w:t>
      </w:r>
      <w:r w:rsidR="00684F70">
        <w:rPr>
          <w:rFonts w:ascii="Times New Roman" w:hAnsi="Times New Roman" w:cs="Times New Roman"/>
        </w:rPr>
        <w:t>report: “The Zahedi government, in order to boost its positions domestically and for deception of people would seek to demonstrate i</w:t>
      </w:r>
      <w:r w:rsidR="0065287D">
        <w:rPr>
          <w:rFonts w:ascii="Times New Roman" w:hAnsi="Times New Roman" w:cs="Times New Roman"/>
        </w:rPr>
        <w:t xml:space="preserve">ts willingness to maintain good </w:t>
      </w:r>
      <w:r w:rsidR="00684F70">
        <w:rPr>
          <w:rFonts w:ascii="Times New Roman" w:hAnsi="Times New Roman" w:cs="Times New Roman"/>
        </w:rPr>
        <w:t>neighbour</w:t>
      </w:r>
      <w:r w:rsidR="00611B36">
        <w:rPr>
          <w:rFonts w:ascii="Times New Roman" w:hAnsi="Times New Roman" w:cs="Times New Roman"/>
        </w:rPr>
        <w:t>ly</w:t>
      </w:r>
      <w:r w:rsidR="00684F70">
        <w:rPr>
          <w:rFonts w:ascii="Times New Roman" w:hAnsi="Times New Roman" w:cs="Times New Roman"/>
        </w:rPr>
        <w:t xml:space="preserve"> relations with the USSR.”</w:t>
      </w:r>
      <w:r w:rsidR="00684F70">
        <w:rPr>
          <w:rStyle w:val="FootnoteReference"/>
          <w:rFonts w:ascii="Times New Roman" w:hAnsi="Times New Roman" w:cs="Times New Roman"/>
        </w:rPr>
        <w:footnoteReference w:id="84"/>
      </w:r>
      <w:r w:rsidR="00186A10">
        <w:rPr>
          <w:rFonts w:ascii="Times New Roman" w:hAnsi="Times New Roman" w:cs="Times New Roman"/>
        </w:rPr>
        <w:t xml:space="preserve"> </w:t>
      </w:r>
      <w:r w:rsidR="009318C0">
        <w:rPr>
          <w:rFonts w:ascii="Times New Roman" w:hAnsi="Times New Roman" w:cs="Times New Roman"/>
        </w:rPr>
        <w:t xml:space="preserve">Later, after fear of the Tudeh’s strike did not materialize, </w:t>
      </w:r>
      <w:r w:rsidR="00611B36">
        <w:rPr>
          <w:rFonts w:ascii="Times New Roman" w:hAnsi="Times New Roman" w:cs="Times New Roman"/>
        </w:rPr>
        <w:t>the shah, acting on American advice,</w:t>
      </w:r>
      <w:r w:rsidR="0065287D">
        <w:rPr>
          <w:rFonts w:ascii="Times New Roman" w:hAnsi="Times New Roman" w:cs="Times New Roman"/>
        </w:rPr>
        <w:t xml:space="preserve"> </w:t>
      </w:r>
      <w:r w:rsidR="00762DCE">
        <w:rPr>
          <w:rFonts w:ascii="Times New Roman" w:hAnsi="Times New Roman" w:cs="Times New Roman"/>
        </w:rPr>
        <w:t>cancelled</w:t>
      </w:r>
      <w:r w:rsidR="00885E81">
        <w:rPr>
          <w:rFonts w:ascii="Times New Roman" w:hAnsi="Times New Roman" w:cs="Times New Roman"/>
        </w:rPr>
        <w:t xml:space="preserve"> the Soviet-Iranian talks</w:t>
      </w:r>
      <w:r w:rsidR="0065287D">
        <w:rPr>
          <w:rFonts w:ascii="Times New Roman" w:hAnsi="Times New Roman" w:cs="Times New Roman"/>
        </w:rPr>
        <w:t>.</w:t>
      </w:r>
      <w:r w:rsidR="00611B36">
        <w:rPr>
          <w:rFonts w:ascii="Times New Roman" w:hAnsi="Times New Roman" w:cs="Times New Roman"/>
        </w:rPr>
        <w:t xml:space="preserve"> CIA analysts feared that</w:t>
      </w:r>
      <w:r w:rsidR="009318C0">
        <w:rPr>
          <w:rFonts w:ascii="Times New Roman" w:hAnsi="Times New Roman" w:cs="Times New Roman"/>
        </w:rPr>
        <w:t xml:space="preserve"> if</w:t>
      </w:r>
      <w:r w:rsidR="00611B36">
        <w:rPr>
          <w:rFonts w:ascii="Times New Roman" w:hAnsi="Times New Roman" w:cs="Times New Roman"/>
        </w:rPr>
        <w:t xml:space="preserve"> such </w:t>
      </w:r>
      <w:r w:rsidR="0065287D">
        <w:rPr>
          <w:rFonts w:ascii="Times New Roman" w:hAnsi="Times New Roman" w:cs="Times New Roman"/>
        </w:rPr>
        <w:t xml:space="preserve">talks </w:t>
      </w:r>
      <w:r w:rsidR="009318C0">
        <w:rPr>
          <w:rFonts w:ascii="Times New Roman" w:hAnsi="Times New Roman" w:cs="Times New Roman"/>
        </w:rPr>
        <w:t xml:space="preserve">took place, they would open </w:t>
      </w:r>
      <w:r w:rsidR="0065287D">
        <w:rPr>
          <w:rFonts w:ascii="Times New Roman" w:hAnsi="Times New Roman" w:cs="Times New Roman"/>
        </w:rPr>
        <w:t xml:space="preserve">room </w:t>
      </w:r>
      <w:r w:rsidR="000B6984">
        <w:rPr>
          <w:rFonts w:ascii="Times New Roman" w:hAnsi="Times New Roman" w:cs="Times New Roman"/>
        </w:rPr>
        <w:t xml:space="preserve">for </w:t>
      </w:r>
      <w:r w:rsidR="0065287D">
        <w:rPr>
          <w:rFonts w:ascii="Times New Roman" w:hAnsi="Times New Roman" w:cs="Times New Roman"/>
        </w:rPr>
        <w:t>Soviet machinations</w:t>
      </w:r>
      <w:r w:rsidR="00A96A4E">
        <w:rPr>
          <w:rFonts w:ascii="Times New Roman" w:hAnsi="Times New Roman" w:cs="Times New Roman"/>
        </w:rPr>
        <w:t xml:space="preserve">. </w:t>
      </w:r>
      <w:r w:rsidR="00656D33">
        <w:rPr>
          <w:rStyle w:val="FootnoteReference"/>
          <w:rFonts w:ascii="Times New Roman" w:hAnsi="Times New Roman" w:cs="Times New Roman"/>
        </w:rPr>
        <w:footnoteReference w:id="85"/>
      </w:r>
      <w:r w:rsidR="003710EF">
        <w:rPr>
          <w:rFonts w:ascii="Times New Roman" w:hAnsi="Times New Roman" w:cs="Times New Roman"/>
        </w:rPr>
        <w:t xml:space="preserve"> </w:t>
      </w:r>
    </w:p>
    <w:p w14:paraId="03539702" w14:textId="77777777" w:rsidR="00A41441" w:rsidRDefault="00A41441" w:rsidP="001D0879">
      <w:pPr>
        <w:spacing w:line="480" w:lineRule="auto"/>
        <w:outlineLvl w:val="0"/>
        <w:rPr>
          <w:rFonts w:ascii="Times New Roman" w:hAnsi="Times New Roman" w:cs="Times New Roman"/>
          <w:b/>
        </w:rPr>
      </w:pPr>
    </w:p>
    <w:p w14:paraId="3F19E040" w14:textId="2EFE09E9" w:rsidR="00F66213" w:rsidRPr="00BC2A30" w:rsidRDefault="0017348C" w:rsidP="00BC2A30">
      <w:pPr>
        <w:spacing w:line="480" w:lineRule="auto"/>
        <w:outlineLvl w:val="0"/>
        <w:rPr>
          <w:rFonts w:ascii="Times New Roman" w:hAnsi="Times New Roman" w:cs="Times New Roman"/>
          <w:b/>
        </w:rPr>
      </w:pPr>
      <w:r w:rsidRPr="0017348C">
        <w:rPr>
          <w:rFonts w:ascii="Times New Roman" w:hAnsi="Times New Roman" w:cs="Times New Roman"/>
          <w:b/>
        </w:rPr>
        <w:t xml:space="preserve">Conclusions </w:t>
      </w:r>
    </w:p>
    <w:p w14:paraId="62CEEA03" w14:textId="77777777" w:rsidR="00BC2A30" w:rsidRDefault="00BC2A30" w:rsidP="009B55DF">
      <w:pPr>
        <w:spacing w:line="480" w:lineRule="auto"/>
        <w:ind w:firstLine="720"/>
        <w:rPr>
          <w:rFonts w:ascii="Times New Roman" w:hAnsi="Times New Roman" w:cs="Times New Roman"/>
        </w:rPr>
      </w:pPr>
    </w:p>
    <w:p w14:paraId="3C8823A1" w14:textId="4DCBB021" w:rsidR="00D82CA0" w:rsidRDefault="004A587A" w:rsidP="00D82CA0">
      <w:pPr>
        <w:spacing w:line="480" w:lineRule="auto"/>
        <w:ind w:firstLine="720"/>
        <w:rPr>
          <w:rFonts w:ascii="Times New Roman" w:hAnsi="Times New Roman" w:cs="Times New Roman"/>
        </w:rPr>
      </w:pPr>
      <w:r>
        <w:rPr>
          <w:rFonts w:ascii="Times New Roman" w:hAnsi="Times New Roman" w:cs="Times New Roman"/>
        </w:rPr>
        <w:t xml:space="preserve">The </w:t>
      </w:r>
      <w:r w:rsidR="00B40C30">
        <w:rPr>
          <w:rFonts w:ascii="Times New Roman" w:hAnsi="Times New Roman" w:cs="Times New Roman"/>
        </w:rPr>
        <w:t xml:space="preserve">Soviet sources </w:t>
      </w:r>
      <w:r>
        <w:rPr>
          <w:rFonts w:ascii="Times New Roman" w:hAnsi="Times New Roman" w:cs="Times New Roman"/>
        </w:rPr>
        <w:t xml:space="preserve">demonstrate </w:t>
      </w:r>
      <w:r w:rsidR="00107168">
        <w:rPr>
          <w:rFonts w:ascii="Times New Roman" w:hAnsi="Times New Roman" w:cs="Times New Roman"/>
        </w:rPr>
        <w:t>that the Soviet leadership</w:t>
      </w:r>
      <w:r w:rsidR="00D82CA0">
        <w:rPr>
          <w:rFonts w:ascii="Times New Roman" w:hAnsi="Times New Roman" w:cs="Times New Roman"/>
        </w:rPr>
        <w:t>, even after the creation of the Sino-Soviet alliance and the outbreak of the Korean war</w:t>
      </w:r>
      <w:r w:rsidR="00107168">
        <w:rPr>
          <w:rFonts w:ascii="Times New Roman" w:hAnsi="Times New Roman" w:cs="Times New Roman"/>
        </w:rPr>
        <w:t xml:space="preserve"> </w:t>
      </w:r>
      <w:r w:rsidR="00D82CA0">
        <w:rPr>
          <w:rFonts w:ascii="Times New Roman" w:hAnsi="Times New Roman" w:cs="Times New Roman"/>
        </w:rPr>
        <w:t xml:space="preserve">did not want to pick up a fight against the United States and its Western allies in the Third World. </w:t>
      </w:r>
    </w:p>
    <w:p w14:paraId="29FE9A7A" w14:textId="2BCAF88D" w:rsidR="00023556" w:rsidRDefault="00D82CA0" w:rsidP="00D82CA0">
      <w:pPr>
        <w:spacing w:line="480" w:lineRule="auto"/>
        <w:ind w:firstLine="720"/>
        <w:rPr>
          <w:rFonts w:ascii="Times New Roman" w:hAnsi="Times New Roman" w:cs="Times New Roman"/>
        </w:rPr>
      </w:pPr>
      <w:r>
        <w:rPr>
          <w:rFonts w:ascii="Times New Roman" w:hAnsi="Times New Roman" w:cs="Times New Roman"/>
        </w:rPr>
        <w:t xml:space="preserve">Stalin’s “loss” of Iran in 1946-47 was just one of the causes of this bias. main root for this bias. It was not only the question of his wounded ego. Stalin’s distance from Iran stemmed from his concept of international politics. Moscow authorities and intelligence experts remained </w:t>
      </w:r>
      <w:r w:rsidR="00931D05">
        <w:rPr>
          <w:rFonts w:ascii="Times New Roman" w:hAnsi="Times New Roman" w:cs="Times New Roman"/>
        </w:rPr>
        <w:t>consistently hostile to Mosaddeq</w:t>
      </w:r>
      <w:r>
        <w:rPr>
          <w:rFonts w:ascii="Times New Roman" w:hAnsi="Times New Roman" w:cs="Times New Roman"/>
        </w:rPr>
        <w:t xml:space="preserve"> not only </w:t>
      </w:r>
      <w:r w:rsidR="00931D05">
        <w:rPr>
          <w:rFonts w:ascii="Times New Roman" w:hAnsi="Times New Roman" w:cs="Times New Roman"/>
        </w:rPr>
        <w:t xml:space="preserve">because of his actions </w:t>
      </w:r>
      <w:r w:rsidR="009B0289">
        <w:rPr>
          <w:rFonts w:ascii="Times New Roman" w:hAnsi="Times New Roman" w:cs="Times New Roman"/>
        </w:rPr>
        <w:t xml:space="preserve">to block </w:t>
      </w:r>
      <w:r w:rsidR="00931D05">
        <w:rPr>
          <w:rFonts w:ascii="Times New Roman" w:hAnsi="Times New Roman" w:cs="Times New Roman"/>
        </w:rPr>
        <w:t xml:space="preserve">the Soviet push for an oil of concession, but </w:t>
      </w:r>
      <w:r>
        <w:rPr>
          <w:rFonts w:ascii="Times New Roman" w:hAnsi="Times New Roman" w:cs="Times New Roman"/>
        </w:rPr>
        <w:t>also because he was an anti-communist nationalist, who tried to play the Soviet Union off against the United States and the United Kingdom</w:t>
      </w:r>
      <w:r w:rsidR="00931D05">
        <w:rPr>
          <w:rFonts w:ascii="Times New Roman" w:hAnsi="Times New Roman" w:cs="Times New Roman"/>
        </w:rPr>
        <w:t xml:space="preserve">. </w:t>
      </w:r>
      <w:r w:rsidR="00023556">
        <w:rPr>
          <w:rFonts w:ascii="Times New Roman" w:hAnsi="Times New Roman" w:cs="Times New Roman"/>
        </w:rPr>
        <w:t xml:space="preserve">Soviet </w:t>
      </w:r>
      <w:r>
        <w:rPr>
          <w:rFonts w:ascii="Times New Roman" w:hAnsi="Times New Roman" w:cs="Times New Roman"/>
        </w:rPr>
        <w:t>estimates were accurate</w:t>
      </w:r>
      <w:r w:rsidR="00023556">
        <w:rPr>
          <w:rFonts w:ascii="Times New Roman" w:hAnsi="Times New Roman" w:cs="Times New Roman"/>
        </w:rPr>
        <w:t>: Mosaddeq</w:t>
      </w:r>
      <w:r>
        <w:rPr>
          <w:rFonts w:ascii="Times New Roman" w:hAnsi="Times New Roman" w:cs="Times New Roman"/>
        </w:rPr>
        <w:t xml:space="preserve"> was</w:t>
      </w:r>
      <w:r w:rsidR="00023556">
        <w:rPr>
          <w:rFonts w:ascii="Times New Roman" w:hAnsi="Times New Roman" w:cs="Times New Roman"/>
        </w:rPr>
        <w:t xml:space="preserve"> willing to cooperate with the United States and </w:t>
      </w:r>
      <w:r>
        <w:rPr>
          <w:rFonts w:ascii="Times New Roman" w:hAnsi="Times New Roman" w:cs="Times New Roman"/>
        </w:rPr>
        <w:t xml:space="preserve">rejected an </w:t>
      </w:r>
      <w:r w:rsidR="00023556">
        <w:rPr>
          <w:rFonts w:ascii="Times New Roman" w:hAnsi="Times New Roman" w:cs="Times New Roman"/>
        </w:rPr>
        <w:t xml:space="preserve">alliance with the </w:t>
      </w:r>
      <w:r w:rsidR="00985DDE">
        <w:rPr>
          <w:rFonts w:ascii="Times New Roman" w:hAnsi="Times New Roman" w:cs="Times New Roman"/>
        </w:rPr>
        <w:t>USSR and</w:t>
      </w:r>
      <w:r>
        <w:rPr>
          <w:rFonts w:ascii="Times New Roman" w:hAnsi="Times New Roman" w:cs="Times New Roman"/>
        </w:rPr>
        <w:t xml:space="preserve"> the Tudeh</w:t>
      </w:r>
      <w:r w:rsidR="00023556">
        <w:rPr>
          <w:rFonts w:ascii="Times New Roman" w:hAnsi="Times New Roman" w:cs="Times New Roman"/>
        </w:rPr>
        <w:t>.</w:t>
      </w:r>
      <w:r>
        <w:rPr>
          <w:rFonts w:ascii="Times New Roman" w:hAnsi="Times New Roman" w:cs="Times New Roman"/>
        </w:rPr>
        <w:t xml:space="preserve"> Considering this</w:t>
      </w:r>
      <w:r w:rsidR="006A0FD9">
        <w:rPr>
          <w:rFonts w:ascii="Times New Roman" w:hAnsi="Times New Roman" w:cs="Times New Roman"/>
        </w:rPr>
        <w:t xml:space="preserve">, </w:t>
      </w:r>
      <w:r w:rsidR="0016338A">
        <w:rPr>
          <w:rFonts w:ascii="Times New Roman" w:hAnsi="Times New Roman" w:cs="Times New Roman"/>
        </w:rPr>
        <w:t xml:space="preserve">Soviet </w:t>
      </w:r>
      <w:r>
        <w:rPr>
          <w:rFonts w:ascii="Times New Roman" w:hAnsi="Times New Roman" w:cs="Times New Roman"/>
        </w:rPr>
        <w:t xml:space="preserve">pre-existing </w:t>
      </w:r>
      <w:r w:rsidR="001979E7">
        <w:rPr>
          <w:rFonts w:ascii="Times New Roman" w:hAnsi="Times New Roman" w:cs="Times New Roman"/>
        </w:rPr>
        <w:t xml:space="preserve">mistrust towards the Iranian leader </w:t>
      </w:r>
      <w:r w:rsidR="006A0FD9">
        <w:rPr>
          <w:rFonts w:ascii="Times New Roman" w:hAnsi="Times New Roman" w:cs="Times New Roman"/>
        </w:rPr>
        <w:t>was</w:t>
      </w:r>
      <w:r w:rsidR="00F92772">
        <w:rPr>
          <w:rFonts w:ascii="Times New Roman" w:hAnsi="Times New Roman" w:cs="Times New Roman"/>
        </w:rPr>
        <w:t xml:space="preserve"> </w:t>
      </w:r>
      <w:r w:rsidR="00107168">
        <w:rPr>
          <w:rFonts w:ascii="Times New Roman" w:hAnsi="Times New Roman" w:cs="Times New Roman"/>
        </w:rPr>
        <w:t>justified</w:t>
      </w:r>
      <w:r w:rsidR="006A0FD9">
        <w:rPr>
          <w:rFonts w:ascii="Times New Roman" w:hAnsi="Times New Roman" w:cs="Times New Roman"/>
        </w:rPr>
        <w:t xml:space="preserve"> and rational</w:t>
      </w:r>
      <w:r w:rsidR="0016338A">
        <w:rPr>
          <w:rFonts w:ascii="Times New Roman" w:hAnsi="Times New Roman" w:cs="Times New Roman"/>
        </w:rPr>
        <w:t xml:space="preserve">. </w:t>
      </w:r>
    </w:p>
    <w:p w14:paraId="5150F961" w14:textId="19800974" w:rsidR="004143E8" w:rsidRDefault="00EC25E4" w:rsidP="00687D47">
      <w:pPr>
        <w:spacing w:line="480" w:lineRule="auto"/>
        <w:ind w:firstLine="720"/>
        <w:rPr>
          <w:rFonts w:ascii="Times New Roman" w:hAnsi="Times New Roman" w:cs="Times New Roman"/>
        </w:rPr>
      </w:pPr>
      <w:r>
        <w:rPr>
          <w:rFonts w:ascii="Times New Roman" w:hAnsi="Times New Roman" w:cs="Times New Roman"/>
        </w:rPr>
        <w:lastRenderedPageBreak/>
        <w:t>Th</w:t>
      </w:r>
      <w:r w:rsidR="00566E80">
        <w:rPr>
          <w:rFonts w:ascii="Times New Roman" w:hAnsi="Times New Roman" w:cs="Times New Roman"/>
        </w:rPr>
        <w:t>e projection of US power in</w:t>
      </w:r>
      <w:r w:rsidR="00D82CA0">
        <w:rPr>
          <w:rFonts w:ascii="Times New Roman" w:hAnsi="Times New Roman" w:cs="Times New Roman"/>
        </w:rPr>
        <w:t>to</w:t>
      </w:r>
      <w:r w:rsidR="00566E80">
        <w:rPr>
          <w:rFonts w:ascii="Times New Roman" w:hAnsi="Times New Roman" w:cs="Times New Roman"/>
        </w:rPr>
        <w:t xml:space="preserve"> the Middle East</w:t>
      </w:r>
      <w:r>
        <w:rPr>
          <w:rFonts w:ascii="Times New Roman" w:hAnsi="Times New Roman" w:cs="Times New Roman"/>
        </w:rPr>
        <w:t xml:space="preserve"> </w:t>
      </w:r>
      <w:r w:rsidR="00D82CA0">
        <w:rPr>
          <w:rFonts w:ascii="Times New Roman" w:hAnsi="Times New Roman" w:cs="Times New Roman"/>
        </w:rPr>
        <w:t>in 1946-50</w:t>
      </w:r>
      <w:r w:rsidR="00687D47">
        <w:rPr>
          <w:rFonts w:ascii="Times New Roman" w:hAnsi="Times New Roman" w:cs="Times New Roman"/>
        </w:rPr>
        <w:t xml:space="preserve"> </w:t>
      </w:r>
      <w:r>
        <w:rPr>
          <w:rFonts w:ascii="Times New Roman" w:hAnsi="Times New Roman" w:cs="Times New Roman"/>
        </w:rPr>
        <w:t xml:space="preserve">was </w:t>
      </w:r>
      <w:r w:rsidR="008B6D8F">
        <w:rPr>
          <w:rFonts w:ascii="Times New Roman" w:hAnsi="Times New Roman" w:cs="Times New Roman"/>
        </w:rPr>
        <w:t>unders</w:t>
      </w:r>
      <w:r w:rsidR="007C4E4F">
        <w:rPr>
          <w:rFonts w:ascii="Times New Roman" w:hAnsi="Times New Roman" w:cs="Times New Roman"/>
        </w:rPr>
        <w:t>t</w:t>
      </w:r>
      <w:r w:rsidR="008B6D8F">
        <w:rPr>
          <w:rFonts w:ascii="Times New Roman" w:hAnsi="Times New Roman" w:cs="Times New Roman"/>
        </w:rPr>
        <w:t xml:space="preserve">ood by </w:t>
      </w:r>
      <w:r w:rsidR="00687D47">
        <w:rPr>
          <w:rFonts w:ascii="Times New Roman" w:hAnsi="Times New Roman" w:cs="Times New Roman"/>
        </w:rPr>
        <w:t>the Soviet leader</w:t>
      </w:r>
      <w:r w:rsidR="008B6D8F">
        <w:rPr>
          <w:rFonts w:ascii="Times New Roman" w:hAnsi="Times New Roman" w:cs="Times New Roman"/>
        </w:rPr>
        <w:t xml:space="preserve"> as extension of American economic interests, in the context of global struggle for oil</w:t>
      </w:r>
      <w:r w:rsidR="008D75C7">
        <w:rPr>
          <w:rFonts w:ascii="Times New Roman" w:hAnsi="Times New Roman" w:cs="Times New Roman"/>
        </w:rPr>
        <w:t xml:space="preserve">. </w:t>
      </w:r>
      <w:r w:rsidR="00D82CA0">
        <w:rPr>
          <w:rFonts w:ascii="Times New Roman" w:hAnsi="Times New Roman" w:cs="Times New Roman"/>
        </w:rPr>
        <w:t xml:space="preserve">The </w:t>
      </w:r>
      <w:r w:rsidR="004B3D82">
        <w:rPr>
          <w:rFonts w:ascii="Times New Roman" w:hAnsi="Times New Roman" w:cs="Times New Roman"/>
        </w:rPr>
        <w:t>optimal situation for the Kremlin</w:t>
      </w:r>
      <w:r w:rsidR="00D82CA0">
        <w:rPr>
          <w:rFonts w:ascii="Times New Roman" w:hAnsi="Times New Roman" w:cs="Times New Roman"/>
        </w:rPr>
        <w:t>, in this situation,</w:t>
      </w:r>
      <w:r w:rsidR="004B3D82">
        <w:rPr>
          <w:rFonts w:ascii="Times New Roman" w:hAnsi="Times New Roman" w:cs="Times New Roman"/>
        </w:rPr>
        <w:t xml:space="preserve"> was to </w:t>
      </w:r>
      <w:r>
        <w:rPr>
          <w:rFonts w:ascii="Times New Roman" w:hAnsi="Times New Roman" w:cs="Times New Roman"/>
        </w:rPr>
        <w:t xml:space="preserve">see Iran </w:t>
      </w:r>
      <w:r w:rsidR="004B3D82">
        <w:rPr>
          <w:rFonts w:ascii="Times New Roman" w:hAnsi="Times New Roman" w:cs="Times New Roman"/>
        </w:rPr>
        <w:t xml:space="preserve">as a </w:t>
      </w:r>
      <w:r>
        <w:rPr>
          <w:rFonts w:ascii="Times New Roman" w:hAnsi="Times New Roman" w:cs="Times New Roman"/>
        </w:rPr>
        <w:t>contested object</w:t>
      </w:r>
      <w:r w:rsidR="004B3D82">
        <w:rPr>
          <w:rFonts w:ascii="Times New Roman" w:hAnsi="Times New Roman" w:cs="Times New Roman"/>
        </w:rPr>
        <w:t xml:space="preserve"> between the UK and the US</w:t>
      </w:r>
      <w:r>
        <w:rPr>
          <w:rFonts w:ascii="Times New Roman" w:hAnsi="Times New Roman" w:cs="Times New Roman"/>
        </w:rPr>
        <w:t xml:space="preserve">, </w:t>
      </w:r>
      <w:r w:rsidR="004B3D82">
        <w:rPr>
          <w:rFonts w:ascii="Times New Roman" w:hAnsi="Times New Roman" w:cs="Times New Roman"/>
        </w:rPr>
        <w:t xml:space="preserve">rather than </w:t>
      </w:r>
      <w:r>
        <w:rPr>
          <w:rFonts w:ascii="Times New Roman" w:hAnsi="Times New Roman" w:cs="Times New Roman"/>
        </w:rPr>
        <w:t>a</w:t>
      </w:r>
      <w:r w:rsidR="00687D47">
        <w:rPr>
          <w:rFonts w:ascii="Times New Roman" w:hAnsi="Times New Roman" w:cs="Times New Roman"/>
        </w:rPr>
        <w:t>n exclusive</w:t>
      </w:r>
      <w:r>
        <w:rPr>
          <w:rFonts w:ascii="Times New Roman" w:hAnsi="Times New Roman" w:cs="Times New Roman"/>
        </w:rPr>
        <w:t xml:space="preserve"> US protectorate. </w:t>
      </w:r>
      <w:r w:rsidR="001979E7">
        <w:rPr>
          <w:rFonts w:ascii="Times New Roman" w:hAnsi="Times New Roman" w:cs="Times New Roman"/>
        </w:rPr>
        <w:t xml:space="preserve">Moscow </w:t>
      </w:r>
      <w:r w:rsidR="007C4E4F">
        <w:rPr>
          <w:rFonts w:ascii="Times New Roman" w:hAnsi="Times New Roman" w:cs="Times New Roman"/>
        </w:rPr>
        <w:t xml:space="preserve">could never understand why the US worked so hard to restore British economic positions in Iran. The Soviet intelligence, however, recorded correctly on the joint </w:t>
      </w:r>
      <w:r w:rsidR="001979E7">
        <w:rPr>
          <w:rFonts w:ascii="Times New Roman" w:hAnsi="Times New Roman" w:cs="Times New Roman"/>
        </w:rPr>
        <w:t>British and American activities, and on the shah’s intrigues against the National Front. On the basis of this intelligence, t</w:t>
      </w:r>
      <w:r w:rsidR="008D75C7">
        <w:rPr>
          <w:rFonts w:ascii="Times New Roman" w:hAnsi="Times New Roman" w:cs="Times New Roman"/>
        </w:rPr>
        <w:t>he Soviet leader</w:t>
      </w:r>
      <w:r w:rsidR="00687D47">
        <w:rPr>
          <w:rFonts w:ascii="Times New Roman" w:hAnsi="Times New Roman" w:cs="Times New Roman"/>
        </w:rPr>
        <w:t xml:space="preserve"> </w:t>
      </w:r>
      <w:r w:rsidR="001979E7">
        <w:rPr>
          <w:rFonts w:ascii="Times New Roman" w:hAnsi="Times New Roman" w:cs="Times New Roman"/>
        </w:rPr>
        <w:t>discounted</w:t>
      </w:r>
      <w:r w:rsidR="008D75C7">
        <w:rPr>
          <w:rFonts w:ascii="Times New Roman" w:hAnsi="Times New Roman" w:cs="Times New Roman"/>
        </w:rPr>
        <w:t xml:space="preserve"> the </w:t>
      </w:r>
      <w:r w:rsidR="005D620C">
        <w:rPr>
          <w:rFonts w:ascii="Times New Roman" w:hAnsi="Times New Roman" w:cs="Times New Roman"/>
        </w:rPr>
        <w:t>National Front</w:t>
      </w:r>
      <w:r w:rsidR="008D75C7">
        <w:rPr>
          <w:rFonts w:ascii="Times New Roman" w:hAnsi="Times New Roman" w:cs="Times New Roman"/>
        </w:rPr>
        <w:t xml:space="preserve">’s ability to act as </w:t>
      </w:r>
      <w:r w:rsidR="0016338A">
        <w:rPr>
          <w:rFonts w:ascii="Times New Roman" w:hAnsi="Times New Roman" w:cs="Times New Roman"/>
        </w:rPr>
        <w:t xml:space="preserve">an </w:t>
      </w:r>
      <w:r w:rsidR="008D75C7">
        <w:rPr>
          <w:rFonts w:ascii="Times New Roman" w:hAnsi="Times New Roman" w:cs="Times New Roman"/>
        </w:rPr>
        <w:t xml:space="preserve">independent actor; in </w:t>
      </w:r>
      <w:r w:rsidR="00687D47">
        <w:rPr>
          <w:rFonts w:ascii="Times New Roman" w:hAnsi="Times New Roman" w:cs="Times New Roman"/>
        </w:rPr>
        <w:t>his</w:t>
      </w:r>
      <w:r w:rsidR="008D75C7">
        <w:rPr>
          <w:rFonts w:ascii="Times New Roman" w:hAnsi="Times New Roman" w:cs="Times New Roman"/>
        </w:rPr>
        <w:t xml:space="preserve"> eyes, </w:t>
      </w:r>
      <w:r w:rsidR="00363F73">
        <w:rPr>
          <w:rFonts w:ascii="Times New Roman" w:hAnsi="Times New Roman" w:cs="Times New Roman"/>
        </w:rPr>
        <w:t>Mosaddeq</w:t>
      </w:r>
      <w:r w:rsidR="008D75C7">
        <w:rPr>
          <w:rFonts w:ascii="Times New Roman" w:hAnsi="Times New Roman" w:cs="Times New Roman"/>
        </w:rPr>
        <w:t xml:space="preserve"> and his allies had weakened the British influence only to invite American power</w:t>
      </w:r>
      <w:r w:rsidR="00687D47">
        <w:rPr>
          <w:rFonts w:ascii="Times New Roman" w:hAnsi="Times New Roman" w:cs="Times New Roman"/>
        </w:rPr>
        <w:t xml:space="preserve"> to Iran</w:t>
      </w:r>
      <w:r w:rsidR="008D75C7">
        <w:rPr>
          <w:rFonts w:ascii="Times New Roman" w:hAnsi="Times New Roman" w:cs="Times New Roman"/>
        </w:rPr>
        <w:t>.</w:t>
      </w:r>
      <w:r w:rsidR="008254FD">
        <w:rPr>
          <w:rFonts w:ascii="Times New Roman" w:hAnsi="Times New Roman" w:cs="Times New Roman"/>
        </w:rPr>
        <w:t xml:space="preserve"> </w:t>
      </w:r>
    </w:p>
    <w:p w14:paraId="35B18163" w14:textId="3DB98ACB" w:rsidR="00583069" w:rsidRDefault="00F82026" w:rsidP="00583069">
      <w:pPr>
        <w:spacing w:line="480" w:lineRule="auto"/>
        <w:ind w:firstLine="720"/>
        <w:rPr>
          <w:rFonts w:ascii="Times New Roman" w:hAnsi="Times New Roman" w:cs="Times New Roman"/>
        </w:rPr>
      </w:pPr>
      <w:r>
        <w:rPr>
          <w:rFonts w:ascii="Times New Roman" w:hAnsi="Times New Roman" w:cs="Times New Roman"/>
        </w:rPr>
        <w:t>Stalin’s policy towards Iran and the Third World in general</w:t>
      </w:r>
      <w:r w:rsidR="00FB73CB">
        <w:rPr>
          <w:rFonts w:ascii="Times New Roman" w:hAnsi="Times New Roman" w:cs="Times New Roman"/>
        </w:rPr>
        <w:t xml:space="preserve">, for all its lip service to the </w:t>
      </w:r>
      <w:r w:rsidR="001979E7">
        <w:rPr>
          <w:rFonts w:ascii="Times New Roman" w:hAnsi="Times New Roman" w:cs="Times New Roman"/>
        </w:rPr>
        <w:t xml:space="preserve">agenda </w:t>
      </w:r>
      <w:r w:rsidR="00FB73CB">
        <w:rPr>
          <w:rFonts w:ascii="Times New Roman" w:hAnsi="Times New Roman" w:cs="Times New Roman"/>
        </w:rPr>
        <w:t>of decolonization,</w:t>
      </w:r>
      <w:r w:rsidR="00F26989">
        <w:rPr>
          <w:rFonts w:ascii="Times New Roman" w:hAnsi="Times New Roman" w:cs="Times New Roman"/>
        </w:rPr>
        <w:t xml:space="preserve"> </w:t>
      </w:r>
      <w:r w:rsidR="00234CE9">
        <w:rPr>
          <w:rFonts w:ascii="Times New Roman" w:hAnsi="Times New Roman" w:cs="Times New Roman"/>
        </w:rPr>
        <w:t xml:space="preserve">did </w:t>
      </w:r>
      <w:r w:rsidR="00FB73CB">
        <w:rPr>
          <w:rFonts w:ascii="Times New Roman" w:hAnsi="Times New Roman" w:cs="Times New Roman"/>
        </w:rPr>
        <w:t>not recognize a potential for</w:t>
      </w:r>
      <w:r w:rsidR="00234CE9">
        <w:rPr>
          <w:rFonts w:ascii="Times New Roman" w:hAnsi="Times New Roman" w:cs="Times New Roman"/>
        </w:rPr>
        <w:t xml:space="preserve"> anti-Western </w:t>
      </w:r>
      <w:r w:rsidR="00F26989">
        <w:rPr>
          <w:rFonts w:ascii="Times New Roman" w:hAnsi="Times New Roman" w:cs="Times New Roman"/>
        </w:rPr>
        <w:t>nationalist movement</w:t>
      </w:r>
      <w:r w:rsidR="004D4778">
        <w:rPr>
          <w:rFonts w:ascii="Times New Roman" w:hAnsi="Times New Roman" w:cs="Times New Roman"/>
        </w:rPr>
        <w:t>s</w:t>
      </w:r>
      <w:r w:rsidR="00FB73CB">
        <w:rPr>
          <w:rFonts w:ascii="Times New Roman" w:hAnsi="Times New Roman" w:cs="Times New Roman"/>
        </w:rPr>
        <w:t xml:space="preserve"> in</w:t>
      </w:r>
      <w:r w:rsidR="004D4778">
        <w:rPr>
          <w:rFonts w:ascii="Times New Roman" w:hAnsi="Times New Roman" w:cs="Times New Roman"/>
        </w:rPr>
        <w:t xml:space="preserve"> the Third World</w:t>
      </w:r>
      <w:r w:rsidR="00FB73CB">
        <w:rPr>
          <w:rFonts w:ascii="Times New Roman" w:hAnsi="Times New Roman" w:cs="Times New Roman"/>
        </w:rPr>
        <w:t xml:space="preserve">. </w:t>
      </w:r>
      <w:r w:rsidR="00493C9B">
        <w:rPr>
          <w:rFonts w:ascii="Times New Roman" w:hAnsi="Times New Roman" w:cs="Times New Roman"/>
        </w:rPr>
        <w:t xml:space="preserve">Those movements could be supported by the USSR only when they served Soviet interests; when they failed to do so, they </w:t>
      </w:r>
      <w:r w:rsidR="008B6D8F">
        <w:rPr>
          <w:rFonts w:ascii="Times New Roman" w:hAnsi="Times New Roman" w:cs="Times New Roman"/>
        </w:rPr>
        <w:t>just remained the pawns of Western imperialism</w:t>
      </w:r>
      <w:r w:rsidR="00493C9B">
        <w:rPr>
          <w:rFonts w:ascii="Times New Roman" w:hAnsi="Times New Roman" w:cs="Times New Roman"/>
        </w:rPr>
        <w:t xml:space="preserve">. </w:t>
      </w:r>
      <w:r w:rsidR="00C64C9D">
        <w:rPr>
          <w:rFonts w:ascii="Times New Roman" w:hAnsi="Times New Roman" w:cs="Times New Roman"/>
        </w:rPr>
        <w:t>This view of the National Front as a</w:t>
      </w:r>
      <w:r w:rsidR="008B6D8F">
        <w:rPr>
          <w:rFonts w:ascii="Times New Roman" w:hAnsi="Times New Roman" w:cs="Times New Roman"/>
        </w:rPr>
        <w:t xml:space="preserve">n anti-British and </w:t>
      </w:r>
      <w:r w:rsidR="00C64C9D">
        <w:rPr>
          <w:rFonts w:ascii="Times New Roman" w:hAnsi="Times New Roman" w:cs="Times New Roman"/>
        </w:rPr>
        <w:t xml:space="preserve">pro-American force also determined the tactics of the Tudeh. The Soviet leadership in Moscow and officials in Iran ignored radical proposals of the party leadership to prepare for “a revolution”. The only political role the People’s Party could play, according to the Soviet calculations, was operating on the Left flank of </w:t>
      </w:r>
      <w:r w:rsidR="001979E7">
        <w:rPr>
          <w:rFonts w:ascii="Times New Roman" w:hAnsi="Times New Roman" w:cs="Times New Roman"/>
        </w:rPr>
        <w:t>the National Front</w:t>
      </w:r>
      <w:r w:rsidR="00C64C9D">
        <w:rPr>
          <w:rFonts w:ascii="Times New Roman" w:hAnsi="Times New Roman" w:cs="Times New Roman"/>
        </w:rPr>
        <w:t>, nudging it</w:t>
      </w:r>
      <w:r w:rsidR="001979E7">
        <w:rPr>
          <w:rFonts w:ascii="Times New Roman" w:hAnsi="Times New Roman" w:cs="Times New Roman"/>
        </w:rPr>
        <w:t xml:space="preserve"> in a pro-Soviet direction, against the British and American interest</w:t>
      </w:r>
      <w:r w:rsidR="00C64C9D">
        <w:rPr>
          <w:rFonts w:ascii="Times New Roman" w:hAnsi="Times New Roman" w:cs="Times New Roman"/>
        </w:rPr>
        <w:t>s</w:t>
      </w:r>
      <w:r w:rsidR="00583069">
        <w:rPr>
          <w:rFonts w:ascii="Times New Roman" w:hAnsi="Times New Roman" w:cs="Times New Roman"/>
        </w:rPr>
        <w:t xml:space="preserve">. </w:t>
      </w:r>
      <w:r w:rsidR="00AD420F">
        <w:rPr>
          <w:rFonts w:ascii="Times New Roman" w:hAnsi="Times New Roman" w:cs="Times New Roman"/>
        </w:rPr>
        <w:t xml:space="preserve">The Tudeh’s lack of independent sense of purpose, its marginality in Soviet schemes, along with its internal factionalism, contributed to the party’s fiasco in August 1953. </w:t>
      </w:r>
    </w:p>
    <w:p w14:paraId="494A45A2" w14:textId="0BA65C34" w:rsidR="00F1373F" w:rsidRDefault="00001D25">
      <w:pPr>
        <w:spacing w:line="480" w:lineRule="auto"/>
        <w:ind w:firstLine="720"/>
        <w:rPr>
          <w:rFonts w:ascii="Times New Roman" w:hAnsi="Times New Roman" w:cs="Times New Roman"/>
        </w:rPr>
      </w:pPr>
      <w:r>
        <w:rPr>
          <w:rFonts w:ascii="Times New Roman" w:hAnsi="Times New Roman" w:cs="Times New Roman"/>
        </w:rPr>
        <w:t xml:space="preserve">The article confirms that the United States were the decisive </w:t>
      </w:r>
      <w:r w:rsidR="007D441C">
        <w:rPr>
          <w:rFonts w:ascii="Times New Roman" w:hAnsi="Times New Roman" w:cs="Times New Roman"/>
        </w:rPr>
        <w:t xml:space="preserve">actor and factor </w:t>
      </w:r>
      <w:r>
        <w:rPr>
          <w:rFonts w:ascii="Times New Roman" w:hAnsi="Times New Roman" w:cs="Times New Roman"/>
        </w:rPr>
        <w:t xml:space="preserve">in determining the </w:t>
      </w:r>
      <w:r w:rsidR="00DD5246">
        <w:rPr>
          <w:rFonts w:ascii="Times New Roman" w:hAnsi="Times New Roman" w:cs="Times New Roman"/>
        </w:rPr>
        <w:t xml:space="preserve">fate </w:t>
      </w:r>
      <w:r>
        <w:rPr>
          <w:rFonts w:ascii="Times New Roman" w:hAnsi="Times New Roman" w:cs="Times New Roman"/>
        </w:rPr>
        <w:t xml:space="preserve">of Iran in 1951-53. While the Truman and Eisenhower Administrations grossly overestimated Soviet motives and capacities, the Soviet leadership </w:t>
      </w:r>
      <w:r w:rsidR="009D30EE">
        <w:rPr>
          <w:rFonts w:ascii="Times New Roman" w:hAnsi="Times New Roman" w:cs="Times New Roman"/>
        </w:rPr>
        <w:t xml:space="preserve">also viewed </w:t>
      </w:r>
      <w:r w:rsidR="009D30EE">
        <w:rPr>
          <w:rFonts w:ascii="Times New Roman" w:hAnsi="Times New Roman" w:cs="Times New Roman"/>
        </w:rPr>
        <w:lastRenderedPageBreak/>
        <w:t xml:space="preserve">American </w:t>
      </w:r>
      <w:r w:rsidR="00A52BBC">
        <w:rPr>
          <w:rFonts w:ascii="Times New Roman" w:hAnsi="Times New Roman" w:cs="Times New Roman"/>
        </w:rPr>
        <w:t xml:space="preserve">power and </w:t>
      </w:r>
      <w:r w:rsidR="009D30EE">
        <w:rPr>
          <w:rFonts w:ascii="Times New Roman" w:hAnsi="Times New Roman" w:cs="Times New Roman"/>
        </w:rPr>
        <w:t>interests in Iran through magnifying lenses</w:t>
      </w:r>
      <w:r w:rsidR="00A52BBC">
        <w:rPr>
          <w:rFonts w:ascii="Times New Roman" w:hAnsi="Times New Roman" w:cs="Times New Roman"/>
        </w:rPr>
        <w:t>. Stalin and Molotov</w:t>
      </w:r>
      <w:r w:rsidR="008B6D8F">
        <w:rPr>
          <w:rFonts w:ascii="Times New Roman" w:hAnsi="Times New Roman" w:cs="Times New Roman"/>
        </w:rPr>
        <w:t xml:space="preserve"> did not understand the complexity of US motives in the Middle East, yet they concluded that challenging American power in that region was well beyond Soviet capacities</w:t>
      </w:r>
      <w:r w:rsidR="00A52BBC">
        <w:rPr>
          <w:rFonts w:ascii="Times New Roman" w:hAnsi="Times New Roman" w:cs="Times New Roman"/>
        </w:rPr>
        <w:t xml:space="preserve">. </w:t>
      </w:r>
      <w:r w:rsidR="00A545F9">
        <w:rPr>
          <w:rFonts w:ascii="Times New Roman" w:hAnsi="Times New Roman" w:cs="Times New Roman"/>
        </w:rPr>
        <w:t xml:space="preserve">Only after </w:t>
      </w:r>
      <w:r w:rsidR="00F1373F">
        <w:rPr>
          <w:rFonts w:ascii="Times New Roman" w:hAnsi="Times New Roman" w:cs="Times New Roman"/>
        </w:rPr>
        <w:t xml:space="preserve">Stalin’s death, the new Soviet leaders began to </w:t>
      </w:r>
      <w:r w:rsidR="008B6D8F">
        <w:rPr>
          <w:rFonts w:ascii="Times New Roman" w:hAnsi="Times New Roman" w:cs="Times New Roman"/>
        </w:rPr>
        <w:t xml:space="preserve">realized that radical nationalism and decolonization movements could be directed not only against the European colonial powers, but also against the United States. </w:t>
      </w:r>
      <w:r w:rsidR="00DD5246">
        <w:rPr>
          <w:rFonts w:ascii="Times New Roman" w:hAnsi="Times New Roman" w:cs="Times New Roman"/>
        </w:rPr>
        <w:t xml:space="preserve">In 1955, </w:t>
      </w:r>
      <w:r w:rsidR="00CD56A7">
        <w:rPr>
          <w:rFonts w:ascii="Times New Roman" w:hAnsi="Times New Roman" w:cs="Times New Roman"/>
        </w:rPr>
        <w:t xml:space="preserve">Nikita </w:t>
      </w:r>
      <w:r w:rsidR="00FE3AFD">
        <w:rPr>
          <w:rFonts w:ascii="Times New Roman" w:hAnsi="Times New Roman" w:cs="Times New Roman"/>
        </w:rPr>
        <w:t>Khrushchev</w:t>
      </w:r>
      <w:r w:rsidR="00CD56A7">
        <w:rPr>
          <w:rFonts w:ascii="Times New Roman" w:hAnsi="Times New Roman" w:cs="Times New Roman"/>
        </w:rPr>
        <w:t xml:space="preserve"> asserted his control over Soviet foreign policy and</w:t>
      </w:r>
      <w:r w:rsidR="00FE3AFD">
        <w:rPr>
          <w:rFonts w:ascii="Times New Roman" w:hAnsi="Times New Roman" w:cs="Times New Roman"/>
        </w:rPr>
        <w:t xml:space="preserve"> </w:t>
      </w:r>
      <w:r w:rsidR="00DD5246">
        <w:rPr>
          <w:rFonts w:ascii="Times New Roman" w:hAnsi="Times New Roman" w:cs="Times New Roman"/>
        </w:rPr>
        <w:t xml:space="preserve">embarked on a daring act </w:t>
      </w:r>
      <w:r w:rsidR="00FE3AFD">
        <w:rPr>
          <w:rFonts w:ascii="Times New Roman" w:hAnsi="Times New Roman" w:cs="Times New Roman"/>
        </w:rPr>
        <w:t>to project Soviet influence into the Arab Middle East and in Asia, to support of “nati</w:t>
      </w:r>
      <w:r w:rsidR="00DD5246">
        <w:rPr>
          <w:rFonts w:ascii="Times New Roman" w:hAnsi="Times New Roman" w:cs="Times New Roman"/>
        </w:rPr>
        <w:t>o</w:t>
      </w:r>
      <w:r w:rsidR="00FE3AFD">
        <w:rPr>
          <w:rFonts w:ascii="Times New Roman" w:hAnsi="Times New Roman" w:cs="Times New Roman"/>
        </w:rPr>
        <w:t xml:space="preserve">nal-liberation movements.” The main beneficiaries of this shift were Egypt, Syria, Burma, Indonesia, and other countries of </w:t>
      </w:r>
      <w:r w:rsidR="00DD5246">
        <w:rPr>
          <w:rFonts w:ascii="Times New Roman" w:hAnsi="Times New Roman" w:cs="Times New Roman"/>
        </w:rPr>
        <w:t>Asia and Africa</w:t>
      </w:r>
      <w:r w:rsidR="00FE3AFD">
        <w:rPr>
          <w:rFonts w:ascii="Times New Roman" w:hAnsi="Times New Roman" w:cs="Times New Roman"/>
        </w:rPr>
        <w:t xml:space="preserve">. </w:t>
      </w:r>
      <w:r w:rsidR="00DD5246">
        <w:rPr>
          <w:rFonts w:ascii="Times New Roman" w:hAnsi="Times New Roman" w:cs="Times New Roman"/>
        </w:rPr>
        <w:t xml:space="preserve">Iran, however, remained a major exception. </w:t>
      </w:r>
      <w:r w:rsidR="00F936F6">
        <w:rPr>
          <w:rFonts w:ascii="Times New Roman" w:hAnsi="Times New Roman" w:cs="Times New Roman"/>
        </w:rPr>
        <w:t xml:space="preserve">Still, the lessons of the Soviet defeat in Iran in 1944-46 and the setback in August 1953 proved to be remarkably lasting. </w:t>
      </w:r>
      <w:r w:rsidR="00DD5246">
        <w:rPr>
          <w:rFonts w:ascii="Times New Roman" w:hAnsi="Times New Roman" w:cs="Times New Roman"/>
        </w:rPr>
        <w:t xml:space="preserve">The </w:t>
      </w:r>
      <w:r w:rsidR="00FE3AFD">
        <w:rPr>
          <w:rFonts w:ascii="Times New Roman" w:hAnsi="Times New Roman" w:cs="Times New Roman"/>
        </w:rPr>
        <w:t xml:space="preserve">Soviet leaders continued to respect the policy of non-involvement in the Iranian politics, and this line lasted until the end of the Cold War. </w:t>
      </w:r>
    </w:p>
    <w:p w14:paraId="27E7DDCE" w14:textId="77777777" w:rsidR="0037750A" w:rsidRDefault="0037750A" w:rsidP="00A808C2">
      <w:pPr>
        <w:spacing w:line="480" w:lineRule="auto"/>
        <w:ind w:firstLine="720"/>
        <w:rPr>
          <w:rFonts w:ascii="Times New Roman" w:hAnsi="Times New Roman" w:cs="Times New Roman"/>
        </w:rPr>
      </w:pPr>
    </w:p>
    <w:p w14:paraId="59421384" w14:textId="77777777" w:rsidR="003710EF" w:rsidRPr="00C44C51" w:rsidRDefault="003710EF" w:rsidP="00544A17">
      <w:pPr>
        <w:spacing w:line="480" w:lineRule="auto"/>
        <w:ind w:firstLine="720"/>
        <w:rPr>
          <w:rFonts w:ascii="Times New Roman" w:hAnsi="Times New Roman" w:cs="Times New Roman"/>
        </w:rPr>
      </w:pPr>
    </w:p>
    <w:p w14:paraId="03F2CAB5" w14:textId="77777777" w:rsidR="00544A17" w:rsidRDefault="00544A17" w:rsidP="00A23EE2">
      <w:pPr>
        <w:spacing w:line="480" w:lineRule="auto"/>
        <w:ind w:firstLine="720"/>
        <w:rPr>
          <w:rFonts w:ascii="Times New Roman" w:hAnsi="Times New Roman" w:cs="Times New Roman"/>
        </w:rPr>
      </w:pPr>
    </w:p>
    <w:p w14:paraId="46BA0D2A" w14:textId="77777777" w:rsidR="00231B46" w:rsidRDefault="00231B46" w:rsidP="00A23EE2">
      <w:pPr>
        <w:spacing w:line="480" w:lineRule="auto"/>
        <w:ind w:firstLine="720"/>
        <w:rPr>
          <w:rFonts w:ascii="Times New Roman" w:hAnsi="Times New Roman" w:cs="Times New Roman"/>
        </w:rPr>
      </w:pPr>
    </w:p>
    <w:p w14:paraId="347AD2AC" w14:textId="77777777" w:rsidR="00B160EF" w:rsidRDefault="00B160EF" w:rsidP="00A23EE2">
      <w:pPr>
        <w:spacing w:line="480" w:lineRule="auto"/>
        <w:ind w:firstLine="720"/>
        <w:rPr>
          <w:rFonts w:ascii="Times New Roman" w:hAnsi="Times New Roman" w:cs="Times New Roman"/>
        </w:rPr>
      </w:pPr>
    </w:p>
    <w:p w14:paraId="0D9B7398" w14:textId="77777777" w:rsidR="00905744" w:rsidRDefault="00905744" w:rsidP="00A23EE2">
      <w:pPr>
        <w:spacing w:line="480" w:lineRule="auto"/>
        <w:ind w:firstLine="720"/>
        <w:rPr>
          <w:rFonts w:ascii="Times New Roman" w:hAnsi="Times New Roman" w:cs="Times New Roman"/>
        </w:rPr>
      </w:pPr>
    </w:p>
    <w:p w14:paraId="1FAE358F" w14:textId="77777777" w:rsidR="00905744" w:rsidRDefault="00905744" w:rsidP="00A23EE2">
      <w:pPr>
        <w:spacing w:line="480" w:lineRule="auto"/>
        <w:ind w:firstLine="720"/>
        <w:rPr>
          <w:rFonts w:ascii="Times New Roman" w:hAnsi="Times New Roman" w:cs="Times New Roman"/>
        </w:rPr>
      </w:pPr>
    </w:p>
    <w:p w14:paraId="79497049" w14:textId="77777777" w:rsidR="00905744" w:rsidRDefault="00905744" w:rsidP="00A23EE2">
      <w:pPr>
        <w:spacing w:line="480" w:lineRule="auto"/>
        <w:ind w:firstLine="720"/>
        <w:rPr>
          <w:rFonts w:ascii="Times New Roman" w:hAnsi="Times New Roman" w:cs="Times New Roman"/>
        </w:rPr>
      </w:pPr>
    </w:p>
    <w:p w14:paraId="11658959" w14:textId="77777777" w:rsidR="00905744" w:rsidRDefault="00905744" w:rsidP="00A23EE2">
      <w:pPr>
        <w:spacing w:line="480" w:lineRule="auto"/>
        <w:ind w:firstLine="720"/>
        <w:rPr>
          <w:rFonts w:ascii="Times New Roman" w:hAnsi="Times New Roman" w:cs="Times New Roman"/>
        </w:rPr>
      </w:pPr>
    </w:p>
    <w:p w14:paraId="7F52D34D" w14:textId="77777777" w:rsidR="00905744" w:rsidRDefault="00905744" w:rsidP="00A23EE2">
      <w:pPr>
        <w:spacing w:line="480" w:lineRule="auto"/>
        <w:ind w:firstLine="720"/>
        <w:rPr>
          <w:rFonts w:ascii="Times New Roman" w:hAnsi="Times New Roman" w:cs="Times New Roman"/>
        </w:rPr>
      </w:pPr>
    </w:p>
    <w:p w14:paraId="2781251D" w14:textId="77777777" w:rsidR="00905744" w:rsidRDefault="00905744" w:rsidP="00A23EE2">
      <w:pPr>
        <w:spacing w:line="480" w:lineRule="auto"/>
        <w:ind w:firstLine="720"/>
        <w:rPr>
          <w:rFonts w:ascii="Times New Roman" w:hAnsi="Times New Roman" w:cs="Times New Roman"/>
        </w:rPr>
      </w:pPr>
    </w:p>
    <w:p w14:paraId="04F17C79" w14:textId="77777777" w:rsidR="00550AA4" w:rsidRDefault="00550AA4" w:rsidP="001D0879">
      <w:pPr>
        <w:spacing w:line="480" w:lineRule="auto"/>
      </w:pPr>
    </w:p>
    <w:sectPr w:rsidR="00550AA4" w:rsidSect="00D02032">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77847" w14:textId="77777777" w:rsidR="0069590D" w:rsidRDefault="0069590D" w:rsidP="001C22D0">
      <w:r>
        <w:separator/>
      </w:r>
    </w:p>
  </w:endnote>
  <w:endnote w:type="continuationSeparator" w:id="0">
    <w:p w14:paraId="503FC517" w14:textId="77777777" w:rsidR="0069590D" w:rsidRDefault="0069590D" w:rsidP="001C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2EC68" w14:textId="77777777" w:rsidR="000D79F2" w:rsidRDefault="000D79F2" w:rsidP="00AC1D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5DD8" w14:textId="77777777" w:rsidR="000D79F2" w:rsidRDefault="000D79F2" w:rsidP="00B33A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9192" w14:textId="77777777" w:rsidR="000D79F2" w:rsidRDefault="000D79F2" w:rsidP="00AC1D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584B7F68" w14:textId="77777777" w:rsidR="000D79F2" w:rsidRDefault="000D79F2" w:rsidP="00B33A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A1D8D" w14:textId="77777777" w:rsidR="0069590D" w:rsidRDefault="0069590D" w:rsidP="001C22D0">
      <w:r>
        <w:separator/>
      </w:r>
    </w:p>
  </w:footnote>
  <w:footnote w:type="continuationSeparator" w:id="0">
    <w:p w14:paraId="29B337CA" w14:textId="77777777" w:rsidR="0069590D" w:rsidRDefault="0069590D" w:rsidP="001C22D0">
      <w:r>
        <w:continuationSeparator/>
      </w:r>
    </w:p>
  </w:footnote>
  <w:footnote w:id="1">
    <w:p w14:paraId="2B05D3A2" w14:textId="0E47826D" w:rsidR="000D79F2" w:rsidRPr="008B2D33" w:rsidRDefault="000D79F2" w:rsidP="008B2D33">
      <w:pPr>
        <w:pStyle w:val="NormalWeb"/>
        <w:spacing w:line="480" w:lineRule="auto"/>
        <w:rPr>
          <w:rFonts w:eastAsia="Times New Roman"/>
        </w:rPr>
      </w:pPr>
      <w:r w:rsidRPr="000B4CDD">
        <w:rPr>
          <w:rStyle w:val="FootnoteReference"/>
        </w:rPr>
        <w:footnoteRef/>
      </w:r>
      <w:r w:rsidRPr="000B4CDD">
        <w:t xml:space="preserve"> </w:t>
      </w:r>
      <w:r w:rsidRPr="000B4CDD">
        <w:rPr>
          <w:rFonts w:eastAsia="Times New Roman"/>
          <w:color w:val="000000"/>
        </w:rPr>
        <w:t xml:space="preserve"> </w:t>
      </w:r>
      <w:r w:rsidRPr="001D6F90">
        <w:t>C.M.</w:t>
      </w:r>
      <w:r>
        <w:t xml:space="preserve"> </w:t>
      </w:r>
      <w:r w:rsidRPr="001D6F90">
        <w:t xml:space="preserve">Woodhouse, </w:t>
      </w:r>
      <w:r w:rsidRPr="00EE5F89">
        <w:rPr>
          <w:i/>
        </w:rPr>
        <w:t>Something Ventured</w:t>
      </w:r>
      <w:r w:rsidRPr="00EE5F89">
        <w:t xml:space="preserve"> (London, 1982); </w:t>
      </w:r>
      <w:r w:rsidRPr="008C6945">
        <w:t xml:space="preserve">Sir Sam </w:t>
      </w:r>
      <w:r w:rsidRPr="008B2D33">
        <w:rPr>
          <w:rFonts w:eastAsia="Times New Roman"/>
          <w:lang w:eastAsia="en-US"/>
        </w:rPr>
        <w:t xml:space="preserve">Falle, ‘The Mussadiq era in Iran, 1951-1953: a contemporary diplomat’s view’, in David W. Lesch (ed.), The Middle East and the United States: a historical and political reassessment (Boulder: Westview, 1996), 79-87;  </w:t>
      </w:r>
      <w:r w:rsidRPr="001D6F90">
        <w:rPr>
          <w:rFonts w:eastAsia="Times New Roman"/>
          <w:color w:val="000000"/>
        </w:rPr>
        <w:t xml:space="preserve">W R Louis, </w:t>
      </w:r>
      <w:r w:rsidRPr="00EE5F89">
        <w:rPr>
          <w:rFonts w:eastAsia="Times New Roman"/>
          <w:i/>
          <w:color w:val="000000"/>
        </w:rPr>
        <w:t>The British Empire in the Middle East, 1945-1951</w:t>
      </w:r>
      <w:r w:rsidRPr="00EE5F89">
        <w:rPr>
          <w:rFonts w:eastAsia="Times New Roman"/>
          <w:color w:val="000000"/>
        </w:rPr>
        <w:t xml:space="preserve"> (Oxford, 1984); also his: “Musaddiq and the Dilemmas of British Imperialism.” In: James A. Bill and W R Louis, eds., </w:t>
      </w:r>
      <w:r w:rsidRPr="008C6945">
        <w:rPr>
          <w:rFonts w:eastAsia="Times New Roman"/>
          <w:i/>
          <w:color w:val="000000"/>
        </w:rPr>
        <w:t>Musaddiq, Iranian Nationalism and Oil</w:t>
      </w:r>
      <w:r w:rsidRPr="008C6945">
        <w:rPr>
          <w:rFonts w:eastAsia="Times New Roman"/>
          <w:color w:val="000000"/>
        </w:rPr>
        <w:t xml:space="preserve"> (Austin, 1988); </w:t>
      </w:r>
      <w:r w:rsidRPr="00493F2E">
        <w:t xml:space="preserve">Mary Ann Heiss, </w:t>
      </w:r>
      <w:r w:rsidRPr="00493F2E">
        <w:rPr>
          <w:i/>
        </w:rPr>
        <w:t>Empire and Nationhood: The United States, Great Britain, and Iranian Oil, 1950-1954</w:t>
      </w:r>
      <w:r w:rsidRPr="0029774E">
        <w:t xml:space="preserve"> (1997).</w:t>
      </w:r>
    </w:p>
  </w:footnote>
  <w:footnote w:id="2">
    <w:p w14:paraId="1994C91E" w14:textId="20BC2FE3" w:rsidR="000D79F2" w:rsidRPr="008B2D33" w:rsidRDefault="000D79F2" w:rsidP="000A608B">
      <w:pPr>
        <w:pStyle w:val="NormalWeb"/>
        <w:spacing w:line="480" w:lineRule="auto"/>
        <w:rPr>
          <w:rFonts w:eastAsia="Times New Roman"/>
        </w:rPr>
      </w:pPr>
      <w:r w:rsidRPr="00910757">
        <w:rPr>
          <w:rStyle w:val="FootnoteReference"/>
        </w:rPr>
        <w:footnoteRef/>
      </w:r>
      <w:r w:rsidRPr="00910757">
        <w:t xml:space="preserve"> </w:t>
      </w:r>
      <w:r w:rsidRPr="00EE5F89">
        <w:t xml:space="preserve">Kermit </w:t>
      </w:r>
      <w:r w:rsidRPr="008B2D33">
        <w:rPr>
          <w:rFonts w:eastAsia="Times New Roman"/>
          <w:lang w:eastAsia="en-US"/>
        </w:rPr>
        <w:t xml:space="preserve">Roosevelt, </w:t>
      </w:r>
      <w:r w:rsidRPr="008B2D33">
        <w:rPr>
          <w:rFonts w:eastAsia="Times New Roman"/>
          <w:i/>
          <w:lang w:eastAsia="en-US"/>
        </w:rPr>
        <w:t>Countercoup: the struggle for the control of Iran</w:t>
      </w:r>
      <w:r w:rsidRPr="008B2D33">
        <w:rPr>
          <w:rFonts w:eastAsia="Times New Roman"/>
          <w:lang w:eastAsia="en-US"/>
        </w:rPr>
        <w:t xml:space="preserve"> (New York, 1979);  </w:t>
      </w:r>
      <w:r w:rsidRPr="00EE5F89">
        <w:t xml:space="preserve">Richard </w:t>
      </w:r>
      <w:r w:rsidRPr="008B2D33">
        <w:rPr>
          <w:rFonts w:eastAsia="Times New Roman"/>
          <w:lang w:eastAsia="en-US"/>
        </w:rPr>
        <w:t xml:space="preserve">Cottam, Iran and the United States: A Cold War Case Study (Pittsburgh:, 1988);  </w:t>
      </w:r>
      <w:r w:rsidRPr="00EE5F89">
        <w:t xml:space="preserve">Salim Yaqub, </w:t>
      </w:r>
      <w:r w:rsidRPr="00EE5F89">
        <w:rPr>
          <w:i/>
        </w:rPr>
        <w:t>C</w:t>
      </w:r>
      <w:r w:rsidRPr="00910757">
        <w:rPr>
          <w:i/>
        </w:rPr>
        <w:t>ontaining Arab Nationalism: the Eisenhower</w:t>
      </w:r>
      <w:r w:rsidRPr="00910757">
        <w:t xml:space="preserve"> </w:t>
      </w:r>
      <w:r w:rsidRPr="00143B3A">
        <w:rPr>
          <w:i/>
        </w:rPr>
        <w:t>Doctrine and the Middle East</w:t>
      </w:r>
      <w:r w:rsidRPr="001D6F90">
        <w:t xml:space="preserve"> (Chapel Hill, NC, 2004); Nigel Ashton, </w:t>
      </w:r>
      <w:r w:rsidRPr="001D6F90">
        <w:rPr>
          <w:i/>
        </w:rPr>
        <w:t>Eisenhower, Macmillan, and the Problem of Nasser: Anglo-American Relations and Arab Nationalism, 1955-1959</w:t>
      </w:r>
      <w:r w:rsidRPr="001D6F90">
        <w:t xml:space="preserve"> (London, 1996); Hugh Wilford, </w:t>
      </w:r>
      <w:r w:rsidRPr="001D6F90">
        <w:rPr>
          <w:i/>
        </w:rPr>
        <w:t>America’s Great Game: The CIA’s Secret Arabists and the Shaping of the Modern Middle East</w:t>
      </w:r>
      <w:r w:rsidRPr="001D6F90">
        <w:t xml:space="preserve"> (2013); Peter L. Hahn, </w:t>
      </w:r>
      <w:r w:rsidRPr="001D6F90">
        <w:rPr>
          <w:i/>
        </w:rPr>
        <w:t>The United States, Great Britain, and Egypt, 1945-1956: Strategy and Diplomacy in the Early Cold War</w:t>
      </w:r>
      <w:r w:rsidRPr="001D6F90">
        <w:t xml:space="preserve"> (Chapel Hill, NC, 1991); Nathan J. Citino, </w:t>
      </w:r>
      <w:r w:rsidRPr="00EE5F89">
        <w:rPr>
          <w:i/>
        </w:rPr>
        <w:t xml:space="preserve">From Arab Nationalism to OPEC: Eisenhower, King Sa’ud, and the Making of US-Saudi Relations </w:t>
      </w:r>
      <w:r w:rsidRPr="00EE5F89">
        <w:t xml:space="preserve">(Bloomington, IN, 2002); Douglas Little, </w:t>
      </w:r>
      <w:r w:rsidRPr="00EE5F89">
        <w:rPr>
          <w:i/>
        </w:rPr>
        <w:t>American Orientalism: The United States and the Middle East since 1945</w:t>
      </w:r>
      <w:r w:rsidRPr="00EE5F89">
        <w:t xml:space="preserve"> (Chapel Hill, NC, 2002). On the synergy between oil and Cold War strategies see: </w:t>
      </w:r>
      <w:r w:rsidRPr="00EE5F89">
        <w:rPr>
          <w:color w:val="211E1E"/>
        </w:rPr>
        <w:t xml:space="preserve">Daniel Yergin, </w:t>
      </w:r>
      <w:r w:rsidRPr="00EE5F89">
        <w:rPr>
          <w:i/>
          <w:color w:val="211E1E"/>
        </w:rPr>
        <w:t xml:space="preserve">The Prize: The Epic Quest for Oil, Money, and Power </w:t>
      </w:r>
      <w:r w:rsidRPr="00EE5F89">
        <w:rPr>
          <w:color w:val="211E1E"/>
        </w:rPr>
        <w:t xml:space="preserve">(New York, 1991); Simon Bromley, </w:t>
      </w:r>
      <w:r w:rsidRPr="00EE5F89">
        <w:rPr>
          <w:i/>
          <w:color w:val="211E1E"/>
        </w:rPr>
        <w:t>American Hegemony and World Oil: The Industry, the State System, and the World Economy</w:t>
      </w:r>
      <w:r w:rsidRPr="00EE5F89">
        <w:rPr>
          <w:color w:val="211E1E"/>
        </w:rPr>
        <w:t xml:space="preserve"> (University Park, PA, 1991); David Painter, </w:t>
      </w:r>
      <w:r w:rsidRPr="00AA5AA5">
        <w:rPr>
          <w:rFonts w:eastAsia="Times New Roman"/>
          <w:i/>
          <w:iCs/>
        </w:rPr>
        <w:t>Oil and the American Century: The Political Economy of US Foreign Oil Policy, 1941-1954</w:t>
      </w:r>
      <w:r w:rsidRPr="00AA5AA5">
        <w:rPr>
          <w:i/>
          <w:iCs/>
        </w:rPr>
        <w:t xml:space="preserve"> </w:t>
      </w:r>
      <w:r w:rsidRPr="00AA5AA5">
        <w:rPr>
          <w:iCs/>
        </w:rPr>
        <w:t>(</w:t>
      </w:r>
      <w:r w:rsidRPr="005C4BD7">
        <w:rPr>
          <w:rFonts w:eastAsia="Times New Roman"/>
        </w:rPr>
        <w:t>Baltimore, MD: Johns Hopkins University Press, 1986</w:t>
      </w:r>
      <w:r w:rsidRPr="008C6945">
        <w:t>)</w:t>
      </w:r>
      <w:r w:rsidRPr="008C6945">
        <w:rPr>
          <w:rFonts w:eastAsia="Times New Roman"/>
        </w:rPr>
        <w:t xml:space="preserve">; </w:t>
      </w:r>
      <w:r w:rsidRPr="00493F2E">
        <w:t xml:space="preserve">also </w:t>
      </w:r>
      <w:r w:rsidRPr="00493F2E">
        <w:rPr>
          <w:rFonts w:eastAsia="Times New Roman"/>
        </w:rPr>
        <w:t>his: David S. Painter. "Oil and the American Century."</w:t>
      </w:r>
      <w:r w:rsidRPr="00C538F0">
        <w:rPr>
          <w:rFonts w:eastAsia="Times New Roman"/>
          <w:i/>
          <w:iCs/>
        </w:rPr>
        <w:t xml:space="preserve"> Journal of American History</w:t>
      </w:r>
      <w:r w:rsidRPr="00A93497">
        <w:t>, 99, 1 (2012): 24-39;</w:t>
      </w:r>
      <w:r>
        <w:rPr>
          <w:color w:val="211E1E"/>
        </w:rPr>
        <w:t xml:space="preserve"> Stephen J. Randall, </w:t>
      </w:r>
      <w:r w:rsidRPr="008B2D33">
        <w:rPr>
          <w:i/>
          <w:color w:val="211E1E"/>
        </w:rPr>
        <w:t>United States Foreign Oil Policy since World War I. For Profits and Security</w:t>
      </w:r>
      <w:r>
        <w:rPr>
          <w:color w:val="211E1E"/>
        </w:rPr>
        <w:t>. 2</w:t>
      </w:r>
      <w:r w:rsidRPr="008B2D33">
        <w:rPr>
          <w:color w:val="211E1E"/>
          <w:vertAlign w:val="superscript"/>
        </w:rPr>
        <w:t>nd</w:t>
      </w:r>
      <w:r>
        <w:rPr>
          <w:color w:val="211E1E"/>
        </w:rPr>
        <w:t xml:space="preserve"> edition (Montreal, 2005)</w:t>
      </w:r>
      <w:r w:rsidRPr="00A93497">
        <w:rPr>
          <w:color w:val="211E1E"/>
        </w:rPr>
        <w:t xml:space="preserve">. For a broader context see </w:t>
      </w:r>
      <w:r w:rsidRPr="00A93497">
        <w:t xml:space="preserve">Piero Gleijeses, </w:t>
      </w:r>
      <w:r w:rsidRPr="00A93497">
        <w:rPr>
          <w:i/>
        </w:rPr>
        <w:t>Shattered Hope: The Guatemalan Revolution and the United States, 1944-1954</w:t>
      </w:r>
      <w:r w:rsidRPr="00A93497">
        <w:t xml:space="preserve"> (Princeton, NJ, 1991); Nick Cullather, </w:t>
      </w:r>
      <w:r w:rsidRPr="00A93497">
        <w:rPr>
          <w:i/>
        </w:rPr>
        <w:t>Illusions of Influence. The Political Economy of the United States-Philippines Relations, 1942-1960</w:t>
      </w:r>
      <w:r w:rsidRPr="00A93497">
        <w:t xml:space="preserve"> (Stanford, CA, 1994); Mark Bradley, </w:t>
      </w:r>
      <w:r w:rsidRPr="00A93497">
        <w:rPr>
          <w:i/>
        </w:rPr>
        <w:t>Imagining Vietnam and the United States. The Making of Postcolonial Vietnam, 1919-1950</w:t>
      </w:r>
      <w:r w:rsidRPr="00A93497">
        <w:t xml:space="preserve"> (Chapel Hill, NC, 2000); Robert J McMahon, </w:t>
      </w:r>
      <w:r w:rsidRPr="00A93497">
        <w:rPr>
          <w:i/>
        </w:rPr>
        <w:t xml:space="preserve">Colonialism and the Cold War: The United States and the Struggle for Indonesian Independence, 1945-1949 </w:t>
      </w:r>
      <w:r w:rsidRPr="00A93497">
        <w:t xml:space="preserve">(Ithaca, NY, 1981); Andrew J. Rotter, </w:t>
      </w:r>
      <w:r w:rsidRPr="00A93497">
        <w:rPr>
          <w:i/>
        </w:rPr>
        <w:t>Comrades at Odds: The United States and India, 1947-1964</w:t>
      </w:r>
      <w:r w:rsidRPr="00A93497">
        <w:t xml:space="preserve"> (Ithaca, NY, 2000)</w:t>
      </w:r>
      <w:r w:rsidR="00F0590A">
        <w:t>.</w:t>
      </w:r>
    </w:p>
  </w:footnote>
  <w:footnote w:id="3">
    <w:p w14:paraId="6C9E5CAB" w14:textId="726AB392" w:rsidR="000D79F2" w:rsidRPr="00BB5593" w:rsidRDefault="000D79F2">
      <w:pPr>
        <w:spacing w:line="480" w:lineRule="auto"/>
        <w:rPr>
          <w:rFonts w:ascii="Times New Roman" w:hAnsi="Times New Roman" w:cs="Times New Roman"/>
        </w:rPr>
      </w:pPr>
      <w:r>
        <w:rPr>
          <w:rStyle w:val="FootnoteReference"/>
        </w:rPr>
        <w:footnoteRef/>
      </w:r>
      <w:r>
        <w:t xml:space="preserve"> See in particular </w:t>
      </w:r>
      <w:r w:rsidRPr="00F66C38">
        <w:rPr>
          <w:rFonts w:ascii="Times New Roman" w:hAnsi="Times New Roman" w:cs="Times New Roman"/>
          <w:i/>
        </w:rPr>
        <w:t>Foreign Relations of the United States. Iran</w:t>
      </w:r>
      <w:r>
        <w:rPr>
          <w:rFonts w:ascii="Times New Roman" w:hAnsi="Times New Roman" w:cs="Times New Roman"/>
          <w:i/>
        </w:rPr>
        <w:t>,</w:t>
      </w:r>
      <w:r w:rsidRPr="00F66C38">
        <w:rPr>
          <w:rFonts w:ascii="Times New Roman" w:hAnsi="Times New Roman" w:cs="Times New Roman"/>
          <w:i/>
        </w:rPr>
        <w:t xml:space="preserve"> 1953-1954. </w:t>
      </w:r>
      <w:r w:rsidRPr="00F66C38">
        <w:rPr>
          <w:rFonts w:ascii="Times New Roman" w:hAnsi="Times New Roman" w:cs="Times New Roman"/>
        </w:rPr>
        <w:t>(Department of State, Washington, GPO: 2017) edited by James C. Van Hook and Adam M. Howard.</w:t>
      </w:r>
      <w:r>
        <w:rPr>
          <w:rFonts w:ascii="Times New Roman" w:hAnsi="Times New Roman" w:cs="Times New Roman"/>
        </w:rPr>
        <w:t xml:space="preserve"> </w:t>
      </w:r>
      <w:r w:rsidRPr="006E61D0">
        <w:rPr>
          <w:rFonts w:ascii="Times New Roman" w:hAnsi="Times New Roman" w:cs="Times New Roman"/>
        </w:rPr>
        <w:t xml:space="preserve"> </w:t>
      </w:r>
    </w:p>
  </w:footnote>
  <w:footnote w:id="4">
    <w:p w14:paraId="60DDC49F" w14:textId="77777777" w:rsidR="006446B3" w:rsidRPr="008B2D33" w:rsidRDefault="006446B3" w:rsidP="0042570D">
      <w:pPr>
        <w:pStyle w:val="FootnoteText"/>
        <w:spacing w:line="480" w:lineRule="auto"/>
        <w:rPr>
          <w:lang w:val="en-US"/>
        </w:rPr>
      </w:pPr>
      <w:r>
        <w:rPr>
          <w:rStyle w:val="FootnoteReference"/>
        </w:rPr>
        <w:footnoteRef/>
      </w:r>
      <w:r>
        <w:t xml:space="preserve"> </w:t>
      </w:r>
      <w:r w:rsidRPr="00E12B68">
        <w:rPr>
          <w:rFonts w:ascii="Times New Roman" w:hAnsi="Times New Roman" w:cs="Times New Roman"/>
        </w:rPr>
        <w:t xml:space="preserve">The </w:t>
      </w:r>
      <w:r>
        <w:rPr>
          <w:rFonts w:ascii="Times New Roman" w:hAnsi="Times New Roman" w:cs="Times New Roman"/>
        </w:rPr>
        <w:t xml:space="preserve">Soviet primary sources include the </w:t>
      </w:r>
      <w:r w:rsidRPr="00E12B68">
        <w:rPr>
          <w:rFonts w:ascii="Times New Roman" w:hAnsi="Times New Roman" w:cs="Times New Roman"/>
        </w:rPr>
        <w:t xml:space="preserve">so-called “raportichki” or summaries of the intelligence reports </w:t>
      </w:r>
      <w:r>
        <w:rPr>
          <w:rFonts w:ascii="Times New Roman" w:hAnsi="Times New Roman" w:cs="Times New Roman"/>
        </w:rPr>
        <w:t xml:space="preserve">sent to the Soviet leaders </w:t>
      </w:r>
      <w:r w:rsidRPr="00E12B68">
        <w:rPr>
          <w:rFonts w:ascii="Times New Roman" w:hAnsi="Times New Roman" w:cs="Times New Roman"/>
        </w:rPr>
        <w:t xml:space="preserve">by </w:t>
      </w:r>
      <w:r>
        <w:rPr>
          <w:rFonts w:ascii="Times New Roman" w:hAnsi="Times New Roman" w:cs="Times New Roman"/>
        </w:rPr>
        <w:t>the Ministry of State Security (</w:t>
      </w:r>
      <w:r w:rsidRPr="00E12B68">
        <w:rPr>
          <w:rFonts w:ascii="Times New Roman" w:hAnsi="Times New Roman" w:cs="Times New Roman"/>
        </w:rPr>
        <w:t>MGB</w:t>
      </w:r>
      <w:r>
        <w:rPr>
          <w:rFonts w:ascii="Times New Roman" w:hAnsi="Times New Roman" w:cs="Times New Roman"/>
        </w:rPr>
        <w:t>)</w:t>
      </w:r>
      <w:r w:rsidRPr="00E12B68">
        <w:rPr>
          <w:rFonts w:ascii="Times New Roman" w:hAnsi="Times New Roman" w:cs="Times New Roman"/>
        </w:rPr>
        <w:t xml:space="preserve"> and the Main Intelligence Directorate (GRU) of the General Staff. These summaries are filed in the papers of Vyacheslav Molotov. RGASPI, f. 82, opis 2, delo 1041-1043.</w:t>
      </w:r>
    </w:p>
  </w:footnote>
  <w:footnote w:id="5">
    <w:p w14:paraId="33A45DE9" w14:textId="58807943" w:rsidR="000D79F2" w:rsidRPr="0030405B" w:rsidRDefault="000D79F2" w:rsidP="008B2D33">
      <w:pPr>
        <w:pStyle w:val="NormalWeb"/>
        <w:spacing w:line="480" w:lineRule="auto"/>
      </w:pPr>
      <w:r>
        <w:rPr>
          <w:rStyle w:val="FootnoteReference"/>
        </w:rPr>
        <w:footnoteRef/>
      </w:r>
      <w:r>
        <w:t xml:space="preserve"> On this well-researched issue see: </w:t>
      </w:r>
      <w:r w:rsidRPr="00C32316">
        <w:t xml:space="preserve">Louise L’Estrange Fawcett, </w:t>
      </w:r>
      <w:r w:rsidRPr="00596892">
        <w:rPr>
          <w:i/>
        </w:rPr>
        <w:t>Iran and the Cold War: The Azerbaijan Crisis of 1946</w:t>
      </w:r>
      <w:r w:rsidRPr="00596892">
        <w:t xml:space="preserve"> (Cambridge, MA, </w:t>
      </w:r>
      <w:r w:rsidRPr="00910757">
        <w:t xml:space="preserve">1992); </w:t>
      </w:r>
      <w:r w:rsidRPr="00910757">
        <w:rPr>
          <w:color w:val="1A1718"/>
        </w:rPr>
        <w:t xml:space="preserve">Natalia Yegorova, “The ’Iran Crisis‘ of 1945–46: A View from the Russian Archives,” </w:t>
      </w:r>
      <w:r w:rsidRPr="00910757">
        <w:rPr>
          <w:i/>
          <w:color w:val="1A1718"/>
        </w:rPr>
        <w:t>Cold War International History Project Working Paper</w:t>
      </w:r>
      <w:r w:rsidRPr="00910757">
        <w:rPr>
          <w:color w:val="1A1718"/>
        </w:rPr>
        <w:t xml:space="preserve"> 15 (Washington, DC, 1996); </w:t>
      </w:r>
      <w:r>
        <w:rPr>
          <w:color w:val="211E1E"/>
        </w:rPr>
        <w:t>Fernande Sheid-</w:t>
      </w:r>
      <w:r w:rsidRPr="00910757">
        <w:rPr>
          <w:color w:val="211E1E"/>
        </w:rPr>
        <w:t xml:space="preserve">Raine, “The Iranian Crisis of 1946 and the Origins of the Cold War,” in Origins of the Cold War: An International History, ed. Melvyn P. Leffler and David S. Painter (New York, 2005), 93– 112; </w:t>
      </w:r>
      <w:r w:rsidRPr="00C32316">
        <w:rPr>
          <w:color w:val="1A1718"/>
        </w:rPr>
        <w:t xml:space="preserve">Jamil Hasanli, </w:t>
      </w:r>
      <w:r w:rsidRPr="00C32316">
        <w:rPr>
          <w:i/>
          <w:color w:val="1A1718"/>
        </w:rPr>
        <w:t>Iran at the Dawn of the Cold War: The Soviet–American Crisis over Iranian Azerbaijan, 1941–1946</w:t>
      </w:r>
      <w:r w:rsidRPr="00C32316">
        <w:rPr>
          <w:color w:val="1A1718"/>
        </w:rPr>
        <w:t xml:space="preserve"> (Lanham, MD, 2006);</w:t>
      </w:r>
      <w:r>
        <w:t xml:space="preserve"> also his</w:t>
      </w:r>
      <w:r w:rsidRPr="00EC7EFD">
        <w:t xml:space="preserve"> </w:t>
      </w:r>
      <w:r w:rsidRPr="00EC7EFD">
        <w:rPr>
          <w:i/>
        </w:rPr>
        <w:t>SSSR-Iran: Azerbaijanskii krizis i nachalo kholodnoi voiny. 1941-46</w:t>
      </w:r>
      <w:r w:rsidRPr="00EC7EFD">
        <w:t xml:space="preserve"> (Moskva: Geroi otechestva, 2006)</w:t>
      </w:r>
      <w:r>
        <w:t xml:space="preserve">; </w:t>
      </w:r>
      <w:r w:rsidRPr="008B2D33">
        <w:t xml:space="preserve">Fawcett, Louise L., ‘Revisiting the Iranian Crisis of 1946: How Much More Do We Know?’ Iranian Studies, 47/3 (2014), 379-399. </w:t>
      </w:r>
    </w:p>
  </w:footnote>
  <w:footnote w:id="6">
    <w:p w14:paraId="43B38936" w14:textId="50E69CC2" w:rsidR="000D79F2" w:rsidRPr="0042570D" w:rsidRDefault="000D79F2" w:rsidP="00292CF9">
      <w:pPr>
        <w:pStyle w:val="FootnoteText"/>
        <w:spacing w:line="480" w:lineRule="auto"/>
      </w:pPr>
      <w:r>
        <w:rPr>
          <w:rStyle w:val="FootnoteReference"/>
        </w:rPr>
        <w:footnoteRef/>
      </w:r>
      <w:r>
        <w:t xml:space="preserve">  </w:t>
      </w:r>
      <w:r w:rsidRPr="00385294">
        <w:rPr>
          <w:rFonts w:ascii="Times New Roman" w:hAnsi="Times New Roman" w:cs="Times New Roman"/>
        </w:rPr>
        <w:t xml:space="preserve">On the Iranian evidence see e.g.: </w:t>
      </w:r>
      <w:r w:rsidRPr="00690D35">
        <w:t>Ervand Abrahamian.</w:t>
      </w:r>
      <w:r>
        <w:t xml:space="preserve"> </w:t>
      </w:r>
      <w:r w:rsidRPr="0042570D">
        <w:rPr>
          <w:i/>
        </w:rPr>
        <w:t xml:space="preserve">Iran Between the Two Revolutions </w:t>
      </w:r>
      <w:r>
        <w:t xml:space="preserve">(Princeton, NJ, 1982); also his </w:t>
      </w:r>
      <w:r w:rsidRPr="00690D35">
        <w:rPr>
          <w:i/>
        </w:rPr>
        <w:t xml:space="preserve">The Coup: 1953, the CIA, and the roots of the modern US-Iranian relations </w:t>
      </w:r>
      <w:r w:rsidRPr="00690D35">
        <w:t xml:space="preserve">(New York, 2013); </w:t>
      </w:r>
      <w:r w:rsidRPr="00385294">
        <w:rPr>
          <w:rFonts w:ascii="Times New Roman" w:hAnsi="Times New Roman" w:cs="Times New Roman"/>
        </w:rPr>
        <w:t xml:space="preserve">Fakhreddin Azimi, “Unseating Mosaddeq,” in: </w:t>
      </w:r>
      <w:r w:rsidRPr="00385294">
        <w:rPr>
          <w:rFonts w:ascii="Times New Roman" w:hAnsi="Times New Roman" w:cs="Times New Roman"/>
          <w:color w:val="1A1718"/>
        </w:rPr>
        <w:t xml:space="preserve">Mark J. Gasiorowski and Malcolm Byrne, ed., </w:t>
      </w:r>
      <w:r w:rsidRPr="00385294">
        <w:rPr>
          <w:rFonts w:ascii="Times New Roman" w:hAnsi="Times New Roman" w:cs="Times New Roman"/>
          <w:i/>
          <w:color w:val="1A1718"/>
        </w:rPr>
        <w:t>Mohammed Mossadeq and the 1953 Coup in Iran</w:t>
      </w:r>
      <w:r w:rsidRPr="00385294">
        <w:rPr>
          <w:rFonts w:ascii="Times New Roman" w:hAnsi="Times New Roman" w:cs="Times New Roman"/>
          <w:color w:val="1A1718"/>
        </w:rPr>
        <w:t xml:space="preserve"> (New York: Syracuse University Press, 2004), 69-73</w:t>
      </w:r>
      <w:r>
        <w:rPr>
          <w:rFonts w:ascii="Times New Roman" w:hAnsi="Times New Roman" w:cs="Times New Roman"/>
          <w:color w:val="1A1718"/>
        </w:rPr>
        <w:t>.</w:t>
      </w:r>
    </w:p>
  </w:footnote>
  <w:footnote w:id="7">
    <w:p w14:paraId="24928BAA" w14:textId="6B7E1EC4" w:rsidR="008743F9" w:rsidRPr="0042570D" w:rsidRDefault="008743F9" w:rsidP="0042570D">
      <w:pPr>
        <w:pStyle w:val="FootnoteText"/>
        <w:spacing w:line="480" w:lineRule="auto"/>
        <w:rPr>
          <w:rFonts w:ascii="Times New Roman" w:hAnsi="Times New Roman" w:cs="Times New Roman"/>
        </w:rPr>
      </w:pPr>
      <w:r w:rsidRPr="0042570D">
        <w:rPr>
          <w:rStyle w:val="FootnoteReference"/>
          <w:rFonts w:ascii="Times New Roman" w:hAnsi="Times New Roman" w:cs="Times New Roman"/>
        </w:rPr>
        <w:footnoteRef/>
      </w:r>
      <w:r w:rsidRPr="0042570D">
        <w:rPr>
          <w:rFonts w:ascii="Times New Roman" w:hAnsi="Times New Roman" w:cs="Times New Roman"/>
        </w:rPr>
        <w:t xml:space="preserve"> This view is in Odd Arne Westad, </w:t>
      </w:r>
      <w:r w:rsidRPr="0042570D">
        <w:rPr>
          <w:rFonts w:ascii="Times New Roman" w:hAnsi="Times New Roman" w:cs="Times New Roman"/>
          <w:i/>
        </w:rPr>
        <w:t>The Global Cold War. Third World Interventions and the Making of Our Times</w:t>
      </w:r>
      <w:r w:rsidRPr="0042570D">
        <w:rPr>
          <w:rFonts w:ascii="Times New Roman" w:hAnsi="Times New Roman" w:cs="Times New Roman"/>
        </w:rPr>
        <w:t xml:space="preserve"> (Cambridge, 2005), 110-125.</w:t>
      </w:r>
    </w:p>
  </w:footnote>
  <w:footnote w:id="8">
    <w:p w14:paraId="7B199B76" w14:textId="65109F6E" w:rsidR="000D79F2" w:rsidRDefault="000D79F2" w:rsidP="008B2D33">
      <w:pPr>
        <w:pStyle w:val="NormalWeb"/>
        <w:spacing w:line="480" w:lineRule="auto"/>
      </w:pPr>
      <w:r w:rsidRPr="006D298B">
        <w:rPr>
          <w:rStyle w:val="FootnoteReference"/>
        </w:rPr>
        <w:footnoteRef/>
      </w:r>
      <w:r w:rsidRPr="006D298B">
        <w:t xml:space="preserve"> On the Soviet documents and policies about this shift see</w:t>
      </w:r>
      <w:r>
        <w:t xml:space="preserve"> i.a.: V.V.Naumkin, eds., </w:t>
      </w:r>
      <w:r w:rsidRPr="00450B3F">
        <w:rPr>
          <w:i/>
        </w:rPr>
        <w:t>Blizhnevostochnyi Konflikt. 1947-1956. Iz dokumentov Arkhiva vneshnei politki Rossiiskoi Federatsii, 2 vols.</w:t>
      </w:r>
      <w:r>
        <w:t xml:space="preserve">, (Moscow, 2003); </w:t>
      </w:r>
      <w:r w:rsidRPr="006524B8">
        <w:rPr>
          <w:rFonts w:ascii="Cambria" w:hAnsi="Cambria"/>
        </w:rPr>
        <w:t xml:space="preserve">Sergey Mazov, </w:t>
      </w:r>
      <w:r w:rsidRPr="006524B8">
        <w:rPr>
          <w:rFonts w:ascii="Cambria" w:hAnsi="Cambria"/>
          <w:i/>
          <w:iCs/>
        </w:rPr>
        <w:t>A Distant Front in the Cold War. The USSR in West Africa and the Congo, 1956-1964</w:t>
      </w:r>
      <w:r w:rsidRPr="006524B8">
        <w:rPr>
          <w:rFonts w:ascii="Cambria" w:hAnsi="Cambria"/>
        </w:rPr>
        <w:t xml:space="preserve">, ed. James H. Hershberg, Cold War International History Project (Stanford, CA: Stanford University Press, 2010), 119-24. </w:t>
      </w:r>
    </w:p>
  </w:footnote>
  <w:footnote w:id="9">
    <w:p w14:paraId="03643A72" w14:textId="29FDEE52" w:rsidR="000D79F2" w:rsidRPr="008B2D33" w:rsidRDefault="000D79F2" w:rsidP="008B2D33">
      <w:pPr>
        <w:pStyle w:val="NormalWeb"/>
        <w:spacing w:line="480" w:lineRule="auto"/>
        <w:rPr>
          <w:rFonts w:eastAsia="Times New Roman"/>
        </w:rPr>
      </w:pPr>
      <w:r w:rsidRPr="0030405B">
        <w:rPr>
          <w:rStyle w:val="FootnoteReference"/>
        </w:rPr>
        <w:footnoteRef/>
      </w:r>
      <w:r w:rsidRPr="0030405B">
        <w:t xml:space="preserve"> </w:t>
      </w:r>
      <w:r w:rsidRPr="00596892">
        <w:t>Many participants of this discussion consider the overthrow of Mosaddeq and the end of the National Front as “tragic.</w:t>
      </w:r>
      <w:r w:rsidRPr="00910757">
        <w:t xml:space="preserve">” See Homa Katouzian, </w:t>
      </w:r>
      <w:r w:rsidRPr="00910757">
        <w:rPr>
          <w:i/>
        </w:rPr>
        <w:t xml:space="preserve">Musaddiq and the Struggle for Power in Iran </w:t>
      </w:r>
      <w:r w:rsidRPr="00910757">
        <w:t xml:space="preserve">(New York, 1990); </w:t>
      </w:r>
      <w:r w:rsidRPr="008B2D33">
        <w:rPr>
          <w:rFonts w:eastAsia="Times New Roman"/>
          <w:lang w:eastAsia="en-US"/>
        </w:rPr>
        <w:t xml:space="preserve">Fakhreddin Azimi, </w:t>
      </w:r>
      <w:r w:rsidRPr="008B2D33">
        <w:rPr>
          <w:rFonts w:eastAsia="Times New Roman"/>
          <w:i/>
          <w:lang w:eastAsia="en-US"/>
        </w:rPr>
        <w:t>Iran: The Crisis of Democracy, 1941-53</w:t>
      </w:r>
      <w:r w:rsidRPr="008B2D33">
        <w:rPr>
          <w:rFonts w:eastAsia="Times New Roman"/>
          <w:lang w:eastAsia="en-US"/>
        </w:rPr>
        <w:t xml:space="preserve"> (London: I.B. Tauris, 1989); also his</w:t>
      </w:r>
      <w:r w:rsidRPr="00596892">
        <w:rPr>
          <w:color w:val="211E1E"/>
        </w:rPr>
        <w:t>,</w:t>
      </w:r>
      <w:r w:rsidRPr="00690D35">
        <w:rPr>
          <w:color w:val="211E1E"/>
        </w:rPr>
        <w:t xml:space="preserve"> </w:t>
      </w:r>
      <w:r w:rsidRPr="00690D35">
        <w:rPr>
          <w:i/>
          <w:color w:val="211E1E"/>
        </w:rPr>
        <w:t xml:space="preserve">The Quest for Democracy in Iran: A Century of Struggle against Authoritarian Rule </w:t>
      </w:r>
      <w:r w:rsidRPr="00690D35">
        <w:rPr>
          <w:color w:val="211E1E"/>
        </w:rPr>
        <w:t xml:space="preserve">(Cambridge, MA, 2008); </w:t>
      </w:r>
      <w:r w:rsidRPr="00690D35">
        <w:t xml:space="preserve">Christopher de Bellaigue, Patriot of Persia, Muhammad Mossadegh and a Tragic Anglo-American Coup (New York, 2012); </w:t>
      </w:r>
      <w:r w:rsidRPr="00690D35">
        <w:rPr>
          <w:color w:val="444444"/>
          <w:shd w:val="clear" w:color="auto" w:fill="F8F8F8"/>
        </w:rPr>
        <w:t>Ali Rahnema, </w:t>
      </w:r>
      <w:r w:rsidRPr="00690D35">
        <w:rPr>
          <w:i/>
          <w:iCs/>
          <w:color w:val="444444"/>
        </w:rPr>
        <w:t>Behind the 1953 Coup in Iran: Thugs, Turncoats, Soldiers, and Spooks </w:t>
      </w:r>
      <w:r w:rsidRPr="00690D35">
        <w:rPr>
          <w:color w:val="444444"/>
          <w:shd w:val="clear" w:color="auto" w:fill="F8F8F8"/>
        </w:rPr>
        <w:t xml:space="preserve">(Cambridge &amp; New York: Cambridge University Press, 2015); a forum on the coup of 1953 in </w:t>
      </w:r>
      <w:r w:rsidRPr="00690D35">
        <w:rPr>
          <w:i/>
        </w:rPr>
        <w:t>Iranian Studies</w:t>
      </w:r>
      <w:r w:rsidRPr="00690D35">
        <w:t xml:space="preserve">, </w:t>
      </w:r>
      <w:r w:rsidRPr="00690D35">
        <w:rPr>
          <w:color w:val="1A1718"/>
        </w:rPr>
        <w:t xml:space="preserve">volume 45, number 5, September 2012; </w:t>
      </w:r>
      <w:r w:rsidRPr="00690D35">
        <w:rPr>
          <w:color w:val="444444"/>
          <w:shd w:val="clear" w:color="auto" w:fill="F8F8F8"/>
        </w:rPr>
        <w:t>Siavush Randjbar-Daemi, “Down with the Monarchy”: Iran’s Republican Moment of August 1953, </w:t>
      </w:r>
      <w:r w:rsidRPr="00690D35">
        <w:rPr>
          <w:i/>
          <w:iCs/>
          <w:color w:val="444444"/>
        </w:rPr>
        <w:t>Iranian Studies</w:t>
      </w:r>
      <w:r w:rsidRPr="00690D35">
        <w:rPr>
          <w:color w:val="444444"/>
          <w:shd w:val="clear" w:color="auto" w:fill="F8F8F8"/>
        </w:rPr>
        <w:t>, 50:2, 2017, pp. 293-313</w:t>
      </w:r>
      <w:r w:rsidRPr="00690D35">
        <w:t xml:space="preserve">. On the preferences of Stalin’s successors and Nikita Khrushchev in Iran see: </w:t>
      </w:r>
      <w:r w:rsidRPr="003F181F">
        <w:rPr>
          <w:color w:val="211E1E"/>
        </w:rPr>
        <w:t xml:space="preserve">Vladislav Zubok, “Soviet Intelligence and the Cold War: The ‘Small’ Committee of Information, 1952–53,” </w:t>
      </w:r>
      <w:r w:rsidRPr="00690D35">
        <w:rPr>
          <w:i/>
          <w:color w:val="211E1E"/>
        </w:rPr>
        <w:t>Diplomatic History</w:t>
      </w:r>
      <w:r w:rsidRPr="003F181F">
        <w:rPr>
          <w:color w:val="211E1E"/>
        </w:rPr>
        <w:t xml:space="preserve"> 19, no. 3 (1995): 453–72; </w:t>
      </w:r>
      <w:r w:rsidRPr="003F181F">
        <w:t>also his:</w:t>
      </w:r>
      <w:r w:rsidRPr="003F181F">
        <w:rPr>
          <w:color w:val="1A1718"/>
        </w:rPr>
        <w:t xml:space="preserve"> </w:t>
      </w:r>
      <w:r w:rsidRPr="003F181F">
        <w:rPr>
          <w:i/>
          <w:color w:val="211E1E"/>
        </w:rPr>
        <w:t xml:space="preserve">A Failed Empire: The Soviet Union in the Cold War from Stalin to Gorbachev </w:t>
      </w:r>
      <w:r w:rsidRPr="003F181F">
        <w:rPr>
          <w:color w:val="211E1E"/>
        </w:rPr>
        <w:t xml:space="preserve">(Chapel Hill, NC, 2007), 44-46; </w:t>
      </w:r>
      <w:r w:rsidRPr="003F181F">
        <w:t xml:space="preserve">Artemy Kalinovsky, “The Soviet Union and Mossadeq: A Research Note,” </w:t>
      </w:r>
      <w:r w:rsidRPr="00690D35">
        <w:rPr>
          <w:i/>
        </w:rPr>
        <w:t>The Iranian Studies</w:t>
      </w:r>
      <w:r w:rsidRPr="003F181F">
        <w:t xml:space="preserve">, Vol. 47, No. 3, 2014, </w:t>
      </w:r>
      <w:r>
        <w:t xml:space="preserve">401-418; </w:t>
      </w:r>
      <w:r w:rsidRPr="00690D35">
        <w:t xml:space="preserve">Roham Alvandi, ‘Flirting with Neutrality: The Shah, Khrushchev, and the Failed 1959 Soviet-Iranian Negotiations,’ </w:t>
      </w:r>
      <w:r w:rsidRPr="00690D35">
        <w:rPr>
          <w:i/>
        </w:rPr>
        <w:t>Iranian Studies</w:t>
      </w:r>
      <w:r w:rsidRPr="00690D35">
        <w:t>, 47/3 (2014), 419-440</w:t>
      </w:r>
      <w:r w:rsidR="00F0590A">
        <w:t xml:space="preserve">; James F. Goode, </w:t>
      </w:r>
      <w:r w:rsidR="00F0590A" w:rsidRPr="0042570D">
        <w:rPr>
          <w:i/>
        </w:rPr>
        <w:t>The United States and Iran: In the Shadow of</w:t>
      </w:r>
      <w:r w:rsidR="00F0590A">
        <w:t xml:space="preserve"> </w:t>
      </w:r>
      <w:r w:rsidR="00F0590A" w:rsidRPr="0042570D">
        <w:rPr>
          <w:i/>
        </w:rPr>
        <w:t xml:space="preserve">Mossadiq </w:t>
      </w:r>
      <w:r w:rsidR="00F0590A">
        <w:t xml:space="preserve">(New York, 1997); Stephen Kinzer, </w:t>
      </w:r>
      <w:r w:rsidR="00F0590A" w:rsidRPr="0042570D">
        <w:rPr>
          <w:i/>
        </w:rPr>
        <w:t xml:space="preserve">All the Shah’s Men: An American Coup and the Roots of Middle East Terror </w:t>
      </w:r>
      <w:r w:rsidR="00F0590A">
        <w:t>(Hoboken, JH, 2003).</w:t>
      </w:r>
      <w:r w:rsidRPr="009B0E1D">
        <w:t xml:space="preserve"> </w:t>
      </w:r>
    </w:p>
  </w:footnote>
  <w:footnote w:id="10">
    <w:p w14:paraId="391D35C5" w14:textId="3F81F0C2" w:rsidR="000D79F2" w:rsidRPr="0042570D" w:rsidRDefault="000D79F2" w:rsidP="0042570D">
      <w:pPr>
        <w:pStyle w:val="FootnoteText"/>
        <w:spacing w:line="360" w:lineRule="auto"/>
        <w:rPr>
          <w:rFonts w:ascii="Times New Roman" w:hAnsi="Times New Roman" w:cs="Times New Roman"/>
        </w:rPr>
      </w:pPr>
      <w:r>
        <w:rPr>
          <w:rStyle w:val="FootnoteReference"/>
        </w:rPr>
        <w:footnoteRef/>
      </w:r>
      <w:r>
        <w:t xml:space="preserve"> </w:t>
      </w:r>
      <w:r w:rsidRPr="0042570D">
        <w:rPr>
          <w:rFonts w:ascii="Times New Roman" w:hAnsi="Times New Roman" w:cs="Times New Roman"/>
        </w:rPr>
        <w:t>Considerable literature exists the Tudeh</w:t>
      </w:r>
      <w:r w:rsidR="00DA30D6">
        <w:rPr>
          <w:rFonts w:ascii="Times New Roman" w:hAnsi="Times New Roman" w:cs="Times New Roman"/>
        </w:rPr>
        <w:t xml:space="preserve"> (People’s Party)</w:t>
      </w:r>
      <w:r w:rsidRPr="0042570D">
        <w:rPr>
          <w:rFonts w:ascii="Times New Roman" w:hAnsi="Times New Roman" w:cs="Times New Roman"/>
        </w:rPr>
        <w:t>; its strength</w:t>
      </w:r>
      <w:r w:rsidR="00DA30D6">
        <w:rPr>
          <w:rFonts w:ascii="Times New Roman" w:hAnsi="Times New Roman" w:cs="Times New Roman"/>
        </w:rPr>
        <w:t>, communist control over it,</w:t>
      </w:r>
      <w:r w:rsidRPr="0042570D">
        <w:rPr>
          <w:rFonts w:ascii="Times New Roman" w:hAnsi="Times New Roman" w:cs="Times New Roman"/>
        </w:rPr>
        <w:t xml:space="preserve"> and </w:t>
      </w:r>
      <w:r w:rsidR="00DA30D6">
        <w:rPr>
          <w:rFonts w:ascii="Times New Roman" w:hAnsi="Times New Roman" w:cs="Times New Roman"/>
        </w:rPr>
        <w:t xml:space="preserve">its </w:t>
      </w:r>
      <w:r w:rsidRPr="0042570D">
        <w:rPr>
          <w:rFonts w:ascii="Times New Roman" w:hAnsi="Times New Roman" w:cs="Times New Roman"/>
        </w:rPr>
        <w:t xml:space="preserve">degree of dependence on the USSR remain in contestation. See: Osamu Miyata, “The Tudeh military network during the oil nationalization period,” </w:t>
      </w:r>
      <w:r w:rsidRPr="0042570D">
        <w:rPr>
          <w:rFonts w:ascii="Times New Roman" w:hAnsi="Times New Roman" w:cs="Times New Roman"/>
          <w:i/>
        </w:rPr>
        <w:t>Middle Eastern Studies</w:t>
      </w:r>
      <w:r w:rsidRPr="0042570D">
        <w:rPr>
          <w:rFonts w:ascii="Times New Roman" w:hAnsi="Times New Roman" w:cs="Times New Roman"/>
        </w:rPr>
        <w:t xml:space="preserve">, 23/3 (1987), 313-328; </w:t>
      </w:r>
      <w:r w:rsidRPr="00B81AB4">
        <w:rPr>
          <w:rFonts w:ascii="Times New Roman" w:eastAsia="Times New Roman" w:hAnsi="Times New Roman" w:cs="Times New Roman"/>
        </w:rPr>
        <w:t xml:space="preserve">Maziar Behrooz, </w:t>
      </w:r>
      <w:r w:rsidRPr="00B81AB4">
        <w:rPr>
          <w:rFonts w:ascii="Times New Roman" w:eastAsia="Times New Roman" w:hAnsi="Times New Roman" w:cs="Times New Roman"/>
          <w:i/>
        </w:rPr>
        <w:t>Rebels with a Cause: The Failure of the Left in Iran</w:t>
      </w:r>
      <w:r w:rsidRPr="00B81AB4">
        <w:rPr>
          <w:rFonts w:ascii="Times New Roman" w:eastAsia="Times New Roman" w:hAnsi="Times New Roman" w:cs="Times New Roman"/>
        </w:rPr>
        <w:t xml:space="preserve"> (London, 1999); also his: “</w:t>
      </w:r>
      <w:r w:rsidRPr="00C307F0">
        <w:rPr>
          <w:rFonts w:ascii="Times New Roman" w:eastAsia="Times New Roman" w:hAnsi="Times New Roman" w:cs="Times New Roman"/>
        </w:rPr>
        <w:t xml:space="preserve">Tudeh Factionalism and the 1953 coup in Iran,” </w:t>
      </w:r>
      <w:r w:rsidRPr="00586235">
        <w:rPr>
          <w:rFonts w:ascii="Times New Roman" w:eastAsia="Times New Roman" w:hAnsi="Times New Roman" w:cs="Times New Roman"/>
          <w:i/>
        </w:rPr>
        <w:t>International Journal of Middle East</w:t>
      </w:r>
      <w:r w:rsidRPr="006A6F3E">
        <w:rPr>
          <w:rFonts w:ascii="Times New Roman" w:eastAsia="Times New Roman" w:hAnsi="Times New Roman" w:cs="Times New Roman"/>
          <w:i/>
        </w:rPr>
        <w:t xml:space="preserve"> Studies</w:t>
      </w:r>
      <w:r w:rsidRPr="006A3B60">
        <w:rPr>
          <w:rFonts w:ascii="Times New Roman" w:eastAsia="Times New Roman" w:hAnsi="Times New Roman" w:cs="Times New Roman"/>
        </w:rPr>
        <w:t xml:space="preserve"> </w:t>
      </w:r>
      <w:r w:rsidRPr="00B81AB4">
        <w:rPr>
          <w:rFonts w:ascii="Times New Roman" w:eastAsia="Times New Roman" w:hAnsi="Times New Roman" w:cs="Times New Roman"/>
        </w:rPr>
        <w:t xml:space="preserve">33/3 (August 2001), 363-382. </w:t>
      </w:r>
      <w:r w:rsidRPr="0042570D">
        <w:rPr>
          <w:rFonts w:ascii="Times New Roman" w:hAnsi="Times New Roman" w:cs="Times New Roman"/>
        </w:rPr>
        <w:t>On the Soviet sources about the establishment of</w:t>
      </w:r>
      <w:r>
        <w:t xml:space="preserve"> </w:t>
      </w:r>
      <w:r w:rsidRPr="0042570D">
        <w:rPr>
          <w:rFonts w:ascii="Times New Roman" w:hAnsi="Times New Roman" w:cs="Times New Roman"/>
        </w:rPr>
        <w:t xml:space="preserve">Tudeh see: Cosroe Chaquerie, “Did the Soviets play the role in founding the Tudeh party in Iran?” </w:t>
      </w:r>
      <w:r w:rsidRPr="0042570D">
        <w:rPr>
          <w:rFonts w:ascii="Times New Roman" w:hAnsi="Times New Roman" w:cs="Times New Roman"/>
          <w:i/>
        </w:rPr>
        <w:t>Cahier du monde russe</w:t>
      </w:r>
      <w:r w:rsidRPr="0042570D">
        <w:rPr>
          <w:rFonts w:ascii="Times New Roman" w:hAnsi="Times New Roman" w:cs="Times New Roman"/>
        </w:rPr>
        <w:t xml:space="preserve"> 40/3 (1999), 497-528; also Jamil Hasanli, </w:t>
      </w:r>
      <w:r w:rsidRPr="0042570D">
        <w:rPr>
          <w:rFonts w:ascii="Times New Roman" w:hAnsi="Times New Roman" w:cs="Times New Roman"/>
          <w:i/>
        </w:rPr>
        <w:t xml:space="preserve">SSSR i Iran: Azerbaidzhanskii krizis i nachalo kholodnoi voiny, 1941-1946 </w:t>
      </w:r>
      <w:r w:rsidRPr="0042570D">
        <w:rPr>
          <w:rFonts w:ascii="Times New Roman" w:hAnsi="Times New Roman" w:cs="Times New Roman"/>
        </w:rPr>
        <w:t>(Moscow: Geroi otechestva, 2006), 38.</w:t>
      </w:r>
    </w:p>
  </w:footnote>
  <w:footnote w:id="11">
    <w:p w14:paraId="3F3505AE" w14:textId="3A31D2ED" w:rsidR="000D79F2" w:rsidRDefault="000D79F2" w:rsidP="000D0B1C">
      <w:pPr>
        <w:pStyle w:val="FootnoteText"/>
        <w:spacing w:line="480" w:lineRule="auto"/>
      </w:pPr>
      <w:r>
        <w:rPr>
          <w:rStyle w:val="FootnoteReference"/>
        </w:rPr>
        <w:footnoteRef/>
      </w:r>
      <w:r>
        <w:t xml:space="preserve"> </w:t>
      </w:r>
      <w:r w:rsidRPr="00EC7EFD">
        <w:rPr>
          <w:rFonts w:ascii="Times New Roman" w:hAnsi="Times New Roman" w:cs="Times New Roman"/>
        </w:rPr>
        <w:t xml:space="preserve">Jamil Hasanly, </w:t>
      </w:r>
      <w:r w:rsidRPr="00EC7EFD">
        <w:rPr>
          <w:rFonts w:ascii="Times New Roman" w:hAnsi="Times New Roman" w:cs="Times New Roman"/>
          <w:i/>
        </w:rPr>
        <w:t>SSSR-Iran: Azerbaijanskii krizis</w:t>
      </w:r>
      <w:r w:rsidRPr="00EC7EFD">
        <w:rPr>
          <w:rFonts w:ascii="Times New Roman" w:hAnsi="Times New Roman" w:cs="Times New Roman"/>
        </w:rPr>
        <w:t>, p. 268-269</w:t>
      </w:r>
      <w:r>
        <w:rPr>
          <w:rFonts w:ascii="Times New Roman" w:hAnsi="Times New Roman" w:cs="Times New Roman"/>
        </w:rPr>
        <w:t xml:space="preserve">. </w:t>
      </w:r>
    </w:p>
  </w:footnote>
  <w:footnote w:id="12">
    <w:p w14:paraId="7F8CB65B" w14:textId="0DAC82B4" w:rsidR="000D79F2" w:rsidRPr="000D0B1C" w:rsidRDefault="000D79F2" w:rsidP="000D0B1C">
      <w:pPr>
        <w:spacing w:line="480" w:lineRule="auto"/>
        <w:rPr>
          <w:rFonts w:ascii="Times New Roman" w:eastAsia="Times New Roman" w:hAnsi="Times New Roman" w:cs="Times New Roman"/>
        </w:rPr>
      </w:pPr>
      <w:r>
        <w:rPr>
          <w:rStyle w:val="FootnoteReference"/>
        </w:rPr>
        <w:footnoteRef/>
      </w:r>
      <w:r>
        <w:t xml:space="preserve"> </w:t>
      </w:r>
      <w:r w:rsidRPr="008B2D33">
        <w:rPr>
          <w:rFonts w:ascii="Times New Roman" w:hAnsi="Times New Roman" w:cs="Times New Roman"/>
          <w:lang w:val="en-US"/>
        </w:rPr>
        <w:t xml:space="preserve">On Stalin’s view of the importance of oil, see Hasanly, Op. cit., p. 41. On Stalin’s geopolitical mind-frame see Stephen Kotkin, </w:t>
      </w:r>
      <w:r w:rsidRPr="008B2D33">
        <w:rPr>
          <w:rFonts w:ascii="Times New Roman" w:hAnsi="Times New Roman" w:cs="Times New Roman"/>
          <w:i/>
          <w:lang w:val="en-US"/>
        </w:rPr>
        <w:t>Stalin</w:t>
      </w:r>
      <w:r w:rsidRPr="008B2D33">
        <w:rPr>
          <w:rFonts w:ascii="Times New Roman" w:hAnsi="Times New Roman" w:cs="Times New Roman"/>
          <w:lang w:val="en-US"/>
        </w:rPr>
        <w:t xml:space="preserve">. Vol. II: </w:t>
      </w:r>
      <w:r w:rsidRPr="008B2D33">
        <w:rPr>
          <w:rFonts w:ascii="Times New Roman" w:hAnsi="Times New Roman" w:cs="Times New Roman"/>
          <w:i/>
          <w:lang w:val="en-US"/>
        </w:rPr>
        <w:t>Waiting for Hitler, 1928-1941</w:t>
      </w:r>
      <w:r w:rsidRPr="008B2D33">
        <w:rPr>
          <w:rFonts w:ascii="Times New Roman" w:hAnsi="Times New Roman" w:cs="Times New Roman"/>
          <w:lang w:val="en-US"/>
        </w:rPr>
        <w:t xml:space="preserve"> (London: Allen Lane, 2017) and Vladislav Zubok, </w:t>
      </w:r>
      <w:r w:rsidRPr="008B2D33">
        <w:rPr>
          <w:rFonts w:ascii="Times New Roman" w:hAnsi="Times New Roman" w:cs="Times New Roman"/>
          <w:i/>
          <w:lang w:val="en-US"/>
        </w:rPr>
        <w:t>A Failed Empire. The Soviet Union in the Cold War from Stalin to Gorbachev</w:t>
      </w:r>
      <w:r w:rsidRPr="008B2D33">
        <w:rPr>
          <w:rFonts w:ascii="Times New Roman" w:hAnsi="Times New Roman" w:cs="Times New Roman"/>
          <w:lang w:val="en-US"/>
        </w:rPr>
        <w:t xml:space="preserve"> (University of North Carolina Press, 2007). </w:t>
      </w:r>
    </w:p>
    <w:p w14:paraId="5B6EBE41" w14:textId="6D296412" w:rsidR="000D79F2" w:rsidRPr="006377FE" w:rsidRDefault="000D79F2">
      <w:pPr>
        <w:pStyle w:val="FootnoteText"/>
        <w:rPr>
          <w:lang w:val="en-US"/>
        </w:rPr>
      </w:pPr>
    </w:p>
  </w:footnote>
  <w:footnote w:id="13">
    <w:p w14:paraId="54CF7B6D" w14:textId="30B6BA88" w:rsidR="007D26DE" w:rsidRPr="00946FEF" w:rsidRDefault="000D79F2" w:rsidP="0042570D">
      <w:pPr>
        <w:spacing w:line="480" w:lineRule="auto"/>
        <w:rPr>
          <w:rFonts w:ascii="Times New Roman" w:eastAsia="Times New Roman" w:hAnsi="Times New Roman" w:cs="Times New Roman"/>
        </w:rPr>
      </w:pPr>
      <w:r w:rsidRPr="0042570D">
        <w:rPr>
          <w:rStyle w:val="FootnoteReference"/>
          <w:rFonts w:ascii="Times New Roman" w:hAnsi="Times New Roman" w:cs="Times New Roman"/>
        </w:rPr>
        <w:footnoteRef/>
      </w:r>
      <w:r w:rsidRPr="0042570D">
        <w:rPr>
          <w:rFonts w:ascii="Times New Roman" w:hAnsi="Times New Roman" w:cs="Times New Roman"/>
        </w:rPr>
        <w:t xml:space="preserve"> On this policy see e.g.</w:t>
      </w:r>
      <w:r w:rsidR="007D26DE" w:rsidRPr="0042570D">
        <w:rPr>
          <w:rFonts w:ascii="Times New Roman" w:hAnsi="Times New Roman" w:cs="Times New Roman"/>
        </w:rPr>
        <w:t xml:space="preserve"> </w:t>
      </w:r>
      <w:r w:rsidR="007D26DE" w:rsidRPr="0042570D">
        <w:rPr>
          <w:rFonts w:ascii="Times New Roman" w:eastAsia="Times New Roman" w:hAnsi="Times New Roman" w:cs="Times New Roman"/>
          <w:color w:val="000000"/>
        </w:rPr>
        <w:t>R. K. Ramazani, </w:t>
      </w:r>
      <w:r w:rsidR="007D26DE" w:rsidRPr="0042570D">
        <w:rPr>
          <w:rFonts w:ascii="Times New Roman" w:eastAsia="Times New Roman" w:hAnsi="Times New Roman" w:cs="Times New Roman"/>
          <w:i/>
          <w:iCs/>
          <w:color w:val="000000"/>
        </w:rPr>
        <w:t>Iran’s Foreign Policy, 1941-1973</w:t>
      </w:r>
      <w:r w:rsidR="007D26DE" w:rsidRPr="0042570D">
        <w:rPr>
          <w:rFonts w:ascii="Times New Roman" w:eastAsia="Times New Roman" w:hAnsi="Times New Roman" w:cs="Times New Roman"/>
          <w:iCs/>
          <w:color w:val="000000"/>
        </w:rPr>
        <w:t xml:space="preserve"> (Charlottesville, 1975); Roham Alvandi, </w:t>
      </w:r>
      <w:r w:rsidR="007D26DE" w:rsidRPr="0042570D">
        <w:rPr>
          <w:rFonts w:ascii="Times New Roman" w:eastAsia="Times New Roman" w:hAnsi="Times New Roman" w:cs="Times New Roman"/>
          <w:i/>
          <w:iCs/>
          <w:color w:val="000000"/>
        </w:rPr>
        <w:t>Nixon, Kissinger, and the Shah: the United States and Iran in the Cold War</w:t>
      </w:r>
      <w:r w:rsidR="007D26DE" w:rsidRPr="0042570D">
        <w:rPr>
          <w:rFonts w:ascii="Times New Roman" w:eastAsia="Times New Roman" w:hAnsi="Times New Roman" w:cs="Times New Roman"/>
          <w:iCs/>
          <w:color w:val="000000"/>
        </w:rPr>
        <w:t xml:space="preserve"> (New York, 2014), 219-250.</w:t>
      </w:r>
    </w:p>
    <w:p w14:paraId="2D24A12C" w14:textId="5FBD238E" w:rsidR="000D79F2" w:rsidRPr="0042570D" w:rsidRDefault="000D79F2" w:rsidP="0042570D">
      <w:pPr>
        <w:pStyle w:val="FootnoteText"/>
        <w:spacing w:line="480" w:lineRule="auto"/>
        <w:rPr>
          <w:rFonts w:ascii="Times New Roman" w:hAnsi="Times New Roman" w:cs="Times New Roman"/>
        </w:rPr>
      </w:pPr>
    </w:p>
  </w:footnote>
  <w:footnote w:id="14">
    <w:p w14:paraId="2596B6AA" w14:textId="66498D54" w:rsidR="000D79F2" w:rsidRPr="0042570D" w:rsidRDefault="000D79F2" w:rsidP="0042570D">
      <w:pPr>
        <w:pStyle w:val="FootnoteText"/>
        <w:spacing w:line="480" w:lineRule="auto"/>
        <w:rPr>
          <w:rFonts w:ascii="Times New Roman" w:hAnsi="Times New Roman" w:cs="Times New Roman"/>
        </w:rPr>
      </w:pPr>
      <w:r w:rsidRPr="0042570D">
        <w:rPr>
          <w:rStyle w:val="FootnoteReference"/>
          <w:rFonts w:ascii="Times New Roman" w:hAnsi="Times New Roman" w:cs="Times New Roman"/>
        </w:rPr>
        <w:footnoteRef/>
      </w:r>
      <w:r w:rsidRPr="0042570D">
        <w:rPr>
          <w:rFonts w:ascii="Times New Roman" w:hAnsi="Times New Roman" w:cs="Times New Roman"/>
        </w:rPr>
        <w:t xml:space="preserve">  Louise L’Estrange Fawcett argued that the ADP differed from the Tude</w:t>
      </w:r>
      <w:r w:rsidR="00946FEF">
        <w:rPr>
          <w:rFonts w:ascii="Times New Roman" w:hAnsi="Times New Roman" w:cs="Times New Roman"/>
        </w:rPr>
        <w:t>h</w:t>
      </w:r>
      <w:r w:rsidRPr="0042570D">
        <w:rPr>
          <w:rFonts w:ascii="Times New Roman" w:hAnsi="Times New Roman" w:cs="Times New Roman"/>
        </w:rPr>
        <w:t xml:space="preserve">, as the latter was largely an Iranian creation. Soviet evidence cited in Cosroe Chaquerie (note 8) reveals that it was not so. Stalin’s decision to </w:t>
      </w:r>
      <w:r w:rsidR="00946FEF">
        <w:rPr>
          <w:rFonts w:ascii="Times New Roman" w:hAnsi="Times New Roman" w:cs="Times New Roman"/>
        </w:rPr>
        <w:t xml:space="preserve">help </w:t>
      </w:r>
      <w:r w:rsidRPr="0042570D">
        <w:rPr>
          <w:rFonts w:ascii="Times New Roman" w:hAnsi="Times New Roman" w:cs="Times New Roman"/>
        </w:rPr>
        <w:t xml:space="preserve">create a second party on the Iranian territory reflected a shift of his priorities from the “anti-fascist democratic” agenda of 1941-42 to the postwar agenda, where the struggle for oil was more important. </w:t>
      </w:r>
    </w:p>
    <w:p w14:paraId="7C0CC339" w14:textId="77777777" w:rsidR="000D79F2" w:rsidRPr="0042570D" w:rsidRDefault="000D79F2">
      <w:pPr>
        <w:pStyle w:val="FootnoteText"/>
        <w:rPr>
          <w:rFonts w:ascii="Times New Roman" w:hAnsi="Times New Roman" w:cs="Times New Roman"/>
        </w:rPr>
      </w:pPr>
    </w:p>
  </w:footnote>
  <w:footnote w:id="15">
    <w:p w14:paraId="6BB15737" w14:textId="64214BF7" w:rsidR="000D79F2" w:rsidRPr="005E177F" w:rsidRDefault="000D79F2" w:rsidP="000D0B1C">
      <w:pPr>
        <w:pStyle w:val="FootnoteText"/>
        <w:spacing w:line="480" w:lineRule="auto"/>
        <w:rPr>
          <w:rFonts w:ascii="Times New Roman" w:hAnsi="Times New Roman" w:cs="Times New Roman"/>
        </w:rPr>
      </w:pPr>
      <w:r w:rsidRPr="005E177F">
        <w:rPr>
          <w:rStyle w:val="FootnoteReference"/>
          <w:rFonts w:ascii="Times New Roman" w:hAnsi="Times New Roman" w:cs="Times New Roman"/>
        </w:rPr>
        <w:footnoteRef/>
      </w:r>
      <w:r w:rsidRPr="005E177F">
        <w:rPr>
          <w:rFonts w:ascii="Times New Roman" w:hAnsi="Times New Roman" w:cs="Times New Roman"/>
        </w:rPr>
        <w:t xml:space="preserve"> Maziar Behrooz, </w:t>
      </w:r>
      <w:r w:rsidRPr="005E177F">
        <w:rPr>
          <w:rFonts w:ascii="Times New Roman" w:hAnsi="Times New Roman" w:cs="Times New Roman"/>
          <w:i/>
        </w:rPr>
        <w:t>Rebels with a Cause. The Failure of the Left in Iran</w:t>
      </w:r>
      <w:r w:rsidRPr="005E177F">
        <w:rPr>
          <w:rFonts w:ascii="Times New Roman" w:hAnsi="Times New Roman" w:cs="Times New Roman"/>
        </w:rPr>
        <w:t xml:space="preserve"> (London: I.B.Tauris, </w:t>
      </w:r>
      <w:r w:rsidRPr="00B63359">
        <w:rPr>
          <w:rFonts w:ascii="Times New Roman" w:hAnsi="Times New Roman" w:cs="Times New Roman"/>
        </w:rPr>
        <w:t>1999</w:t>
      </w:r>
      <w:r w:rsidRPr="005E177F">
        <w:rPr>
          <w:rFonts w:ascii="Times New Roman" w:hAnsi="Times New Roman" w:cs="Times New Roman"/>
          <w:highlight w:val="yellow"/>
        </w:rPr>
        <w:t>)</w:t>
      </w:r>
      <w:r w:rsidRPr="005E177F">
        <w:rPr>
          <w:rFonts w:ascii="Times New Roman" w:hAnsi="Times New Roman" w:cs="Times New Roman"/>
        </w:rPr>
        <w:t>.</w:t>
      </w:r>
    </w:p>
    <w:p w14:paraId="0D6BC268" w14:textId="77777777" w:rsidR="000D79F2" w:rsidRPr="005E177F" w:rsidRDefault="000D79F2" w:rsidP="00C34E02">
      <w:pPr>
        <w:pStyle w:val="FootnoteText"/>
        <w:rPr>
          <w:rFonts w:ascii="Times New Roman" w:hAnsi="Times New Roman" w:cs="Times New Roman"/>
        </w:rPr>
      </w:pPr>
    </w:p>
  </w:footnote>
  <w:footnote w:id="16">
    <w:p w14:paraId="63681BE2" w14:textId="529AECFD" w:rsidR="000D79F2" w:rsidRPr="005E177F" w:rsidRDefault="000D79F2" w:rsidP="000D0B1C">
      <w:pPr>
        <w:pStyle w:val="FootnoteText"/>
        <w:spacing w:line="480" w:lineRule="auto"/>
        <w:rPr>
          <w:rFonts w:ascii="Times New Roman" w:hAnsi="Times New Roman" w:cs="Times New Roman"/>
        </w:rPr>
      </w:pPr>
      <w:r w:rsidRPr="005E177F">
        <w:rPr>
          <w:rStyle w:val="FootnoteReference"/>
          <w:rFonts w:ascii="Times New Roman" w:hAnsi="Times New Roman" w:cs="Times New Roman"/>
        </w:rPr>
        <w:footnoteRef/>
      </w:r>
      <w:r w:rsidRPr="005E177F">
        <w:rPr>
          <w:rFonts w:ascii="Times New Roman" w:hAnsi="Times New Roman" w:cs="Times New Roman"/>
        </w:rPr>
        <w:t xml:space="preserve"> On the </w:t>
      </w:r>
      <w:r>
        <w:rPr>
          <w:rFonts w:ascii="Times New Roman" w:hAnsi="Times New Roman" w:cs="Times New Roman"/>
        </w:rPr>
        <w:t xml:space="preserve">early tension </w:t>
      </w:r>
      <w:r w:rsidRPr="005E177F">
        <w:rPr>
          <w:rFonts w:ascii="Times New Roman" w:hAnsi="Times New Roman" w:cs="Times New Roman"/>
        </w:rPr>
        <w:t xml:space="preserve">between American and Soviet </w:t>
      </w:r>
      <w:r>
        <w:rPr>
          <w:rFonts w:ascii="Times New Roman" w:hAnsi="Times New Roman" w:cs="Times New Roman"/>
        </w:rPr>
        <w:t xml:space="preserve">visions of </w:t>
      </w:r>
      <w:r w:rsidRPr="005E177F">
        <w:rPr>
          <w:rFonts w:ascii="Times New Roman" w:hAnsi="Times New Roman" w:cs="Times New Roman"/>
        </w:rPr>
        <w:t xml:space="preserve">the postwar world see Vladimir O. Pechatnov and C. Earl Edmondson, “The Russian Perspective” in: Ralph B. Levering, Vladimir O. Pechatnov, Verena Botzenhart-Viehe, and C. Earl Edmondson, </w:t>
      </w:r>
      <w:r w:rsidRPr="005E177F">
        <w:rPr>
          <w:rFonts w:ascii="Times New Roman" w:hAnsi="Times New Roman" w:cs="Times New Roman"/>
          <w:i/>
        </w:rPr>
        <w:t>Debating the Origins of the Cold War. American and Russian Perspectives</w:t>
      </w:r>
      <w:r w:rsidRPr="005E177F">
        <w:rPr>
          <w:rFonts w:ascii="Times New Roman" w:hAnsi="Times New Roman" w:cs="Times New Roman"/>
        </w:rPr>
        <w:t xml:space="preserve"> (New York: Rowman and Littlefield, 2002), p. 105-114; also Vladimir Pechatnov, </w:t>
      </w:r>
      <w:r w:rsidRPr="005E177F">
        <w:rPr>
          <w:rFonts w:ascii="Times New Roman" w:hAnsi="Times New Roman" w:cs="Times New Roman"/>
          <w:i/>
        </w:rPr>
        <w:t xml:space="preserve">Stalin, Ruzvelt, Trumen: SSSR i SSha v 1940-kh gg. Dokumentalnyie ocherki </w:t>
      </w:r>
      <w:r w:rsidRPr="005E177F">
        <w:rPr>
          <w:rFonts w:ascii="Times New Roman" w:hAnsi="Times New Roman" w:cs="Times New Roman"/>
        </w:rPr>
        <w:t>(Moscow: Terra, 2006), p. 368-411.</w:t>
      </w:r>
    </w:p>
  </w:footnote>
  <w:footnote w:id="17">
    <w:p w14:paraId="1B9C55D1" w14:textId="77777777" w:rsidR="000D79F2" w:rsidRDefault="000D79F2" w:rsidP="00F64483">
      <w:pPr>
        <w:pStyle w:val="FootnoteText"/>
        <w:spacing w:line="480" w:lineRule="auto"/>
      </w:pPr>
      <w:r>
        <w:rPr>
          <w:rStyle w:val="FootnoteReference"/>
        </w:rPr>
        <w:footnoteRef/>
      </w:r>
      <w:r>
        <w:t xml:space="preserve"> Priem</w:t>
      </w:r>
      <w:r w:rsidRPr="00F03BF2">
        <w:t xml:space="preserve"> </w:t>
      </w:r>
      <w:r>
        <w:t>tov</w:t>
      </w:r>
      <w:r w:rsidRPr="00F03BF2">
        <w:t xml:space="preserve">. </w:t>
      </w:r>
      <w:r>
        <w:t>I</w:t>
      </w:r>
      <w:r w:rsidRPr="00236980">
        <w:t>.</w:t>
      </w:r>
      <w:r>
        <w:t>V</w:t>
      </w:r>
      <w:r w:rsidRPr="00236980">
        <w:t xml:space="preserve">. </w:t>
      </w:r>
      <w:r>
        <w:t>Stalinym</w:t>
      </w:r>
      <w:r w:rsidRPr="00236980">
        <w:t xml:space="preserve"> premier-</w:t>
      </w:r>
      <w:r>
        <w:t xml:space="preserve">ministra Irana Kavam-Es-Saltane [the Soviet transcript of talks between Stalin and Qavam], February 21, 1946; Zapis besdy tov. I.V. Stalina s premier-ministrom Irana Kavamom-Es-Saltane, March 4, 1946, RGASPI, </w:t>
      </w:r>
      <w:r w:rsidRPr="00236980">
        <w:t xml:space="preserve"> </w:t>
      </w:r>
      <w:r>
        <w:t>f. 558, op. 11, d. 317, ll. 20-28, 52-54.</w:t>
      </w:r>
    </w:p>
  </w:footnote>
  <w:footnote w:id="18">
    <w:p w14:paraId="0E68FF92" w14:textId="3981DCEB" w:rsidR="000D79F2" w:rsidRDefault="000D79F2" w:rsidP="000D0B1C">
      <w:pPr>
        <w:pStyle w:val="FootnoteText"/>
        <w:spacing w:line="480" w:lineRule="auto"/>
      </w:pPr>
      <w:r>
        <w:rPr>
          <w:rStyle w:val="FootnoteReference"/>
        </w:rPr>
        <w:footnoteRef/>
      </w:r>
      <w:r>
        <w:t xml:space="preserve"> More on these talks see: Jamil Hasanli, </w:t>
      </w:r>
      <w:r w:rsidRPr="00B63359">
        <w:rPr>
          <w:i/>
        </w:rPr>
        <w:t xml:space="preserve">SSSR i Iran: Azerbaidzhanskii krizis i nachalo kholodnoi voiny, 1941-1946 </w:t>
      </w:r>
      <w:r>
        <w:t>(Moscow: Geroi otechestva, 2006), p. 255-256, 258-261. Priem</w:t>
      </w:r>
      <w:r w:rsidRPr="00F03BF2">
        <w:t xml:space="preserve"> </w:t>
      </w:r>
      <w:r>
        <w:t>tov</w:t>
      </w:r>
      <w:r w:rsidRPr="00F03BF2">
        <w:t xml:space="preserve">. </w:t>
      </w:r>
      <w:r>
        <w:t>I</w:t>
      </w:r>
      <w:r w:rsidRPr="00236980">
        <w:t>.</w:t>
      </w:r>
      <w:r>
        <w:t>V</w:t>
      </w:r>
      <w:r w:rsidRPr="00236980">
        <w:t xml:space="preserve">. </w:t>
      </w:r>
      <w:r>
        <w:t>Stalinym</w:t>
      </w:r>
      <w:r w:rsidRPr="00236980">
        <w:t xml:space="preserve"> premier-</w:t>
      </w:r>
      <w:r>
        <w:t xml:space="preserve">ministra Irana Kavam-Es-Saltane [the Soviet transcript of talks between Stalin and Qavam], February 21, 1946; Zapis besdy tov. I.V. Stalina s premier-ministrom Irana Kavamom-Es-Saltane, March 4, 1946, RGASPI, </w:t>
      </w:r>
      <w:r w:rsidRPr="00236980">
        <w:t xml:space="preserve"> </w:t>
      </w:r>
      <w:r>
        <w:t>f. 558, op. 11, d. 317, ll. 20-28, 52-54.</w:t>
      </w:r>
    </w:p>
  </w:footnote>
  <w:footnote w:id="19">
    <w:p w14:paraId="666F4843" w14:textId="1514EAEC" w:rsidR="000D79F2" w:rsidRDefault="000D79F2" w:rsidP="0002448B">
      <w:pPr>
        <w:pStyle w:val="FootnoteText"/>
        <w:spacing w:line="480" w:lineRule="auto"/>
      </w:pPr>
      <w:r>
        <w:rPr>
          <w:rStyle w:val="FootnoteReference"/>
        </w:rPr>
        <w:footnoteRef/>
      </w:r>
      <w:r>
        <w:t xml:space="preserve"> A memo from Qavam to the Soviet leadership, Moscow, February 26, 1946, RGASPI, </w:t>
      </w:r>
      <w:r w:rsidRPr="00236980">
        <w:t xml:space="preserve"> </w:t>
      </w:r>
      <w:r>
        <w:t>f. 558, op. 11, d. 317, l. 31.</w:t>
      </w:r>
    </w:p>
  </w:footnote>
  <w:footnote w:id="20">
    <w:p w14:paraId="0036E6A5" w14:textId="7123D29E" w:rsidR="000D79F2" w:rsidRDefault="000D79F2" w:rsidP="0042570D">
      <w:pPr>
        <w:pStyle w:val="FootnoteText"/>
        <w:spacing w:line="360" w:lineRule="auto"/>
      </w:pPr>
      <w:r>
        <w:rPr>
          <w:rStyle w:val="FootnoteReference"/>
        </w:rPr>
        <w:footnoteRef/>
      </w:r>
      <w:r>
        <w:t xml:space="preserve">  For more information see Fawcett, Op. cit.; Hasanli, Op. cit.; Fernande Scheid Raine, The Iranian Crisis of 1946 and the Origins of the Cold War,” in Melvyn P. Leffler and David S. Painter, ed.,  </w:t>
      </w:r>
      <w:r w:rsidRPr="0042570D">
        <w:rPr>
          <w:i/>
        </w:rPr>
        <w:t>Origins of the Cold War. An International History</w:t>
      </w:r>
      <w:r>
        <w:t>, 2</w:t>
      </w:r>
      <w:r w:rsidRPr="0042570D">
        <w:rPr>
          <w:vertAlign w:val="superscript"/>
        </w:rPr>
        <w:t>nd</w:t>
      </w:r>
      <w:r>
        <w:t xml:space="preserve"> ed (New York, 2005), 93-111. </w:t>
      </w:r>
    </w:p>
    <w:p w14:paraId="69AB1D65" w14:textId="77777777" w:rsidR="000D79F2" w:rsidRDefault="000D79F2">
      <w:pPr>
        <w:pStyle w:val="FootnoteText"/>
      </w:pPr>
    </w:p>
  </w:footnote>
  <w:footnote w:id="21">
    <w:p w14:paraId="17221222" w14:textId="6C6C1360" w:rsidR="000D79F2" w:rsidRPr="00CF34D0" w:rsidRDefault="000D79F2" w:rsidP="00EE7BD4">
      <w:pPr>
        <w:pStyle w:val="FootnoteText"/>
        <w:spacing w:line="480" w:lineRule="auto"/>
      </w:pPr>
      <w:r>
        <w:rPr>
          <w:rStyle w:val="FootnoteReference"/>
        </w:rPr>
        <w:footnoteRef/>
      </w:r>
      <w:r>
        <w:t xml:space="preserve"> Hasanli, Op. cit., p. 277-298.  Pechatnov, </w:t>
      </w:r>
      <w:r w:rsidRPr="003B488B">
        <w:rPr>
          <w:i/>
        </w:rPr>
        <w:t>Stalin, Ruzvelt, Trumen</w:t>
      </w:r>
      <w:r>
        <w:t xml:space="preserve">, p. 415-420. </w:t>
      </w:r>
    </w:p>
  </w:footnote>
  <w:footnote w:id="22">
    <w:p w14:paraId="4F098294" w14:textId="7783DBC3" w:rsidR="000D79F2" w:rsidRDefault="000D79F2" w:rsidP="000D0B1C">
      <w:pPr>
        <w:pStyle w:val="FootnoteText"/>
        <w:spacing w:line="480" w:lineRule="auto"/>
      </w:pPr>
      <w:r>
        <w:rPr>
          <w:rStyle w:val="FootnoteReference"/>
        </w:rPr>
        <w:footnoteRef/>
      </w:r>
      <w:r>
        <w:t xml:space="preserve"> </w:t>
      </w:r>
      <w:r w:rsidRPr="00095C4F">
        <w:rPr>
          <w:rFonts w:ascii="Times New Roman" w:hAnsi="Times New Roman" w:cs="Times New Roman"/>
        </w:rPr>
        <w:t>Pechatnov, Op. cit., p. 422-423.</w:t>
      </w:r>
      <w:r>
        <w:t xml:space="preserve"> </w:t>
      </w:r>
    </w:p>
  </w:footnote>
  <w:footnote w:id="23">
    <w:p w14:paraId="34A28FD5" w14:textId="72A743EA" w:rsidR="000D79F2" w:rsidRDefault="000D79F2" w:rsidP="000D0B1C">
      <w:pPr>
        <w:pStyle w:val="FootnoteText"/>
        <w:spacing w:line="480" w:lineRule="auto"/>
      </w:pPr>
      <w:r>
        <w:rPr>
          <w:rStyle w:val="FootnoteReference"/>
        </w:rPr>
        <w:footnoteRef/>
      </w:r>
      <w:r>
        <w:t xml:space="preserve"> </w:t>
      </w:r>
      <w:r w:rsidRPr="003F1A4A">
        <w:rPr>
          <w:rFonts w:ascii="Times New Roman" w:hAnsi="Times New Roman" w:cs="Times New Roman"/>
        </w:rPr>
        <w:t>Hasanly, Op. cit., p. 320-321</w:t>
      </w:r>
      <w:r>
        <w:rPr>
          <w:rFonts w:ascii="Times New Roman" w:hAnsi="Times New Roman" w:cs="Times New Roman"/>
        </w:rPr>
        <w:t>.</w:t>
      </w:r>
    </w:p>
  </w:footnote>
  <w:footnote w:id="24">
    <w:p w14:paraId="255288C3" w14:textId="6ACB85AE" w:rsidR="000D79F2" w:rsidRPr="003F1A4A" w:rsidRDefault="000D79F2" w:rsidP="000D0B1C">
      <w:pPr>
        <w:pStyle w:val="FootnoteText"/>
        <w:spacing w:line="480" w:lineRule="auto"/>
        <w:rPr>
          <w:rFonts w:ascii="Times New Roman" w:hAnsi="Times New Roman" w:cs="Times New Roman"/>
        </w:rPr>
      </w:pPr>
      <w:r w:rsidRPr="003F1A4A">
        <w:rPr>
          <w:rStyle w:val="FootnoteReference"/>
          <w:rFonts w:ascii="Times New Roman" w:hAnsi="Times New Roman" w:cs="Times New Roman"/>
        </w:rPr>
        <w:footnoteRef/>
      </w:r>
      <w:r w:rsidRPr="003F1A4A">
        <w:rPr>
          <w:rFonts w:ascii="Times New Roman" w:hAnsi="Times New Roman" w:cs="Times New Roman"/>
        </w:rPr>
        <w:t xml:space="preserve"> Stalin’s cable to Molotov, Zhdanov, Beria, Mikoyan, Malenkov, October 1, 1946; Sadchikov’s cable to Stalin, i.a. Tehran, no. 1980, 1981, November 2, 1946, RGASPI, f. 558, op. 11, d. 317, l. 95, 103-104.</w:t>
      </w:r>
    </w:p>
  </w:footnote>
  <w:footnote w:id="25">
    <w:p w14:paraId="58D14C92" w14:textId="24231D74" w:rsidR="000D79F2" w:rsidRDefault="000D79F2" w:rsidP="000D0B1C">
      <w:pPr>
        <w:pStyle w:val="FootnoteText"/>
        <w:spacing w:line="480" w:lineRule="auto"/>
      </w:pPr>
      <w:r>
        <w:rPr>
          <w:rStyle w:val="FootnoteReference"/>
        </w:rPr>
        <w:footnoteRef/>
      </w:r>
      <w:r>
        <w:t xml:space="preserve"> Hasanly, Op. cit., p. 374, 441-451, 463. </w:t>
      </w:r>
    </w:p>
  </w:footnote>
  <w:footnote w:id="26">
    <w:p w14:paraId="6903AE74" w14:textId="772D72ED" w:rsidR="000D79F2" w:rsidRPr="002F1EDC" w:rsidRDefault="000D79F2" w:rsidP="0037388B">
      <w:pPr>
        <w:pStyle w:val="FootnoteText"/>
        <w:spacing w:line="480" w:lineRule="auto"/>
        <w:rPr>
          <w:rFonts w:ascii="Times New Roman" w:hAnsi="Times New Roman" w:cs="Times New Roman"/>
        </w:rPr>
      </w:pPr>
      <w:r w:rsidRPr="002F1EDC">
        <w:rPr>
          <w:rStyle w:val="FootnoteReference"/>
          <w:rFonts w:ascii="Times New Roman" w:hAnsi="Times New Roman" w:cs="Times New Roman"/>
        </w:rPr>
        <w:footnoteRef/>
      </w:r>
      <w:r w:rsidRPr="002F1EDC">
        <w:rPr>
          <w:rFonts w:ascii="Times New Roman" w:hAnsi="Times New Roman" w:cs="Times New Roman"/>
        </w:rPr>
        <w:t xml:space="preserve"> RGASPI, f. 82, op. 2, d. 1218, l. 44-47. </w:t>
      </w:r>
    </w:p>
  </w:footnote>
  <w:footnote w:id="27">
    <w:p w14:paraId="17A542DA" w14:textId="77777777" w:rsidR="00EB0980" w:rsidRPr="00581D5F" w:rsidRDefault="000D79F2" w:rsidP="0042570D">
      <w:pPr>
        <w:spacing w:line="480" w:lineRule="auto"/>
        <w:rPr>
          <w:rFonts w:ascii="-webkit-standard" w:eastAsia="Times New Roman" w:hAnsi="-webkit-standard" w:cs="Times New Roman"/>
          <w:color w:val="000000"/>
        </w:rPr>
      </w:pPr>
      <w:r w:rsidRPr="002F1EDC">
        <w:rPr>
          <w:rStyle w:val="FootnoteReference"/>
          <w:rFonts w:ascii="Times New Roman" w:hAnsi="Times New Roman" w:cs="Times New Roman"/>
        </w:rPr>
        <w:footnoteRef/>
      </w:r>
      <w:r w:rsidRPr="002F1EDC">
        <w:rPr>
          <w:rFonts w:ascii="Times New Roman" w:hAnsi="Times New Roman" w:cs="Times New Roman"/>
        </w:rPr>
        <w:t xml:space="preserve"> Artemy Kalinovsky, “The Soviet Union and </w:t>
      </w:r>
      <w:r>
        <w:rPr>
          <w:rFonts w:ascii="Times New Roman" w:hAnsi="Times New Roman" w:cs="Times New Roman"/>
        </w:rPr>
        <w:t>Mosaddeq</w:t>
      </w:r>
      <w:r w:rsidRPr="002F1EDC">
        <w:rPr>
          <w:rFonts w:ascii="Times New Roman" w:hAnsi="Times New Roman" w:cs="Times New Roman"/>
        </w:rPr>
        <w:t xml:space="preserve">: A Research Note,” The Iranian Studies, Vol. 47, No. 3, 2014, p. 401. On Araste’s request see: “Iz dnevnika Maksimova M.A. Priem iranskogo posla Araste 1 marta 1950,” RGASPI, f. 82, op. 2, d. 1218, l. 14; on the spy scandal Ibid, l. 55-56. </w:t>
      </w:r>
      <w:r>
        <w:rPr>
          <w:rFonts w:ascii="Times New Roman" w:hAnsi="Times New Roman" w:cs="Times New Roman"/>
        </w:rPr>
        <w:t xml:space="preserve">Unfortunately the available sources still do not disclose the total number of Soviet diplomatic, military, and intelligence presence in Iran in these years. It is safe to assume, however, that it was a much smaller number than at the peak of Soviet influence in 1946, when the Soviet presence included many officers of the Soviet Army, and hundreds of legal advisers and illegal agents from the Soviet Azerbaijan. </w:t>
      </w:r>
      <w:r w:rsidR="00EB0980">
        <w:rPr>
          <w:rFonts w:ascii="Times New Roman" w:hAnsi="Times New Roman" w:cs="Times New Roman"/>
        </w:rPr>
        <w:t xml:space="preserve">On the American diplomatic and intelligence presence see </w:t>
      </w:r>
      <w:r w:rsidR="00EB0980" w:rsidRPr="00581D5F">
        <w:rPr>
          <w:rFonts w:ascii="-webkit-standard" w:eastAsia="Times New Roman" w:hAnsi="-webkit-standard" w:cs="Times New Roman"/>
          <w:color w:val="000000"/>
        </w:rPr>
        <w:t xml:space="preserve">the US presence in Abrahamian, </w:t>
      </w:r>
      <w:r w:rsidR="00EB0980" w:rsidRPr="0042570D">
        <w:rPr>
          <w:rFonts w:ascii="-webkit-standard" w:eastAsia="Times New Roman" w:hAnsi="-webkit-standard" w:cs="Times New Roman"/>
          <w:i/>
          <w:color w:val="000000"/>
        </w:rPr>
        <w:t>Coup</w:t>
      </w:r>
      <w:r w:rsidR="00EB0980" w:rsidRPr="00581D5F">
        <w:rPr>
          <w:rFonts w:ascii="-webkit-standard" w:eastAsia="Times New Roman" w:hAnsi="-webkit-standard" w:cs="Times New Roman"/>
          <w:color w:val="000000"/>
        </w:rPr>
        <w:t>,  157-61.</w:t>
      </w:r>
    </w:p>
    <w:p w14:paraId="6E738CF9" w14:textId="0485AF5D" w:rsidR="000D79F2" w:rsidRPr="002F1EDC" w:rsidRDefault="000D79F2" w:rsidP="00EB0980">
      <w:pPr>
        <w:pStyle w:val="FootnoteText"/>
        <w:spacing w:line="480" w:lineRule="auto"/>
        <w:rPr>
          <w:rFonts w:ascii="Times New Roman" w:hAnsi="Times New Roman" w:cs="Times New Roman"/>
        </w:rPr>
      </w:pPr>
    </w:p>
  </w:footnote>
  <w:footnote w:id="28">
    <w:p w14:paraId="06ACB502" w14:textId="77777777" w:rsidR="000D79F2" w:rsidRDefault="000D79F2" w:rsidP="00D13941">
      <w:pPr>
        <w:pStyle w:val="FootnoteText"/>
        <w:spacing w:line="480" w:lineRule="auto"/>
      </w:pPr>
      <w:r>
        <w:rPr>
          <w:rStyle w:val="FootnoteReference"/>
        </w:rPr>
        <w:footnoteRef/>
      </w:r>
      <w:r>
        <w:t xml:space="preserve"> M. Panfilov, “Kratkaia spravka na novogo premier-ministra Irana Haji Ali Razmara,” June 30, 1950, f. 82, op. 2, d. 1220, ll. 103 – 113. On American suspicions of Razmara and deterioration of US-Iranian relations during his time see </w:t>
      </w:r>
      <w:r w:rsidRPr="00E76F79">
        <w:rPr>
          <w:rFonts w:ascii="Times New Roman" w:hAnsi="Times New Roman" w:cs="Times New Roman"/>
          <w:i/>
        </w:rPr>
        <w:t>FRUS. Iran, 1951-54</w:t>
      </w:r>
      <w:r w:rsidRPr="00504E06">
        <w:rPr>
          <w:rFonts w:ascii="Times New Roman" w:hAnsi="Times New Roman" w:cs="Times New Roman"/>
        </w:rPr>
        <w:t>,</w:t>
      </w:r>
      <w:r>
        <w:t xml:space="preserve"> p. 14, 17.</w:t>
      </w:r>
    </w:p>
  </w:footnote>
  <w:footnote w:id="29">
    <w:p w14:paraId="6FD1EAC7" w14:textId="4D7414F7" w:rsidR="000D79F2" w:rsidRDefault="000D79F2" w:rsidP="00FC7601">
      <w:pPr>
        <w:pStyle w:val="FootnoteText"/>
        <w:spacing w:line="480" w:lineRule="auto"/>
      </w:pPr>
      <w:r>
        <w:rPr>
          <w:rStyle w:val="FootnoteReference"/>
        </w:rPr>
        <w:footnoteRef/>
      </w:r>
      <w:r>
        <w:t xml:space="preserve"> </w:t>
      </w:r>
      <w:r w:rsidRPr="005B512F">
        <w:rPr>
          <w:rFonts w:ascii="Times New Roman" w:hAnsi="Times New Roman" w:cs="Times New Roman"/>
        </w:rPr>
        <w:t>V. Grigorian, the head of the Foreign Policy commission of CC CPSU to Stali</w:t>
      </w:r>
      <w:r>
        <w:rPr>
          <w:rFonts w:ascii="Times New Roman" w:hAnsi="Times New Roman" w:cs="Times New Roman"/>
        </w:rPr>
        <w:t xml:space="preserve">n, July 11 and October 2, with attachment of Tudeh’s draft report. </w:t>
      </w:r>
      <w:r w:rsidRPr="005B512F">
        <w:rPr>
          <w:rFonts w:ascii="Times New Roman" w:hAnsi="Times New Roman" w:cs="Times New Roman"/>
        </w:rPr>
        <w:t xml:space="preserve">On Maleki see: Gasiorowski, “US Perceptions,” p. 5. On Radmanezh and the </w:t>
      </w:r>
      <w:r>
        <w:rPr>
          <w:rFonts w:ascii="Times New Roman" w:hAnsi="Times New Roman" w:cs="Times New Roman"/>
        </w:rPr>
        <w:t>“</w:t>
      </w:r>
      <w:r w:rsidRPr="005B512F">
        <w:rPr>
          <w:rFonts w:ascii="Times New Roman" w:hAnsi="Times New Roman" w:cs="Times New Roman"/>
        </w:rPr>
        <w:t>moderate faction</w:t>
      </w:r>
      <w:r>
        <w:rPr>
          <w:rFonts w:ascii="Times New Roman" w:hAnsi="Times New Roman" w:cs="Times New Roman"/>
        </w:rPr>
        <w:t>” in Tudeh</w:t>
      </w:r>
      <w:r w:rsidRPr="005B512F">
        <w:rPr>
          <w:rFonts w:ascii="Times New Roman" w:hAnsi="Times New Roman" w:cs="Times New Roman"/>
        </w:rPr>
        <w:t xml:space="preserve"> see Behrooz, in: Gasiorowski and Byrn</w:t>
      </w:r>
      <w:r>
        <w:rPr>
          <w:rFonts w:ascii="Times New Roman" w:hAnsi="Times New Roman" w:cs="Times New Roman"/>
        </w:rPr>
        <w:t>e</w:t>
      </w:r>
      <w:r w:rsidRPr="005B512F">
        <w:rPr>
          <w:rFonts w:ascii="Times New Roman" w:hAnsi="Times New Roman" w:cs="Times New Roman"/>
        </w:rPr>
        <w:t xml:space="preserve">, ed., </w:t>
      </w:r>
      <w:r w:rsidRPr="005B512F">
        <w:rPr>
          <w:rFonts w:ascii="Times New Roman" w:hAnsi="Times New Roman" w:cs="Times New Roman"/>
          <w:i/>
        </w:rPr>
        <w:t xml:space="preserve">Mohammad </w:t>
      </w:r>
      <w:r>
        <w:rPr>
          <w:rFonts w:ascii="Times New Roman" w:hAnsi="Times New Roman" w:cs="Times New Roman"/>
          <w:i/>
        </w:rPr>
        <w:t>Mosaddeq</w:t>
      </w:r>
      <w:r w:rsidRPr="005B512F">
        <w:rPr>
          <w:rFonts w:ascii="Times New Roman" w:hAnsi="Times New Roman" w:cs="Times New Roman"/>
        </w:rPr>
        <w:t xml:space="preserve">, p. 112. </w:t>
      </w:r>
      <w:r>
        <w:rPr>
          <w:rFonts w:ascii="Times New Roman" w:hAnsi="Times New Roman" w:cs="Times New Roman"/>
        </w:rPr>
        <w:t xml:space="preserve"> </w:t>
      </w:r>
    </w:p>
  </w:footnote>
  <w:footnote w:id="30">
    <w:p w14:paraId="6328CD13" w14:textId="77777777" w:rsidR="000D79F2" w:rsidRPr="005B512F" w:rsidRDefault="000D79F2" w:rsidP="00FC7601">
      <w:pPr>
        <w:pStyle w:val="FootnoteText"/>
        <w:spacing w:line="480" w:lineRule="auto"/>
        <w:rPr>
          <w:rFonts w:ascii="Times New Roman" w:hAnsi="Times New Roman" w:cs="Times New Roman"/>
        </w:rPr>
      </w:pPr>
      <w:r>
        <w:rPr>
          <w:rStyle w:val="FootnoteReference"/>
        </w:rPr>
        <w:footnoteRef/>
      </w:r>
      <w:r>
        <w:t xml:space="preserve"> </w:t>
      </w:r>
      <w:r>
        <w:rPr>
          <w:rFonts w:ascii="Times New Roman" w:hAnsi="Times New Roman" w:cs="Times New Roman"/>
        </w:rPr>
        <w:t>The letter of Radmanesh, November 4, 1950 and the CC VKP(b) draft resolution on Radmanesh on in: RGASPI, f. 82, op. 2, d. 1221</w:t>
      </w:r>
      <w:r w:rsidRPr="005B512F">
        <w:rPr>
          <w:rFonts w:ascii="Times New Roman" w:hAnsi="Times New Roman" w:cs="Times New Roman"/>
        </w:rPr>
        <w:t xml:space="preserve">, l. </w:t>
      </w:r>
      <w:r>
        <w:rPr>
          <w:rFonts w:ascii="Times New Roman" w:hAnsi="Times New Roman" w:cs="Times New Roman"/>
        </w:rPr>
        <w:t xml:space="preserve">48, </w:t>
      </w:r>
      <w:r w:rsidRPr="005B512F">
        <w:rPr>
          <w:rFonts w:ascii="Times New Roman" w:hAnsi="Times New Roman" w:cs="Times New Roman"/>
        </w:rPr>
        <w:t xml:space="preserve">73-74, 82-83. </w:t>
      </w:r>
    </w:p>
  </w:footnote>
  <w:footnote w:id="31">
    <w:p w14:paraId="4807899A" w14:textId="0930316E" w:rsidR="000D79F2" w:rsidRPr="00504E06" w:rsidRDefault="000D79F2" w:rsidP="002071EA">
      <w:pPr>
        <w:pStyle w:val="FootnoteText"/>
        <w:spacing w:line="480" w:lineRule="auto"/>
        <w:rPr>
          <w:rFonts w:ascii="Times New Roman" w:hAnsi="Times New Roman" w:cs="Times New Roman"/>
        </w:rPr>
      </w:pPr>
      <w:r>
        <w:rPr>
          <w:rStyle w:val="FootnoteReference"/>
        </w:rPr>
        <w:footnoteRef/>
      </w:r>
      <w:r>
        <w:t xml:space="preserve"> V. Grigorian to Molotov V.M. A report on the military organization of the People party of Iran, August 20, 1951; V.Grigorian to Molotov V.M. A memo “On activities of the People </w:t>
      </w:r>
      <w:r w:rsidRPr="00504E06">
        <w:rPr>
          <w:rFonts w:ascii="Times New Roman" w:hAnsi="Times New Roman" w:cs="Times New Roman"/>
        </w:rPr>
        <w:t>party of Iran,” March 18, 1952, RGASPI, f. 82, op. 2, d.. 1221, papka 72, pp. 129-30; 149-156.</w:t>
      </w:r>
      <w:r w:rsidR="000A608B">
        <w:rPr>
          <w:rFonts w:ascii="Times New Roman" w:hAnsi="Times New Roman" w:cs="Times New Roman"/>
        </w:rPr>
        <w:t xml:space="preserve"> The Iranian specialists</w:t>
      </w:r>
      <w:r w:rsidR="00D82473">
        <w:rPr>
          <w:rFonts w:ascii="Times New Roman" w:hAnsi="Times New Roman" w:cs="Times New Roman"/>
        </w:rPr>
        <w:t>, with reference to the CIA estimate, evaluate</w:t>
      </w:r>
      <w:r w:rsidR="000A608B">
        <w:rPr>
          <w:rFonts w:ascii="Times New Roman" w:hAnsi="Times New Roman" w:cs="Times New Roman"/>
        </w:rPr>
        <w:t xml:space="preserve"> the Tudeh’s </w:t>
      </w:r>
      <w:r w:rsidR="00031D5C">
        <w:rPr>
          <w:rFonts w:ascii="Times New Roman" w:hAnsi="Times New Roman" w:cs="Times New Roman"/>
        </w:rPr>
        <w:t>“hard-</w:t>
      </w:r>
      <w:r w:rsidR="000A608B">
        <w:rPr>
          <w:rFonts w:ascii="Times New Roman" w:hAnsi="Times New Roman" w:cs="Times New Roman"/>
        </w:rPr>
        <w:t>core</w:t>
      </w:r>
      <w:r w:rsidR="00031D5C">
        <w:rPr>
          <w:rFonts w:ascii="Times New Roman" w:hAnsi="Times New Roman" w:cs="Times New Roman"/>
        </w:rPr>
        <w:t>”</w:t>
      </w:r>
      <w:r w:rsidR="000A608B">
        <w:rPr>
          <w:rFonts w:ascii="Times New Roman" w:hAnsi="Times New Roman" w:cs="Times New Roman"/>
        </w:rPr>
        <w:t xml:space="preserve"> membership</w:t>
      </w:r>
      <w:r w:rsidR="00280A04">
        <w:rPr>
          <w:rFonts w:ascii="Times New Roman" w:hAnsi="Times New Roman" w:cs="Times New Roman"/>
        </w:rPr>
        <w:t xml:space="preserve"> in 1952-53</w:t>
      </w:r>
      <w:r w:rsidR="000A608B">
        <w:rPr>
          <w:rFonts w:ascii="Times New Roman" w:hAnsi="Times New Roman" w:cs="Times New Roman"/>
        </w:rPr>
        <w:t xml:space="preserve"> </w:t>
      </w:r>
      <w:r w:rsidR="00D82473">
        <w:rPr>
          <w:rFonts w:ascii="Times New Roman" w:hAnsi="Times New Roman" w:cs="Times New Roman"/>
        </w:rPr>
        <w:t xml:space="preserve">as </w:t>
      </w:r>
      <w:r w:rsidR="000A608B">
        <w:rPr>
          <w:rFonts w:ascii="Times New Roman" w:hAnsi="Times New Roman" w:cs="Times New Roman"/>
        </w:rPr>
        <w:t>20,000</w:t>
      </w:r>
      <w:r w:rsidR="00D82473">
        <w:rPr>
          <w:rFonts w:ascii="Times New Roman" w:hAnsi="Times New Roman" w:cs="Times New Roman"/>
        </w:rPr>
        <w:t>, including 8,000 in Tehran</w:t>
      </w:r>
      <w:r w:rsidR="00762175">
        <w:rPr>
          <w:rFonts w:ascii="Times New Roman" w:hAnsi="Times New Roman" w:cs="Times New Roman"/>
        </w:rPr>
        <w:t xml:space="preserve">; the cited estimate for the military organization is </w:t>
      </w:r>
      <w:r w:rsidR="00134099">
        <w:rPr>
          <w:rFonts w:ascii="Times New Roman" w:hAnsi="Times New Roman" w:cs="Times New Roman"/>
        </w:rPr>
        <w:t>“</w:t>
      </w:r>
      <w:r w:rsidR="00762175">
        <w:rPr>
          <w:rFonts w:ascii="Times New Roman" w:hAnsi="Times New Roman" w:cs="Times New Roman"/>
        </w:rPr>
        <w:t>from 700 to 466</w:t>
      </w:r>
      <w:r w:rsidR="00134099">
        <w:rPr>
          <w:rFonts w:ascii="Times New Roman" w:hAnsi="Times New Roman" w:cs="Times New Roman"/>
        </w:rPr>
        <w:t>,</w:t>
      </w:r>
      <w:r w:rsidR="00762175">
        <w:rPr>
          <w:rFonts w:ascii="Times New Roman" w:hAnsi="Times New Roman" w:cs="Times New Roman"/>
        </w:rPr>
        <w:t>”</w:t>
      </w:r>
      <w:r w:rsidR="00134099">
        <w:rPr>
          <w:rFonts w:ascii="Times New Roman" w:hAnsi="Times New Roman" w:cs="Times New Roman"/>
        </w:rPr>
        <w:t xml:space="preserve"> the latter being “official” Tudeh estimate.</w:t>
      </w:r>
      <w:r w:rsidR="000A608B">
        <w:rPr>
          <w:rFonts w:ascii="Times New Roman" w:hAnsi="Times New Roman" w:cs="Times New Roman"/>
        </w:rPr>
        <w:t xml:space="preserve"> See Abrahamian, </w:t>
      </w:r>
      <w:r w:rsidR="000A608B" w:rsidRPr="0042570D">
        <w:rPr>
          <w:rFonts w:ascii="Times New Roman" w:hAnsi="Times New Roman" w:cs="Times New Roman"/>
          <w:i/>
        </w:rPr>
        <w:t>Iran</w:t>
      </w:r>
      <w:r w:rsidR="000A608B">
        <w:rPr>
          <w:rFonts w:ascii="Times New Roman" w:hAnsi="Times New Roman" w:cs="Times New Roman"/>
        </w:rPr>
        <w:t xml:space="preserve">, 320; Behrooz, </w:t>
      </w:r>
      <w:r w:rsidR="00D82473">
        <w:rPr>
          <w:rFonts w:ascii="Times New Roman" w:hAnsi="Times New Roman" w:cs="Times New Roman"/>
        </w:rPr>
        <w:t>“</w:t>
      </w:r>
      <w:r w:rsidR="000A608B">
        <w:rPr>
          <w:rFonts w:ascii="Times New Roman" w:hAnsi="Times New Roman" w:cs="Times New Roman"/>
        </w:rPr>
        <w:t>Tudeh Factionalism,</w:t>
      </w:r>
      <w:r w:rsidR="00D82473">
        <w:rPr>
          <w:rFonts w:ascii="Times New Roman" w:hAnsi="Times New Roman" w:cs="Times New Roman"/>
        </w:rPr>
        <w:t>” 364</w:t>
      </w:r>
      <w:r w:rsidR="00134099">
        <w:rPr>
          <w:rFonts w:ascii="Times New Roman" w:hAnsi="Times New Roman" w:cs="Times New Roman"/>
        </w:rPr>
        <w:t>, 367</w:t>
      </w:r>
      <w:r w:rsidR="00D21CD1">
        <w:rPr>
          <w:rFonts w:ascii="Times New Roman" w:hAnsi="Times New Roman" w:cs="Times New Roman"/>
        </w:rPr>
        <w:t>-268</w:t>
      </w:r>
      <w:r w:rsidR="00D82473">
        <w:rPr>
          <w:rFonts w:ascii="Times New Roman" w:hAnsi="Times New Roman" w:cs="Times New Roman"/>
        </w:rPr>
        <w:t>.</w:t>
      </w:r>
      <w:r w:rsidR="00031D5C">
        <w:rPr>
          <w:rFonts w:ascii="Times New Roman" w:hAnsi="Times New Roman" w:cs="Times New Roman"/>
        </w:rPr>
        <w:t xml:space="preserve"> </w:t>
      </w:r>
      <w:r w:rsidR="0058047E">
        <w:rPr>
          <w:rFonts w:ascii="Times New Roman" w:hAnsi="Times New Roman" w:cs="Times New Roman"/>
        </w:rPr>
        <w:t xml:space="preserve">The difference between the cited and Soviet figures are not substantial (except on the membership in the military organization). The difference in perceptions could be much greater: for </w:t>
      </w:r>
      <w:r w:rsidR="00031D5C">
        <w:rPr>
          <w:rFonts w:ascii="Times New Roman" w:hAnsi="Times New Roman" w:cs="Times New Roman"/>
        </w:rPr>
        <w:t xml:space="preserve">the CIA “hard core” members </w:t>
      </w:r>
      <w:r w:rsidR="0058047E">
        <w:rPr>
          <w:rFonts w:ascii="Times New Roman" w:hAnsi="Times New Roman" w:cs="Times New Roman"/>
        </w:rPr>
        <w:t xml:space="preserve">were </w:t>
      </w:r>
      <w:r w:rsidR="00031D5C">
        <w:rPr>
          <w:rFonts w:ascii="Times New Roman" w:hAnsi="Times New Roman" w:cs="Times New Roman"/>
        </w:rPr>
        <w:t>Iranian communists</w:t>
      </w:r>
      <w:r w:rsidR="00DE4D1B">
        <w:rPr>
          <w:rFonts w:ascii="Times New Roman" w:hAnsi="Times New Roman" w:cs="Times New Roman"/>
        </w:rPr>
        <w:t xml:space="preserve"> </w:t>
      </w:r>
      <w:r w:rsidR="0000433E">
        <w:rPr>
          <w:rFonts w:ascii="Times New Roman" w:hAnsi="Times New Roman" w:cs="Times New Roman"/>
        </w:rPr>
        <w:t>under Moscow control</w:t>
      </w:r>
      <w:r w:rsidR="00031D5C">
        <w:rPr>
          <w:rFonts w:ascii="Times New Roman" w:hAnsi="Times New Roman" w:cs="Times New Roman"/>
        </w:rPr>
        <w:t>; the Soviet evidence</w:t>
      </w:r>
      <w:r w:rsidR="00203AD6">
        <w:rPr>
          <w:rFonts w:ascii="Times New Roman" w:hAnsi="Times New Roman" w:cs="Times New Roman"/>
        </w:rPr>
        <w:t xml:space="preserve">, </w:t>
      </w:r>
      <w:r w:rsidR="0000433E">
        <w:rPr>
          <w:rFonts w:ascii="Times New Roman" w:hAnsi="Times New Roman" w:cs="Times New Roman"/>
        </w:rPr>
        <w:t xml:space="preserve">while claiming </w:t>
      </w:r>
      <w:r w:rsidR="00203AD6">
        <w:rPr>
          <w:rFonts w:ascii="Times New Roman" w:hAnsi="Times New Roman" w:cs="Times New Roman"/>
        </w:rPr>
        <w:t>“control</w:t>
      </w:r>
      <w:r w:rsidR="0000433E">
        <w:rPr>
          <w:rFonts w:ascii="Times New Roman" w:hAnsi="Times New Roman" w:cs="Times New Roman"/>
        </w:rPr>
        <w:t>,</w:t>
      </w:r>
      <w:r w:rsidR="00203AD6">
        <w:rPr>
          <w:rFonts w:ascii="Times New Roman" w:hAnsi="Times New Roman" w:cs="Times New Roman"/>
        </w:rPr>
        <w:t>”</w:t>
      </w:r>
      <w:r w:rsidR="00031D5C">
        <w:rPr>
          <w:rFonts w:ascii="Times New Roman" w:hAnsi="Times New Roman" w:cs="Times New Roman"/>
        </w:rPr>
        <w:t xml:space="preserve"> do</w:t>
      </w:r>
      <w:r w:rsidR="00DE4D1B">
        <w:rPr>
          <w:rFonts w:ascii="Times New Roman" w:hAnsi="Times New Roman" w:cs="Times New Roman"/>
        </w:rPr>
        <w:t xml:space="preserve">es not consider them as </w:t>
      </w:r>
      <w:r w:rsidR="0000433E">
        <w:rPr>
          <w:rFonts w:ascii="Times New Roman" w:hAnsi="Times New Roman" w:cs="Times New Roman"/>
        </w:rPr>
        <w:t>communists</w:t>
      </w:r>
      <w:r w:rsidR="00DE4D1B">
        <w:rPr>
          <w:rFonts w:ascii="Times New Roman" w:hAnsi="Times New Roman" w:cs="Times New Roman"/>
        </w:rPr>
        <w:t xml:space="preserve">. </w:t>
      </w:r>
      <w:r w:rsidR="00031D5C">
        <w:rPr>
          <w:rFonts w:ascii="Times New Roman" w:hAnsi="Times New Roman" w:cs="Times New Roman"/>
        </w:rPr>
        <w:t xml:space="preserve"> </w:t>
      </w:r>
    </w:p>
  </w:footnote>
  <w:footnote w:id="32">
    <w:p w14:paraId="41608A44" w14:textId="1BDBBFD3" w:rsidR="000D79F2" w:rsidRDefault="000D79F2" w:rsidP="002071EA">
      <w:pPr>
        <w:pStyle w:val="FootnoteText"/>
        <w:spacing w:line="480" w:lineRule="auto"/>
      </w:pPr>
      <w:r>
        <w:rPr>
          <w:rStyle w:val="FootnoteReference"/>
        </w:rPr>
        <w:footnoteRef/>
      </w:r>
      <w:r>
        <w:t xml:space="preserve"> The memorandum by McGee to Acheson, April 25, 1950, </w:t>
      </w:r>
      <w:r w:rsidRPr="00432DA6">
        <w:rPr>
          <w:i/>
        </w:rPr>
        <w:t>FRUS</w:t>
      </w:r>
      <w:r>
        <w:t xml:space="preserve">. </w:t>
      </w:r>
      <w:r w:rsidRPr="00432DA6">
        <w:rPr>
          <w:i/>
        </w:rPr>
        <w:t>The Near East, South Asia, and Africa, 1950</w:t>
      </w:r>
      <w:r>
        <w:t xml:space="preserve">, Vol. V [thereafter FRUS, 1950], Document 234 and the letter from Ambassador in Iran to the Acting Secretary of State, September 17, 1950, Document 275; “The Position of the United States with respect to Iran.” the NSC staff study, before March 14, 1951, </w:t>
      </w:r>
      <w:r w:rsidRPr="00E76F79">
        <w:rPr>
          <w:rFonts w:ascii="Times New Roman" w:hAnsi="Times New Roman" w:cs="Times New Roman"/>
          <w:i/>
        </w:rPr>
        <w:t>FRUS. Iran, 1951-54</w:t>
      </w:r>
      <w:r w:rsidRPr="00504E06">
        <w:rPr>
          <w:rFonts w:ascii="Times New Roman" w:hAnsi="Times New Roman" w:cs="Times New Roman"/>
        </w:rPr>
        <w:t>,</w:t>
      </w:r>
      <w:r>
        <w:t xml:space="preserve"> 2017 [Thereafter FRUS 1951-54 A] p. 27. </w:t>
      </w:r>
    </w:p>
  </w:footnote>
  <w:footnote w:id="33">
    <w:p w14:paraId="6FC7FCB0" w14:textId="323DE8D6" w:rsidR="000D79F2" w:rsidRDefault="000D79F2" w:rsidP="0042570D">
      <w:pPr>
        <w:pStyle w:val="FootnoteText"/>
        <w:spacing w:line="480" w:lineRule="auto"/>
      </w:pPr>
      <w:r>
        <w:rPr>
          <w:rStyle w:val="FootnoteReference"/>
        </w:rPr>
        <w:footnoteRef/>
      </w:r>
      <w:r>
        <w:t xml:space="preserve"> The documents from the Baku archives are quoted from Hasanly, Op. cit., p. 471. </w:t>
      </w:r>
    </w:p>
  </w:footnote>
  <w:footnote w:id="34">
    <w:p w14:paraId="5056420D" w14:textId="18E4FDA3" w:rsidR="000D79F2" w:rsidRPr="008B2D33" w:rsidRDefault="000D79F2" w:rsidP="0042570D">
      <w:pPr>
        <w:spacing w:line="480" w:lineRule="auto"/>
        <w:rPr>
          <w:rFonts w:ascii="Times New Roman" w:eastAsia="Times New Roman" w:hAnsi="Times New Roman" w:cs="Times New Roman"/>
        </w:rPr>
      </w:pPr>
      <w:r>
        <w:rPr>
          <w:rStyle w:val="FootnoteReference"/>
        </w:rPr>
        <w:footnoteRef/>
      </w:r>
      <w:r>
        <w:t xml:space="preserve"> </w:t>
      </w:r>
      <w:r w:rsidRPr="008B2D33">
        <w:rPr>
          <w:rFonts w:ascii="Times New Roman" w:hAnsi="Times New Roman" w:cs="Times New Roman"/>
          <w:lang w:val="en-US"/>
        </w:rPr>
        <w:t xml:space="preserve">On Stalin, the Soviet bureaucracy, and interpretation of intelligence information see e.g. Vladislav Zubok, </w:t>
      </w:r>
      <w:r w:rsidRPr="00844C6A">
        <w:rPr>
          <w:rFonts w:ascii="Times New Roman" w:eastAsia="Times New Roman" w:hAnsi="Times New Roman" w:cs="Times New Roman"/>
          <w:color w:val="000000"/>
          <w:lang w:val="en-US"/>
        </w:rPr>
        <w:t>"Soviet Intelligence and the Cold War: the ‘Small’ Committee of Information, 1952-1953," </w:t>
      </w:r>
      <w:r w:rsidRPr="00844C6A">
        <w:rPr>
          <w:rFonts w:ascii="Times New Roman" w:eastAsia="Times New Roman" w:hAnsi="Times New Roman" w:cs="Times New Roman"/>
          <w:i/>
          <w:iCs/>
          <w:color w:val="000000"/>
          <w:lang w:val="en-US"/>
        </w:rPr>
        <w:t>Diplomatic History</w:t>
      </w:r>
      <w:r w:rsidRPr="00844C6A">
        <w:rPr>
          <w:rFonts w:ascii="Times New Roman" w:eastAsia="Times New Roman" w:hAnsi="Times New Roman" w:cs="Times New Roman"/>
          <w:color w:val="000000"/>
          <w:lang w:val="en-US"/>
        </w:rPr>
        <w:t>, Vol. 19, No. 3, Summer 1995, 453-472; </w:t>
      </w:r>
      <w:r w:rsidRPr="008B2D33">
        <w:rPr>
          <w:rFonts w:ascii="Times New Roman" w:eastAsia="Times New Roman" w:hAnsi="Times New Roman" w:cs="Times New Roman"/>
          <w:color w:val="000000"/>
          <w:lang w:val="en-US"/>
        </w:rPr>
        <w:t>Harris, J., 'Encircled by Enemies: Stalin's Perceptions of the Capitalist World, 1918-1941', </w:t>
      </w:r>
      <w:r w:rsidRPr="008B2D33">
        <w:rPr>
          <w:rFonts w:ascii="Times New Roman" w:eastAsia="Times New Roman" w:hAnsi="Times New Roman" w:cs="Times New Roman"/>
          <w:i/>
          <w:iCs/>
          <w:color w:val="000000"/>
          <w:lang w:val="en-US"/>
        </w:rPr>
        <w:t>Journal of Strategic Studies </w:t>
      </w:r>
      <w:r>
        <w:rPr>
          <w:rFonts w:ascii="Times New Roman" w:eastAsia="Times New Roman" w:hAnsi="Times New Roman" w:cs="Times New Roman"/>
          <w:iCs/>
          <w:color w:val="000000"/>
          <w:lang w:val="en-US"/>
        </w:rPr>
        <w:t xml:space="preserve">Vol. </w:t>
      </w:r>
      <w:r>
        <w:rPr>
          <w:rFonts w:ascii="Times New Roman" w:eastAsia="Times New Roman" w:hAnsi="Times New Roman" w:cs="Times New Roman"/>
          <w:color w:val="000000"/>
          <w:lang w:val="en-US"/>
        </w:rPr>
        <w:t xml:space="preserve">30, No. 3, </w:t>
      </w:r>
      <w:r w:rsidRPr="00844C6A">
        <w:rPr>
          <w:rFonts w:ascii="Times New Roman" w:eastAsia="Times New Roman" w:hAnsi="Times New Roman" w:cs="Times New Roman"/>
          <w:color w:val="000000"/>
          <w:lang w:val="en-US"/>
        </w:rPr>
        <w:t>2007,</w:t>
      </w:r>
      <w:r w:rsidRPr="008B2D33">
        <w:rPr>
          <w:rFonts w:ascii="Times New Roman" w:eastAsia="Times New Roman" w:hAnsi="Times New Roman" w:cs="Times New Roman"/>
          <w:color w:val="000000"/>
          <w:lang w:val="en-US"/>
        </w:rPr>
        <w:t xml:space="preserve"> 513-545</w:t>
      </w:r>
      <w:r w:rsidR="000A608B">
        <w:rPr>
          <w:rFonts w:ascii="Times New Roman" w:eastAsia="Times New Roman" w:hAnsi="Times New Roman" w:cs="Times New Roman"/>
          <w:color w:val="000000"/>
          <w:lang w:val="en-US"/>
        </w:rPr>
        <w:t>.</w:t>
      </w:r>
    </w:p>
    <w:p w14:paraId="568F7C8F" w14:textId="6A601C28" w:rsidR="000D79F2" w:rsidRPr="008B2D33" w:rsidRDefault="000D79F2" w:rsidP="0042570D">
      <w:pPr>
        <w:pStyle w:val="FootnoteText"/>
        <w:spacing w:line="480" w:lineRule="auto"/>
        <w:rPr>
          <w:lang w:val="en-US"/>
        </w:rPr>
      </w:pPr>
    </w:p>
  </w:footnote>
  <w:footnote w:id="35">
    <w:p w14:paraId="1CCBCC6C" w14:textId="77777777" w:rsidR="000D79F2" w:rsidRPr="00A03778" w:rsidRDefault="000D79F2" w:rsidP="0037388B">
      <w:pPr>
        <w:pStyle w:val="FootnoteText"/>
        <w:spacing w:line="480" w:lineRule="auto"/>
        <w:rPr>
          <w:rFonts w:ascii="Times New Roman" w:hAnsi="Times New Roman" w:cs="Times New Roman"/>
        </w:rPr>
      </w:pPr>
      <w:r w:rsidRPr="00A03778">
        <w:rPr>
          <w:rStyle w:val="FootnoteReference"/>
          <w:rFonts w:ascii="Times New Roman" w:hAnsi="Times New Roman" w:cs="Times New Roman"/>
        </w:rPr>
        <w:footnoteRef/>
      </w:r>
      <w:r w:rsidRPr="00A03778">
        <w:rPr>
          <w:rFonts w:ascii="Times New Roman" w:hAnsi="Times New Roman" w:cs="Times New Roman"/>
        </w:rPr>
        <w:t xml:space="preserve"> M. Maksimov to Molotov, “O ‘natsionalnom fronte’ v Irane (spravka)”, October 28, 1949, RGASPI, f. 82, op. 2, d. 1220, ll. 30-31. Mikhail Maksimov who signed this document was the Soviet ambassador in Iran before Ivan Sadchikov. </w:t>
      </w:r>
    </w:p>
  </w:footnote>
  <w:footnote w:id="36">
    <w:p w14:paraId="6BE6650A" w14:textId="486E1913" w:rsidR="000D79F2" w:rsidRPr="00A03778" w:rsidRDefault="000D79F2" w:rsidP="0037388B">
      <w:pPr>
        <w:pStyle w:val="FootnoteText"/>
        <w:spacing w:line="480" w:lineRule="auto"/>
        <w:rPr>
          <w:rFonts w:ascii="Times New Roman" w:hAnsi="Times New Roman" w:cs="Times New Roman"/>
        </w:rPr>
      </w:pPr>
      <w:r w:rsidRPr="00A03778">
        <w:rPr>
          <w:rStyle w:val="FootnoteReference"/>
          <w:rFonts w:ascii="Times New Roman" w:hAnsi="Times New Roman" w:cs="Times New Roman"/>
        </w:rPr>
        <w:footnoteRef/>
      </w:r>
      <w:r w:rsidRPr="00A03778">
        <w:rPr>
          <w:rFonts w:ascii="Times New Roman" w:hAnsi="Times New Roman" w:cs="Times New Roman"/>
        </w:rPr>
        <w:t xml:space="preserve"> </w:t>
      </w:r>
      <w:r>
        <w:rPr>
          <w:rFonts w:ascii="Times New Roman" w:hAnsi="Times New Roman" w:cs="Times New Roman"/>
        </w:rPr>
        <w:t xml:space="preserve"> See a d</w:t>
      </w:r>
      <w:r w:rsidRPr="00A03778">
        <w:rPr>
          <w:rFonts w:ascii="Times New Roman" w:hAnsi="Times New Roman" w:cs="Times New Roman"/>
        </w:rPr>
        <w:t xml:space="preserve">ispatch from the Embassy in Iran to the Department of State, May 4, 1951;  The CIA Special Estimate, May 22, 1951, </w:t>
      </w:r>
      <w:r w:rsidRPr="00A03778">
        <w:rPr>
          <w:rFonts w:ascii="Times New Roman" w:hAnsi="Times New Roman" w:cs="Times New Roman"/>
          <w:i/>
        </w:rPr>
        <w:t>FRUS, Iran, 1951-54</w:t>
      </w:r>
      <w:r w:rsidRPr="00A03778">
        <w:rPr>
          <w:rFonts w:ascii="Times New Roman" w:hAnsi="Times New Roman" w:cs="Times New Roman"/>
        </w:rPr>
        <w:t>, p. 81, 92.</w:t>
      </w:r>
    </w:p>
  </w:footnote>
  <w:footnote w:id="37">
    <w:p w14:paraId="3D58E7A1" w14:textId="2208426C" w:rsidR="000D79F2" w:rsidRPr="0042570D" w:rsidRDefault="000D79F2" w:rsidP="0042570D">
      <w:pPr>
        <w:pStyle w:val="FootnoteText"/>
        <w:spacing w:line="360" w:lineRule="auto"/>
        <w:rPr>
          <w:rFonts w:ascii="Times New Roman" w:hAnsi="Times New Roman" w:cs="Times New Roman"/>
          <w:lang w:val="en-US"/>
        </w:rPr>
      </w:pPr>
      <w:r>
        <w:rPr>
          <w:rStyle w:val="FootnoteReference"/>
        </w:rPr>
        <w:footnoteRef/>
      </w:r>
      <w:r>
        <w:t xml:space="preserve"> </w:t>
      </w:r>
      <w:r w:rsidRPr="0042570D">
        <w:rPr>
          <w:rFonts w:ascii="Times New Roman" w:hAnsi="Times New Roman" w:cs="Times New Roman"/>
        </w:rPr>
        <w:t xml:space="preserve">On the “American dilemma” see: Painter, </w:t>
      </w:r>
      <w:r w:rsidRPr="0042570D">
        <w:rPr>
          <w:rFonts w:ascii="Times New Roman" w:hAnsi="Times New Roman" w:cs="Times New Roman"/>
          <w:i/>
        </w:rPr>
        <w:t>Oil and the American Century</w:t>
      </w:r>
      <w:r w:rsidRPr="0042570D">
        <w:rPr>
          <w:rFonts w:ascii="Times New Roman" w:hAnsi="Times New Roman" w:cs="Times New Roman"/>
        </w:rPr>
        <w:t>, p. 173-176.</w:t>
      </w:r>
    </w:p>
  </w:footnote>
  <w:footnote w:id="38">
    <w:p w14:paraId="44C1B114" w14:textId="23E3244B" w:rsidR="000D79F2" w:rsidRPr="0074235F" w:rsidRDefault="000D79F2" w:rsidP="0042570D">
      <w:pPr>
        <w:pStyle w:val="FootnoteText"/>
        <w:spacing w:line="360" w:lineRule="auto"/>
        <w:rPr>
          <w:rFonts w:ascii="Times New Roman" w:hAnsi="Times New Roman" w:cs="Times New Roman"/>
        </w:rPr>
      </w:pPr>
      <w:r w:rsidRPr="0042570D">
        <w:rPr>
          <w:rStyle w:val="FootnoteReference"/>
          <w:rFonts w:ascii="Times New Roman" w:hAnsi="Times New Roman" w:cs="Times New Roman"/>
        </w:rPr>
        <w:footnoteRef/>
      </w:r>
      <w:r w:rsidRPr="0042570D">
        <w:rPr>
          <w:rFonts w:ascii="Times New Roman" w:hAnsi="Times New Roman" w:cs="Times New Roman"/>
        </w:rPr>
        <w:t xml:space="preserve"> On the Harriman mission see Painter, Op. cit., p. 176-179. The Soviet analysts initially underestimated British anger and financial implications of the nationalization. </w:t>
      </w:r>
      <w:r w:rsidRPr="0074235F">
        <w:rPr>
          <w:rFonts w:ascii="Times New Roman" w:hAnsi="Times New Roman" w:cs="Times New Roman"/>
        </w:rPr>
        <w:t>See Valerian Zorin, the head of the Committee of Inform</w:t>
      </w:r>
      <w:r w:rsidRPr="006A3B60">
        <w:rPr>
          <w:rFonts w:ascii="Times New Roman" w:hAnsi="Times New Roman" w:cs="Times New Roman"/>
        </w:rPr>
        <w:t>ation</w:t>
      </w:r>
      <w:r w:rsidRPr="0074235F">
        <w:rPr>
          <w:rFonts w:ascii="Times New Roman" w:hAnsi="Times New Roman" w:cs="Times New Roman"/>
        </w:rPr>
        <w:t xml:space="preserve">, to Stalin and “other members of the Group of Eight”, on 9 September, 1951; Gen. German Malandin, deputy head of the General Staff and Matvei Zakharov, the head of the GRU to Andrei Vyshinsky, 19 September, 1951, RGASPI, f. 82, opis 2, delo 1041, l. 184, 192. At this point the Soviet intelligence underestimated potential British losses of revenue from the nationalization. See </w:t>
      </w:r>
      <w:r w:rsidRPr="0074235F">
        <w:rPr>
          <w:rFonts w:ascii="Times New Roman" w:hAnsi="Times New Roman" w:cs="Times New Roman"/>
          <w:i/>
        </w:rPr>
        <w:t>FRUS, Iran, 1952-54</w:t>
      </w:r>
      <w:r w:rsidRPr="0074235F">
        <w:rPr>
          <w:rFonts w:ascii="Times New Roman" w:hAnsi="Times New Roman" w:cs="Times New Roman"/>
        </w:rPr>
        <w:t>, Vol. X, 1989, 75-76.</w:t>
      </w:r>
    </w:p>
  </w:footnote>
  <w:footnote w:id="39">
    <w:p w14:paraId="53A82A16" w14:textId="1389005D" w:rsidR="000D79F2" w:rsidRPr="0042570D" w:rsidRDefault="000D79F2" w:rsidP="0042570D">
      <w:pPr>
        <w:pStyle w:val="FootnoteText"/>
        <w:spacing w:line="360" w:lineRule="auto"/>
        <w:rPr>
          <w:rFonts w:ascii="Times New Roman" w:hAnsi="Times New Roman" w:cs="Times New Roman"/>
        </w:rPr>
      </w:pPr>
      <w:r w:rsidRPr="0042570D">
        <w:rPr>
          <w:rStyle w:val="FootnoteReference"/>
          <w:rFonts w:ascii="Times New Roman" w:hAnsi="Times New Roman" w:cs="Times New Roman"/>
        </w:rPr>
        <w:footnoteRef/>
      </w:r>
      <w:r w:rsidRPr="0042570D">
        <w:rPr>
          <w:rFonts w:ascii="Times New Roman" w:hAnsi="Times New Roman" w:cs="Times New Roman"/>
        </w:rPr>
        <w:t xml:space="preserve"> See Mary Ann Heiss, “The International Boycott of Iranian Oil and the anti-Mosaddeq Coup of 1953,” in Gasiorowski and Byrne, eds</w:t>
      </w:r>
      <w:r w:rsidRPr="0042570D">
        <w:rPr>
          <w:rFonts w:ascii="Times New Roman" w:hAnsi="Times New Roman" w:cs="Times New Roman"/>
          <w:highlight w:val="yellow"/>
        </w:rPr>
        <w:t>.</w:t>
      </w:r>
      <w:r w:rsidR="00CC03E9">
        <w:rPr>
          <w:rFonts w:ascii="Times New Roman" w:hAnsi="Times New Roman" w:cs="Times New Roman"/>
        </w:rPr>
        <w:t xml:space="preserve">, 178-189. </w:t>
      </w:r>
    </w:p>
  </w:footnote>
  <w:footnote w:id="40">
    <w:p w14:paraId="3ABBF24C" w14:textId="2654BB0F" w:rsidR="000D79F2" w:rsidRPr="00BF2A90" w:rsidRDefault="000D79F2" w:rsidP="008A4C9D">
      <w:pPr>
        <w:pStyle w:val="FootnoteText"/>
        <w:spacing w:line="480" w:lineRule="auto"/>
        <w:rPr>
          <w:rFonts w:ascii="Times New Roman" w:hAnsi="Times New Roman" w:cs="Times New Roman"/>
        </w:rPr>
      </w:pPr>
      <w:r w:rsidRPr="00BF2A90">
        <w:rPr>
          <w:rStyle w:val="FootnoteReference"/>
          <w:rFonts w:ascii="Times New Roman" w:hAnsi="Times New Roman" w:cs="Times New Roman"/>
        </w:rPr>
        <w:footnoteRef/>
      </w:r>
      <w:r w:rsidRPr="00BF2A90">
        <w:rPr>
          <w:rFonts w:ascii="Times New Roman" w:hAnsi="Times New Roman" w:cs="Times New Roman"/>
        </w:rPr>
        <w:t xml:space="preserve"> </w:t>
      </w:r>
      <w:r>
        <w:rPr>
          <w:rFonts w:ascii="Times New Roman" w:hAnsi="Times New Roman" w:cs="Times New Roman"/>
        </w:rPr>
        <w:t xml:space="preserve">In fact, the British prime minister Clement Attley opposed the use of force, that foreign secretary Herbert Morrison advocated. </w:t>
      </w:r>
      <w:r w:rsidRPr="00BF2A90">
        <w:rPr>
          <w:rFonts w:ascii="Times New Roman" w:hAnsi="Times New Roman" w:cs="Times New Roman"/>
        </w:rPr>
        <w:t>Ivan Savchenko, deputy minister of MGB, summary reports, October 3 and 4, 1951; Zakharov, summary report, October 24, 1951, RGASPI, f. 82, opis 2, delo 1041, l. 207, 228; “The Iranian Situation,” Memorandum from Henry Villard of the Policy Planning Staff, Department of State, to Paul Nitze, September 26, 1951, FRUS, p. 137-138</w:t>
      </w:r>
      <w:r>
        <w:rPr>
          <w:rFonts w:ascii="Times New Roman" w:hAnsi="Times New Roman" w:cs="Times New Roman"/>
        </w:rPr>
        <w:t xml:space="preserve">. On the American estimates of the situation see: FRUS, </w:t>
      </w:r>
      <w:r w:rsidRPr="008B2D33">
        <w:rPr>
          <w:rFonts w:ascii="Times New Roman" w:hAnsi="Times New Roman" w:cs="Times New Roman"/>
          <w:i/>
        </w:rPr>
        <w:t>Iran, 1952-54</w:t>
      </w:r>
      <w:r>
        <w:rPr>
          <w:rFonts w:ascii="Times New Roman" w:hAnsi="Times New Roman" w:cs="Times New Roman"/>
        </w:rPr>
        <w:t xml:space="preserve">, 1989, 327, 335. On the British perspective see Wm. Roger Louis, “Britain and the Overthrow of the Mosaddeq Government,” in: Gasiorowski and Byrne, Op. cit., 139. </w:t>
      </w:r>
    </w:p>
  </w:footnote>
  <w:footnote w:id="41">
    <w:p w14:paraId="33771467" w14:textId="1B98F269" w:rsidR="000D79F2" w:rsidRPr="00F15385" w:rsidRDefault="000D79F2" w:rsidP="0037388B">
      <w:pPr>
        <w:pStyle w:val="FootnoteText"/>
        <w:spacing w:line="480" w:lineRule="auto"/>
        <w:rPr>
          <w:rFonts w:ascii="Times New Roman" w:hAnsi="Times New Roman" w:cs="Times New Roman"/>
        </w:rPr>
      </w:pPr>
      <w:r>
        <w:rPr>
          <w:rStyle w:val="FootnoteReference"/>
        </w:rPr>
        <w:footnoteRef/>
      </w:r>
      <w:r>
        <w:t xml:space="preserve"> </w:t>
      </w:r>
      <w:r w:rsidRPr="00F15385">
        <w:rPr>
          <w:rFonts w:ascii="Times New Roman" w:hAnsi="Times New Roman" w:cs="Times New Roman"/>
        </w:rPr>
        <w:t xml:space="preserve">Sergei Savchenko, deputy head of the Committee of Information, summary report, October 4, 1951; Semyon Ignatiev, the Minister of State Security (MGB), summary report, November 10, 1951, RGASPI, f. 82, opis 2, delo 1041, l. 208, 241. </w:t>
      </w:r>
    </w:p>
  </w:footnote>
  <w:footnote w:id="42">
    <w:p w14:paraId="6F178C19" w14:textId="45C5F41B" w:rsidR="000D79F2" w:rsidRPr="008B2D33" w:rsidRDefault="000D79F2">
      <w:pPr>
        <w:pStyle w:val="FootnoteText"/>
        <w:rPr>
          <w:lang w:val="en-US"/>
        </w:rPr>
      </w:pPr>
      <w:r>
        <w:rPr>
          <w:rStyle w:val="FootnoteReference"/>
        </w:rPr>
        <w:footnoteRef/>
      </w:r>
      <w:r>
        <w:t xml:space="preserve"> FRUS, Near East, Vol. 5, 126-127, 166; </w:t>
      </w:r>
      <w:r>
        <w:rPr>
          <w:lang w:val="en-US"/>
        </w:rPr>
        <w:t xml:space="preserve">FRUS, </w:t>
      </w:r>
      <w:r w:rsidRPr="008B2D33">
        <w:rPr>
          <w:i/>
          <w:lang w:val="en-US"/>
        </w:rPr>
        <w:t>Iran 1952-54</w:t>
      </w:r>
      <w:r>
        <w:rPr>
          <w:lang w:val="en-US"/>
        </w:rPr>
        <w:t>, 1989, 400-402, 437-438.</w:t>
      </w:r>
    </w:p>
  </w:footnote>
  <w:footnote w:id="43">
    <w:p w14:paraId="0F3B55A1" w14:textId="44E4EC0A" w:rsidR="000D79F2" w:rsidRDefault="000D79F2" w:rsidP="0037388B">
      <w:pPr>
        <w:pStyle w:val="FootnoteText"/>
        <w:spacing w:line="480" w:lineRule="auto"/>
      </w:pPr>
      <w:r w:rsidRPr="00F15385">
        <w:rPr>
          <w:rStyle w:val="FootnoteReference"/>
          <w:rFonts w:ascii="Times New Roman" w:hAnsi="Times New Roman" w:cs="Times New Roman"/>
        </w:rPr>
        <w:footnoteRef/>
      </w:r>
      <w:r w:rsidRPr="00F15385">
        <w:rPr>
          <w:rFonts w:ascii="Times New Roman" w:hAnsi="Times New Roman" w:cs="Times New Roman"/>
        </w:rPr>
        <w:t xml:space="preserve"> Abrahamian, Op. cit., p. 123-129</w:t>
      </w:r>
      <w:r w:rsidR="00F0590A">
        <w:rPr>
          <w:rFonts w:ascii="Times New Roman" w:hAnsi="Times New Roman" w:cs="Times New Roman"/>
        </w:rPr>
        <w:t xml:space="preserve">. </w:t>
      </w:r>
      <w:r w:rsidRPr="00F15385">
        <w:rPr>
          <w:rFonts w:ascii="Times New Roman" w:hAnsi="Times New Roman" w:cs="Times New Roman"/>
        </w:rPr>
        <w:t xml:space="preserve">On Egypt and </w:t>
      </w:r>
      <w:r>
        <w:rPr>
          <w:rFonts w:ascii="Times New Roman" w:hAnsi="Times New Roman" w:cs="Times New Roman"/>
        </w:rPr>
        <w:t>MosaddeqMosaddeq</w:t>
      </w:r>
      <w:r w:rsidRPr="00F15385">
        <w:rPr>
          <w:rFonts w:ascii="Times New Roman" w:hAnsi="Times New Roman" w:cs="Times New Roman"/>
        </w:rPr>
        <w:t xml:space="preserve">’s stay there see Lior Sternfeld, “Iran’s Days in Egypt: </w:t>
      </w:r>
      <w:r>
        <w:rPr>
          <w:rFonts w:ascii="Times New Roman" w:hAnsi="Times New Roman" w:cs="Times New Roman"/>
        </w:rPr>
        <w:t>MosaddeqMosaddeq</w:t>
      </w:r>
      <w:r w:rsidRPr="00F15385">
        <w:rPr>
          <w:rFonts w:ascii="Times New Roman" w:hAnsi="Times New Roman" w:cs="Times New Roman"/>
        </w:rPr>
        <w:t xml:space="preserve">’s visit to Cairo in 1951,” </w:t>
      </w:r>
      <w:r w:rsidRPr="00F15385">
        <w:rPr>
          <w:rFonts w:ascii="Times New Roman" w:hAnsi="Times New Roman" w:cs="Times New Roman"/>
          <w:i/>
        </w:rPr>
        <w:t>British Journal of Middle Eastern Studies</w:t>
      </w:r>
      <w:r w:rsidRPr="00F15385">
        <w:rPr>
          <w:rFonts w:ascii="Times New Roman" w:hAnsi="Times New Roman" w:cs="Times New Roman"/>
        </w:rPr>
        <w:t>, 43:1 (January 2016), p. 1-20.</w:t>
      </w:r>
      <w:r>
        <w:t xml:space="preserve"> </w:t>
      </w:r>
    </w:p>
  </w:footnote>
  <w:footnote w:id="44">
    <w:p w14:paraId="608FB695" w14:textId="28240CC3" w:rsidR="000D79F2" w:rsidRDefault="000D79F2" w:rsidP="0037388B">
      <w:pPr>
        <w:pStyle w:val="FootnoteText"/>
        <w:spacing w:line="480" w:lineRule="auto"/>
      </w:pPr>
      <w:r>
        <w:rPr>
          <w:rStyle w:val="FootnoteReference"/>
        </w:rPr>
        <w:footnoteRef/>
      </w:r>
      <w:r>
        <w:t xml:space="preserve"> Ignatiev, summary report, December 4, 1951, RGASPI, f. 82, opis 2, delo 1041, l. 265. </w:t>
      </w:r>
    </w:p>
  </w:footnote>
  <w:footnote w:id="45">
    <w:p w14:paraId="76F2C041" w14:textId="7896B9D6" w:rsidR="000D79F2" w:rsidRPr="008B2D33" w:rsidRDefault="000D79F2" w:rsidP="0037388B">
      <w:pPr>
        <w:pStyle w:val="FootnoteText"/>
        <w:spacing w:line="480" w:lineRule="auto"/>
        <w:rPr>
          <w:rFonts w:ascii="Times New Roman" w:hAnsi="Times New Roman" w:cs="Times New Roman"/>
        </w:rPr>
      </w:pPr>
      <w:r>
        <w:rPr>
          <w:rStyle w:val="FootnoteReference"/>
        </w:rPr>
        <w:footnoteRef/>
      </w:r>
      <w:r>
        <w:t xml:space="preserve"> </w:t>
      </w:r>
      <w:r w:rsidRPr="008B2D33">
        <w:rPr>
          <w:rFonts w:ascii="Times New Roman" w:hAnsi="Times New Roman" w:cs="Times New Roman"/>
        </w:rPr>
        <w:t>Ignatiev, summary report, December 23, 1951 and January 2, 1952, RGASPI, f. 82, opis 2, delo 1041, l. 277; and delo 1042, l. 1</w:t>
      </w:r>
      <w:r>
        <w:rPr>
          <w:rFonts w:ascii="Times New Roman" w:hAnsi="Times New Roman" w:cs="Times New Roman"/>
        </w:rPr>
        <w:t xml:space="preserve">; </w:t>
      </w:r>
      <w:r w:rsidRPr="008B2D33">
        <w:rPr>
          <w:rFonts w:ascii="Times New Roman" w:hAnsi="Times New Roman" w:cs="Times New Roman"/>
          <w:i/>
        </w:rPr>
        <w:t>FRUS, Iran, 1952-54</w:t>
      </w:r>
      <w:r>
        <w:rPr>
          <w:rFonts w:ascii="Times New Roman" w:hAnsi="Times New Roman" w:cs="Times New Roman"/>
        </w:rPr>
        <w:t xml:space="preserve">, 636. </w:t>
      </w:r>
    </w:p>
  </w:footnote>
  <w:footnote w:id="46">
    <w:p w14:paraId="04D7690A" w14:textId="77777777" w:rsidR="000D79F2" w:rsidRPr="008C4599" w:rsidRDefault="000D79F2" w:rsidP="002C436A">
      <w:pPr>
        <w:pStyle w:val="FootnoteText"/>
        <w:spacing w:line="480" w:lineRule="auto"/>
        <w:rPr>
          <w:rFonts w:ascii="Times New Roman" w:hAnsi="Times New Roman" w:cs="Times New Roman"/>
        </w:rPr>
      </w:pPr>
      <w:r w:rsidRPr="008C4599">
        <w:rPr>
          <w:rStyle w:val="FootnoteReference"/>
          <w:rFonts w:ascii="Times New Roman" w:hAnsi="Times New Roman" w:cs="Times New Roman"/>
        </w:rPr>
        <w:footnoteRef/>
      </w:r>
      <w:r w:rsidRPr="008C4599">
        <w:rPr>
          <w:rFonts w:ascii="Times New Roman" w:hAnsi="Times New Roman" w:cs="Times New Roman"/>
        </w:rPr>
        <w:t xml:space="preserve"> </w:t>
      </w:r>
      <w:r>
        <w:rPr>
          <w:rFonts w:ascii="Times New Roman" w:hAnsi="Times New Roman" w:cs="Times New Roman"/>
        </w:rPr>
        <w:t xml:space="preserve">See e.g. </w:t>
      </w:r>
      <w:r w:rsidRPr="008C4599">
        <w:rPr>
          <w:rFonts w:ascii="Times New Roman" w:hAnsi="Times New Roman" w:cs="Times New Roman"/>
        </w:rPr>
        <w:t xml:space="preserve">The Committee of Information to com. Stalin and the Politburo, “On the domestic situation in Iran,” 4 October 1952, AVPRF, f. 595, op. 6, papka 9, d. 769, l. 75. </w:t>
      </w:r>
    </w:p>
  </w:footnote>
  <w:footnote w:id="47">
    <w:p w14:paraId="1298F773" w14:textId="174AAA3E" w:rsidR="000D79F2" w:rsidRPr="007E0EC5" w:rsidRDefault="000D79F2" w:rsidP="0037388B">
      <w:pPr>
        <w:pStyle w:val="FootnoteText"/>
        <w:spacing w:line="480" w:lineRule="auto"/>
        <w:rPr>
          <w:rFonts w:ascii="Times New Roman" w:hAnsi="Times New Roman" w:cs="Times New Roman"/>
        </w:rPr>
      </w:pPr>
      <w:r w:rsidRPr="007E0EC5">
        <w:rPr>
          <w:rStyle w:val="FootnoteReference"/>
          <w:rFonts w:ascii="Times New Roman" w:hAnsi="Times New Roman" w:cs="Times New Roman"/>
        </w:rPr>
        <w:footnoteRef/>
      </w:r>
      <w:r w:rsidRPr="007E0EC5">
        <w:rPr>
          <w:rFonts w:ascii="Times New Roman" w:hAnsi="Times New Roman" w:cs="Times New Roman"/>
        </w:rPr>
        <w:t xml:space="preserve"> </w:t>
      </w:r>
      <w:r>
        <w:rPr>
          <w:rFonts w:ascii="Times New Roman" w:hAnsi="Times New Roman" w:cs="Times New Roman"/>
        </w:rPr>
        <w:t xml:space="preserve"> </w:t>
      </w:r>
      <w:r w:rsidRPr="00235AE8">
        <w:rPr>
          <w:rFonts w:ascii="Times New Roman" w:hAnsi="Times New Roman" w:cs="Times New Roman"/>
        </w:rPr>
        <w:t>Ignatiev</w:t>
      </w:r>
      <w:r>
        <w:rPr>
          <w:rFonts w:ascii="Times New Roman" w:hAnsi="Times New Roman" w:cs="Times New Roman"/>
        </w:rPr>
        <w:t xml:space="preserve">, </w:t>
      </w:r>
      <w:r w:rsidRPr="00235AE8">
        <w:rPr>
          <w:rFonts w:ascii="Times New Roman" w:hAnsi="Times New Roman" w:cs="Times New Roman"/>
        </w:rPr>
        <w:t>summary reports, November 16 and November</w:t>
      </w:r>
      <w:r w:rsidRPr="00170EF3">
        <w:rPr>
          <w:rFonts w:ascii="Times New Roman" w:hAnsi="Times New Roman" w:cs="Times New Roman"/>
        </w:rPr>
        <w:t xml:space="preserve"> 23, 1951</w:t>
      </w:r>
      <w:r>
        <w:rPr>
          <w:rFonts w:ascii="Times New Roman" w:hAnsi="Times New Roman" w:cs="Times New Roman"/>
        </w:rPr>
        <w:t xml:space="preserve">; his </w:t>
      </w:r>
      <w:r w:rsidRPr="00170EF3">
        <w:rPr>
          <w:rFonts w:ascii="Times New Roman" w:hAnsi="Times New Roman" w:cs="Times New Roman"/>
        </w:rPr>
        <w:t>summary report on Gunnar Jarring’s conversation with the US Ambassador in Iran Loy Henderson on January 8, 1952; also his reports on January 17 a</w:t>
      </w:r>
      <w:r>
        <w:rPr>
          <w:rFonts w:ascii="Times New Roman" w:hAnsi="Times New Roman" w:cs="Times New Roman"/>
        </w:rPr>
        <w:t>n</w:t>
      </w:r>
      <w:r w:rsidRPr="00170EF3">
        <w:rPr>
          <w:rFonts w:ascii="Times New Roman" w:hAnsi="Times New Roman" w:cs="Times New Roman"/>
        </w:rPr>
        <w:t xml:space="preserve">d 30, </w:t>
      </w:r>
      <w:r>
        <w:rPr>
          <w:rFonts w:ascii="Times New Roman" w:hAnsi="Times New Roman" w:cs="Times New Roman"/>
        </w:rPr>
        <w:t>1952; Savchenko, summary reports May 10 and May 14,</w:t>
      </w:r>
      <w:r w:rsidRPr="00170EF3">
        <w:rPr>
          <w:rFonts w:ascii="Times New Roman" w:hAnsi="Times New Roman" w:cs="Times New Roman"/>
        </w:rPr>
        <w:t xml:space="preserve"> RGASPI, f. 82, opis 2, delo 1041, l. 277, 278; delo 1042, l. 6, 15, 29</w:t>
      </w:r>
      <w:r>
        <w:rPr>
          <w:rFonts w:ascii="Times New Roman" w:hAnsi="Times New Roman" w:cs="Times New Roman"/>
        </w:rPr>
        <w:t>, 161, 164</w:t>
      </w:r>
      <w:r w:rsidRPr="00170EF3">
        <w:rPr>
          <w:rFonts w:ascii="Times New Roman" w:hAnsi="Times New Roman" w:cs="Times New Roman"/>
        </w:rPr>
        <w:t xml:space="preserve">.  </w:t>
      </w:r>
      <w:r>
        <w:rPr>
          <w:rFonts w:ascii="Times New Roman" w:hAnsi="Times New Roman" w:cs="Times New Roman"/>
        </w:rPr>
        <w:t xml:space="preserve">Memorandum of conversation of Acheson with Eden, November 4, 1951,, </w:t>
      </w:r>
      <w:r w:rsidRPr="008B2D33">
        <w:rPr>
          <w:rFonts w:ascii="Times New Roman" w:hAnsi="Times New Roman" w:cs="Times New Roman"/>
          <w:i/>
        </w:rPr>
        <w:t>FRUS, Iran, 1952-54</w:t>
      </w:r>
      <w:r>
        <w:rPr>
          <w:rFonts w:ascii="Times New Roman" w:hAnsi="Times New Roman" w:cs="Times New Roman"/>
        </w:rPr>
        <w:t xml:space="preserve">, 952. </w:t>
      </w:r>
    </w:p>
  </w:footnote>
  <w:footnote w:id="48">
    <w:p w14:paraId="4AF859F2" w14:textId="43753915" w:rsidR="000D79F2" w:rsidRPr="00235AE8" w:rsidRDefault="000D79F2" w:rsidP="0037388B">
      <w:pPr>
        <w:pStyle w:val="FootnoteText"/>
        <w:spacing w:line="480" w:lineRule="auto"/>
        <w:rPr>
          <w:rFonts w:ascii="Times New Roman" w:hAnsi="Times New Roman" w:cs="Times New Roman"/>
        </w:rPr>
      </w:pPr>
      <w:r w:rsidRPr="00235AE8">
        <w:rPr>
          <w:rStyle w:val="FootnoteReference"/>
          <w:rFonts w:ascii="Times New Roman" w:hAnsi="Times New Roman" w:cs="Times New Roman"/>
        </w:rPr>
        <w:footnoteRef/>
      </w:r>
      <w:r w:rsidRPr="00235AE8">
        <w:rPr>
          <w:rFonts w:ascii="Times New Roman" w:hAnsi="Times New Roman" w:cs="Times New Roman"/>
        </w:rPr>
        <w:t xml:space="preserve"> </w:t>
      </w:r>
      <w:r>
        <w:rPr>
          <w:rFonts w:ascii="Times New Roman" w:hAnsi="Times New Roman" w:cs="Times New Roman"/>
        </w:rPr>
        <w:t>A</w:t>
      </w:r>
      <w:r w:rsidRPr="00235AE8">
        <w:rPr>
          <w:rFonts w:ascii="Times New Roman" w:hAnsi="Times New Roman" w:cs="Times New Roman"/>
        </w:rPr>
        <w:t xml:space="preserve"> report by the embassy on March 7, 1952, RGASPI, f. 82, opis 2, delo 1042, l. 65. </w:t>
      </w:r>
      <w:r>
        <w:rPr>
          <w:rFonts w:ascii="Times New Roman" w:hAnsi="Times New Roman" w:cs="Times New Roman"/>
        </w:rPr>
        <w:t xml:space="preserve">More on Henderson’s talks with Mosaddeq on December 14, 1951 and their disagreements in: </w:t>
      </w:r>
      <w:r w:rsidRPr="005157DF">
        <w:rPr>
          <w:rFonts w:ascii="Times New Roman" w:hAnsi="Times New Roman" w:cs="Times New Roman"/>
          <w:i/>
        </w:rPr>
        <w:t>FRUS, Iran 1952-54</w:t>
      </w:r>
      <w:r>
        <w:rPr>
          <w:rFonts w:ascii="Times New Roman" w:hAnsi="Times New Roman" w:cs="Times New Roman"/>
        </w:rPr>
        <w:t>, 513-514.</w:t>
      </w:r>
    </w:p>
  </w:footnote>
  <w:footnote w:id="49">
    <w:p w14:paraId="1AB4A0C2" w14:textId="6F59182F" w:rsidR="000D79F2" w:rsidRPr="00A70056" w:rsidRDefault="000D79F2" w:rsidP="0037388B">
      <w:pPr>
        <w:pStyle w:val="FootnoteText"/>
        <w:spacing w:line="480" w:lineRule="auto"/>
        <w:rPr>
          <w:rFonts w:ascii="Times New Roman" w:hAnsi="Times New Roman" w:cs="Times New Roman"/>
        </w:rPr>
      </w:pPr>
      <w:r>
        <w:rPr>
          <w:rStyle w:val="FootnoteReference"/>
        </w:rPr>
        <w:footnoteRef/>
      </w:r>
      <w:r>
        <w:t xml:space="preserve"> </w:t>
      </w:r>
      <w:r w:rsidRPr="00A70056">
        <w:rPr>
          <w:rFonts w:ascii="Times New Roman" w:hAnsi="Times New Roman" w:cs="Times New Roman"/>
        </w:rPr>
        <w:t xml:space="preserve">Dean Acheson to Truman, July 21, 1952; Dean Acheson, Telegram from the Department of State to the Embassy in the United Kingdom, July 26, 1952, </w:t>
      </w:r>
      <w:r w:rsidRPr="008B2D33">
        <w:rPr>
          <w:rFonts w:ascii="Times New Roman" w:hAnsi="Times New Roman" w:cs="Times New Roman"/>
          <w:i/>
        </w:rPr>
        <w:t>FRUS, Iran, 1951-54</w:t>
      </w:r>
      <w:r>
        <w:rPr>
          <w:rFonts w:ascii="Times New Roman" w:hAnsi="Times New Roman" w:cs="Times New Roman"/>
        </w:rPr>
        <w:t>, 2017</w:t>
      </w:r>
      <w:r w:rsidRPr="00A70056">
        <w:rPr>
          <w:rFonts w:ascii="Times New Roman" w:hAnsi="Times New Roman" w:cs="Times New Roman"/>
        </w:rPr>
        <w:t xml:space="preserve">, p. 288, 297-298. </w:t>
      </w:r>
    </w:p>
  </w:footnote>
  <w:footnote w:id="50">
    <w:p w14:paraId="39238AE6" w14:textId="7AED23A8" w:rsidR="000D79F2" w:rsidRPr="00D23A33" w:rsidRDefault="000D79F2" w:rsidP="0037388B">
      <w:pPr>
        <w:pStyle w:val="FootnoteText"/>
        <w:spacing w:line="480" w:lineRule="auto"/>
        <w:rPr>
          <w:rFonts w:ascii="Times New Roman" w:hAnsi="Times New Roman" w:cs="Times New Roman"/>
        </w:rPr>
      </w:pPr>
      <w:r>
        <w:rPr>
          <w:rStyle w:val="FootnoteReference"/>
        </w:rPr>
        <w:footnoteRef/>
      </w:r>
      <w:r>
        <w:t xml:space="preserve"> </w:t>
      </w:r>
      <w:r w:rsidRPr="00D23A33">
        <w:rPr>
          <w:rFonts w:ascii="Times New Roman" w:hAnsi="Times New Roman" w:cs="Times New Roman"/>
        </w:rPr>
        <w:t xml:space="preserve">Loy Henderson to the State Department, August 3, 1952, FRUS, </w:t>
      </w:r>
      <w:r w:rsidRPr="009C0773">
        <w:rPr>
          <w:rFonts w:ascii="Times New Roman" w:hAnsi="Times New Roman" w:cs="Times New Roman"/>
          <w:i/>
        </w:rPr>
        <w:t>FRUS, Iran, 1951-54</w:t>
      </w:r>
      <w:r>
        <w:rPr>
          <w:rFonts w:ascii="Times New Roman" w:hAnsi="Times New Roman" w:cs="Times New Roman"/>
        </w:rPr>
        <w:t xml:space="preserve">, 2017, </w:t>
      </w:r>
      <w:r w:rsidRPr="00D23A33">
        <w:rPr>
          <w:rFonts w:ascii="Times New Roman" w:hAnsi="Times New Roman" w:cs="Times New Roman"/>
        </w:rPr>
        <w:t xml:space="preserve">p. 312; </w:t>
      </w:r>
      <w:r>
        <w:rPr>
          <w:rFonts w:ascii="Times New Roman" w:hAnsi="Times New Roman" w:cs="Times New Roman"/>
        </w:rPr>
        <w:t xml:space="preserve">The </w:t>
      </w:r>
      <w:r w:rsidRPr="00D23A33">
        <w:rPr>
          <w:rFonts w:ascii="Times New Roman" w:hAnsi="Times New Roman" w:cs="Times New Roman"/>
        </w:rPr>
        <w:t xml:space="preserve">Committee of Information to com. Stalin and the Politburo, “On </w:t>
      </w:r>
      <w:r>
        <w:rPr>
          <w:rFonts w:ascii="Times New Roman" w:hAnsi="Times New Roman" w:cs="Times New Roman"/>
        </w:rPr>
        <w:t xml:space="preserve">the </w:t>
      </w:r>
      <w:r w:rsidRPr="00D23A33">
        <w:rPr>
          <w:rFonts w:ascii="Times New Roman" w:hAnsi="Times New Roman" w:cs="Times New Roman"/>
        </w:rPr>
        <w:t xml:space="preserve">internal situation in Iran,” 1 August, 1952, AVPRF, f. 595, op. 6, papka 7, d. 769, l. 6; </w:t>
      </w:r>
      <w:r>
        <w:rPr>
          <w:rFonts w:ascii="Times New Roman" w:hAnsi="Times New Roman" w:cs="Times New Roman"/>
        </w:rPr>
        <w:t>Savchenko, a summary report, July 20, 1952; t</w:t>
      </w:r>
      <w:r w:rsidRPr="00D23A33">
        <w:rPr>
          <w:rFonts w:ascii="Times New Roman" w:hAnsi="Times New Roman" w:cs="Times New Roman"/>
        </w:rPr>
        <w:t xml:space="preserve">he </w:t>
      </w:r>
      <w:r>
        <w:rPr>
          <w:rFonts w:ascii="Times New Roman" w:hAnsi="Times New Roman" w:cs="Times New Roman"/>
        </w:rPr>
        <w:t xml:space="preserve">head of the General Staff Vasily </w:t>
      </w:r>
      <w:r w:rsidRPr="00D23A33">
        <w:rPr>
          <w:rFonts w:ascii="Times New Roman" w:hAnsi="Times New Roman" w:cs="Times New Roman"/>
        </w:rPr>
        <w:t xml:space="preserve">Sokolovsky and </w:t>
      </w:r>
      <w:r>
        <w:rPr>
          <w:rFonts w:ascii="Times New Roman" w:hAnsi="Times New Roman" w:cs="Times New Roman"/>
        </w:rPr>
        <w:t xml:space="preserve">the head of the GRU Mikhail </w:t>
      </w:r>
      <w:r w:rsidRPr="00D23A33">
        <w:rPr>
          <w:rFonts w:ascii="Times New Roman" w:hAnsi="Times New Roman" w:cs="Times New Roman"/>
        </w:rPr>
        <w:t>Shalin</w:t>
      </w:r>
      <w:r>
        <w:rPr>
          <w:rFonts w:ascii="Times New Roman" w:hAnsi="Times New Roman" w:cs="Times New Roman"/>
        </w:rPr>
        <w:t xml:space="preserve"> </w:t>
      </w:r>
      <w:r w:rsidRPr="00D23A33">
        <w:rPr>
          <w:rFonts w:ascii="Times New Roman" w:hAnsi="Times New Roman" w:cs="Times New Roman"/>
        </w:rPr>
        <w:t>to the Politburo, 29 August 1952</w:t>
      </w:r>
      <w:r>
        <w:rPr>
          <w:rFonts w:ascii="Times New Roman" w:hAnsi="Times New Roman" w:cs="Times New Roman"/>
        </w:rPr>
        <w:t>;</w:t>
      </w:r>
      <w:r w:rsidRPr="00D23A33">
        <w:rPr>
          <w:rFonts w:ascii="Times New Roman" w:hAnsi="Times New Roman" w:cs="Times New Roman"/>
        </w:rPr>
        <w:t xml:space="preserve"> </w:t>
      </w:r>
      <w:r>
        <w:rPr>
          <w:rFonts w:ascii="Times New Roman" w:hAnsi="Times New Roman" w:cs="Times New Roman"/>
        </w:rPr>
        <w:t xml:space="preserve">Deputy head of the General Staff Mikhail </w:t>
      </w:r>
      <w:r w:rsidRPr="00D23A33">
        <w:rPr>
          <w:rFonts w:ascii="Times New Roman" w:hAnsi="Times New Roman" w:cs="Times New Roman"/>
        </w:rPr>
        <w:t>Malinin,</w:t>
      </w:r>
      <w:r>
        <w:rPr>
          <w:rFonts w:ascii="Times New Roman" w:hAnsi="Times New Roman" w:cs="Times New Roman"/>
        </w:rPr>
        <w:t xml:space="preserve"> and deputy head of the GRU</w:t>
      </w:r>
      <w:r w:rsidRPr="00D23A33">
        <w:rPr>
          <w:rFonts w:ascii="Times New Roman" w:hAnsi="Times New Roman" w:cs="Times New Roman"/>
        </w:rPr>
        <w:t xml:space="preserve"> </w:t>
      </w:r>
      <w:r>
        <w:rPr>
          <w:rFonts w:ascii="Times New Roman" w:hAnsi="Times New Roman" w:cs="Times New Roman"/>
        </w:rPr>
        <w:t xml:space="preserve">Fedor </w:t>
      </w:r>
      <w:r w:rsidRPr="00D23A33">
        <w:rPr>
          <w:rFonts w:ascii="Times New Roman" w:hAnsi="Times New Roman" w:cs="Times New Roman"/>
        </w:rPr>
        <w:t xml:space="preserve">Fedenko, report to the Politburo, 18 September 1952, RGASPI, fond 82, op. 2, 1043. </w:t>
      </w:r>
      <w:r>
        <w:rPr>
          <w:rFonts w:ascii="Times New Roman" w:hAnsi="Times New Roman" w:cs="Times New Roman"/>
        </w:rPr>
        <w:t xml:space="preserve">258, </w:t>
      </w:r>
      <w:r w:rsidRPr="00D23A33">
        <w:rPr>
          <w:rFonts w:ascii="Times New Roman" w:hAnsi="Times New Roman" w:cs="Times New Roman"/>
        </w:rPr>
        <w:t xml:space="preserve">311, 338. </w:t>
      </w:r>
    </w:p>
  </w:footnote>
  <w:footnote w:id="51">
    <w:p w14:paraId="5FE5CB4F" w14:textId="767DD5EB" w:rsidR="000D79F2" w:rsidRPr="00D23A33" w:rsidRDefault="000D79F2" w:rsidP="0037388B">
      <w:pPr>
        <w:pStyle w:val="FootnoteText"/>
        <w:spacing w:line="480" w:lineRule="auto"/>
        <w:rPr>
          <w:rFonts w:ascii="Times New Roman" w:hAnsi="Times New Roman" w:cs="Times New Roman"/>
        </w:rPr>
      </w:pPr>
      <w:r w:rsidRPr="00D23A33">
        <w:rPr>
          <w:rStyle w:val="FootnoteReference"/>
          <w:rFonts w:ascii="Times New Roman" w:hAnsi="Times New Roman" w:cs="Times New Roman"/>
        </w:rPr>
        <w:footnoteRef/>
      </w:r>
      <w:r w:rsidRPr="00D23A33">
        <w:rPr>
          <w:rFonts w:ascii="Times New Roman" w:hAnsi="Times New Roman" w:cs="Times New Roman"/>
        </w:rPr>
        <w:t xml:space="preserve"> The Committee on Information, 4 October 1952, AVPRF, f. 595, op. 6, papka 9, d. 769, l.86-89</w:t>
      </w:r>
      <w:r>
        <w:rPr>
          <w:rFonts w:ascii="Times New Roman" w:hAnsi="Times New Roman" w:cs="Times New Roman"/>
        </w:rPr>
        <w:t xml:space="preserve">. </w:t>
      </w:r>
      <w:r w:rsidRPr="00D23A33">
        <w:rPr>
          <w:rFonts w:ascii="Times New Roman" w:hAnsi="Times New Roman" w:cs="Times New Roman"/>
        </w:rPr>
        <w:t xml:space="preserve">On the British support of Sayyed Ziya as a likely replacement of </w:t>
      </w:r>
      <w:r>
        <w:rPr>
          <w:rFonts w:ascii="Times New Roman" w:hAnsi="Times New Roman" w:cs="Times New Roman"/>
        </w:rPr>
        <w:t>MosaddeqMosaddeq</w:t>
      </w:r>
      <w:r w:rsidRPr="00D23A33">
        <w:rPr>
          <w:rFonts w:ascii="Times New Roman" w:hAnsi="Times New Roman" w:cs="Times New Roman"/>
        </w:rPr>
        <w:t xml:space="preserve"> see Abrahamian, Op. cit, p. 90, 120, 152-54.</w:t>
      </w:r>
    </w:p>
  </w:footnote>
  <w:footnote w:id="52">
    <w:p w14:paraId="7282F20E" w14:textId="77777777" w:rsidR="000D79F2" w:rsidRPr="002931E4" w:rsidRDefault="000D79F2" w:rsidP="009C2AEB">
      <w:pPr>
        <w:pStyle w:val="FootnoteText"/>
        <w:spacing w:line="480" w:lineRule="auto"/>
        <w:rPr>
          <w:rFonts w:ascii="Times New Roman" w:hAnsi="Times New Roman" w:cs="Times New Roman"/>
        </w:rPr>
      </w:pPr>
      <w:r w:rsidRPr="002931E4">
        <w:rPr>
          <w:rStyle w:val="FootnoteReference"/>
          <w:rFonts w:ascii="Times New Roman" w:hAnsi="Times New Roman" w:cs="Times New Roman"/>
        </w:rPr>
        <w:footnoteRef/>
      </w:r>
      <w:r w:rsidRPr="002931E4">
        <w:rPr>
          <w:rFonts w:ascii="Times New Roman" w:hAnsi="Times New Roman" w:cs="Times New Roman"/>
        </w:rPr>
        <w:t xml:space="preserve"> The Wilber document; Robert Sheer, “CIA’s Role in the 1953 Iran Coup,” Los Angeles Times, March 29, 1979; Abrahamian, Op. cit., p. 171. </w:t>
      </w:r>
    </w:p>
  </w:footnote>
  <w:footnote w:id="53">
    <w:p w14:paraId="3B457CC4" w14:textId="54849C2B" w:rsidR="000D79F2" w:rsidRPr="002931E4" w:rsidRDefault="000D79F2" w:rsidP="0037388B">
      <w:pPr>
        <w:pStyle w:val="FootnoteText"/>
        <w:spacing w:line="480" w:lineRule="auto"/>
        <w:rPr>
          <w:rFonts w:ascii="Times New Roman" w:hAnsi="Times New Roman" w:cs="Times New Roman"/>
        </w:rPr>
      </w:pPr>
      <w:r>
        <w:rPr>
          <w:rStyle w:val="FootnoteReference"/>
        </w:rPr>
        <w:footnoteRef/>
      </w:r>
      <w:r>
        <w:t xml:space="preserve"> On the real and complex American attempts to provide limited finances to and purchase limited amount of oil from Iran in exchange of compensation to AIOC see Painter, Op. cit. p. 188-189. Ignatiev, a summary report to the Politburo, July 24, </w:t>
      </w:r>
      <w:r w:rsidRPr="00D23A33">
        <w:rPr>
          <w:rFonts w:ascii="Times New Roman" w:hAnsi="Times New Roman" w:cs="Times New Roman"/>
        </w:rPr>
        <w:t>RGASPI, fond 82, op. 2, 1043</w:t>
      </w:r>
      <w:r>
        <w:rPr>
          <w:rFonts w:ascii="Times New Roman" w:hAnsi="Times New Roman" w:cs="Times New Roman"/>
        </w:rPr>
        <w:t>, 263;</w:t>
      </w:r>
      <w:r w:rsidRPr="00D23A33">
        <w:rPr>
          <w:rFonts w:ascii="Times New Roman" w:hAnsi="Times New Roman" w:cs="Times New Roman"/>
        </w:rPr>
        <w:t xml:space="preserve"> </w:t>
      </w:r>
      <w:r>
        <w:rPr>
          <w:rFonts w:ascii="Times New Roman" w:hAnsi="Times New Roman" w:cs="Times New Roman"/>
        </w:rPr>
        <w:t>t</w:t>
      </w:r>
      <w:r w:rsidRPr="002931E4">
        <w:rPr>
          <w:rFonts w:ascii="Times New Roman" w:hAnsi="Times New Roman" w:cs="Times New Roman"/>
        </w:rPr>
        <w:t xml:space="preserve">he Committee of Information to Stalin and the Politburo, 23 October 1952, “On further aggravation of the British-Iranian conflict and the US intrigues in Iran,” AVPRF, f. 595, op. 6, d. 769, papka 9, l. 158-162. </w:t>
      </w:r>
    </w:p>
  </w:footnote>
  <w:footnote w:id="54">
    <w:p w14:paraId="1E0B5E77" w14:textId="03A22C97" w:rsidR="000D79F2" w:rsidRPr="004B4B7B" w:rsidRDefault="000D79F2" w:rsidP="0037388B">
      <w:pPr>
        <w:pStyle w:val="FootnoteText"/>
        <w:spacing w:line="480" w:lineRule="auto"/>
        <w:rPr>
          <w:rFonts w:ascii="Times New Roman" w:hAnsi="Times New Roman" w:cs="Times New Roman"/>
          <w:bCs/>
          <w:color w:val="262626"/>
        </w:rPr>
      </w:pPr>
      <w:r w:rsidRPr="004B4B7B">
        <w:rPr>
          <w:rStyle w:val="FootnoteReference"/>
          <w:rFonts w:ascii="Times New Roman" w:hAnsi="Times New Roman" w:cs="Times New Roman"/>
        </w:rPr>
        <w:footnoteRef/>
      </w:r>
      <w:r>
        <w:rPr>
          <w:rFonts w:ascii="Times New Roman" w:hAnsi="Times New Roman" w:cs="Times New Roman"/>
        </w:rPr>
        <w:t xml:space="preserve"> The impact of this speech is noted </w:t>
      </w:r>
      <w:r w:rsidRPr="004B4B7B">
        <w:rPr>
          <w:rFonts w:ascii="Times New Roman" w:hAnsi="Times New Roman" w:cs="Times New Roman"/>
        </w:rPr>
        <w:t>in: Maziar Behrooz</w:t>
      </w:r>
      <w:r>
        <w:rPr>
          <w:rFonts w:ascii="Times New Roman" w:hAnsi="Times New Roman" w:cs="Times New Roman"/>
        </w:rPr>
        <w:t>,</w:t>
      </w:r>
      <w:r w:rsidRPr="004B4B7B">
        <w:rPr>
          <w:rFonts w:ascii="Times New Roman" w:hAnsi="Times New Roman" w:cs="Times New Roman"/>
        </w:rPr>
        <w:t xml:space="preserve"> “</w:t>
      </w:r>
      <w:r w:rsidRPr="004B4B7B">
        <w:rPr>
          <w:rFonts w:ascii="Times New Roman" w:hAnsi="Times New Roman" w:cs="Times New Roman"/>
          <w:bCs/>
          <w:color w:val="262626"/>
        </w:rPr>
        <w:t xml:space="preserve">Communists Tried to Stop the 1953 Coup — But it was ‘Too little, too late’”, </w:t>
      </w:r>
      <w:r>
        <w:rPr>
          <w:rFonts w:ascii="Times New Roman" w:hAnsi="Times New Roman" w:cs="Times New Roman"/>
          <w:bCs/>
          <w:color w:val="262626"/>
        </w:rPr>
        <w:t xml:space="preserve">at: </w:t>
      </w:r>
      <w:hyperlink r:id="rId1" w:history="1">
        <w:r w:rsidRPr="009C0B0E">
          <w:rPr>
            <w:rStyle w:val="Hyperlink"/>
            <w:rFonts w:ascii="Times New Roman" w:hAnsi="Times New Roman" w:cs="Times New Roman"/>
            <w:bCs/>
          </w:rPr>
          <w:t>https://iranwire.com/en/features/4789</w:t>
        </w:r>
      </w:hyperlink>
      <w:r>
        <w:rPr>
          <w:rFonts w:ascii="Times New Roman" w:hAnsi="Times New Roman" w:cs="Times New Roman"/>
          <w:bCs/>
          <w:color w:val="262626"/>
        </w:rPr>
        <w:t xml:space="preserve"> (accessed November 15, 2017)</w:t>
      </w:r>
      <w:r w:rsidR="00D2435C">
        <w:rPr>
          <w:rFonts w:ascii="Times New Roman" w:hAnsi="Times New Roman" w:cs="Times New Roman"/>
          <w:bCs/>
          <w:color w:val="262626"/>
        </w:rPr>
        <w:t xml:space="preserve">. </w:t>
      </w:r>
    </w:p>
    <w:p w14:paraId="3A9284E4" w14:textId="77777777" w:rsidR="000D79F2" w:rsidRPr="004B4B7B" w:rsidRDefault="000D79F2">
      <w:pPr>
        <w:pStyle w:val="FootnoteText"/>
        <w:rPr>
          <w:rFonts w:ascii="Times New Roman" w:hAnsi="Times New Roman" w:cs="Times New Roman"/>
        </w:rPr>
      </w:pPr>
    </w:p>
  </w:footnote>
  <w:footnote w:id="55">
    <w:p w14:paraId="3D7B7854" w14:textId="1D401733" w:rsidR="00D2435C" w:rsidRPr="004B4B7B" w:rsidRDefault="000D79F2" w:rsidP="00D2435C">
      <w:pPr>
        <w:pStyle w:val="FootnoteText"/>
        <w:spacing w:line="480" w:lineRule="auto"/>
        <w:rPr>
          <w:rFonts w:ascii="Times New Roman" w:hAnsi="Times New Roman" w:cs="Times New Roman"/>
          <w:bCs/>
          <w:color w:val="262626"/>
        </w:rPr>
      </w:pPr>
      <w:r>
        <w:rPr>
          <w:rStyle w:val="FootnoteReference"/>
        </w:rPr>
        <w:footnoteRef/>
      </w:r>
      <w:r>
        <w:t xml:space="preserve"> </w:t>
      </w:r>
      <w:r>
        <w:rPr>
          <w:lang w:val="en-US"/>
        </w:rPr>
        <w:t xml:space="preserve">The best analysis of </w:t>
      </w:r>
      <w:r w:rsidR="00D2435C">
        <w:rPr>
          <w:lang w:val="en-US"/>
        </w:rPr>
        <w:t xml:space="preserve">the American shift from wait-and-see to the support of a coup against Mossadeq see </w:t>
      </w:r>
      <w:r>
        <w:rPr>
          <w:lang w:val="en-US"/>
        </w:rPr>
        <w:t>: Mark J. Gasiorowski, “The 1953 Coup d’Etat Against Mosaddeq” in: Gasiorowski and Byrne, eds., Mohammad Mosaddeq, 227-233. The new volume of FRUS on Iran (2017) supports his conclusions.</w:t>
      </w:r>
      <w:r w:rsidR="00D2435C">
        <w:rPr>
          <w:lang w:val="en-US"/>
        </w:rPr>
        <w:t xml:space="preserve"> </w:t>
      </w:r>
      <w:r w:rsidR="00D2435C">
        <w:rPr>
          <w:rFonts w:ascii="Times New Roman" w:hAnsi="Times New Roman" w:cs="Times New Roman"/>
          <w:bCs/>
          <w:color w:val="262626"/>
        </w:rPr>
        <w:t xml:space="preserve">On the exaggerated American perceptions of Iran’s economic and political problems, resulting from the loss of oil revenues, see May Ann Heiss in: Gasiorowski and Byrne, Op. cit., p. 198-199,. </w:t>
      </w:r>
    </w:p>
    <w:p w14:paraId="73FD2BB5" w14:textId="27FD5A3C" w:rsidR="000D79F2" w:rsidRPr="008B2D33" w:rsidRDefault="000D79F2" w:rsidP="0042570D">
      <w:pPr>
        <w:pStyle w:val="FootnoteText"/>
        <w:spacing w:line="480" w:lineRule="auto"/>
        <w:rPr>
          <w:lang w:val="en-US"/>
        </w:rPr>
      </w:pPr>
    </w:p>
  </w:footnote>
  <w:footnote w:id="56">
    <w:p w14:paraId="041672BC" w14:textId="6D6D5B4D" w:rsidR="000D79F2" w:rsidRPr="008B2D33" w:rsidRDefault="000D79F2" w:rsidP="008B2D33">
      <w:pPr>
        <w:pStyle w:val="FootnoteText"/>
        <w:spacing w:line="480" w:lineRule="auto"/>
        <w:rPr>
          <w:rFonts w:ascii="Times New Roman" w:hAnsi="Times New Roman" w:cs="Times New Roman"/>
          <w:lang w:val="en-US"/>
        </w:rPr>
      </w:pPr>
      <w:r w:rsidRPr="008B2D33">
        <w:rPr>
          <w:rStyle w:val="FootnoteReference"/>
          <w:rFonts w:ascii="Times New Roman" w:hAnsi="Times New Roman" w:cs="Times New Roman"/>
        </w:rPr>
        <w:footnoteRef/>
      </w:r>
      <w:r w:rsidRPr="008B2D33">
        <w:rPr>
          <w:rFonts w:ascii="Times New Roman" w:hAnsi="Times New Roman" w:cs="Times New Roman"/>
        </w:rPr>
        <w:t xml:space="preserve"> </w:t>
      </w:r>
      <w:r w:rsidRPr="008B2D33">
        <w:rPr>
          <w:rFonts w:ascii="Times New Roman" w:hAnsi="Times New Roman" w:cs="Times New Roman"/>
          <w:lang w:val="en-US"/>
        </w:rPr>
        <w:t xml:space="preserve">More details in Vladislav Zubok and Constantin Pleshakov, </w:t>
      </w:r>
      <w:r w:rsidRPr="008B2D33">
        <w:rPr>
          <w:rFonts w:ascii="Times New Roman" w:hAnsi="Times New Roman" w:cs="Times New Roman"/>
          <w:i/>
          <w:lang w:val="en-US"/>
        </w:rPr>
        <w:t>Inside the Kremlin’s Cold War. From Stalin to Khrushchev</w:t>
      </w:r>
      <w:r w:rsidRPr="008B2D33">
        <w:rPr>
          <w:rFonts w:ascii="Times New Roman" w:hAnsi="Times New Roman" w:cs="Times New Roman"/>
          <w:lang w:val="en-US"/>
        </w:rPr>
        <w:t xml:space="preserve"> (Cambridge, MA, 1996), 154-160.</w:t>
      </w:r>
    </w:p>
  </w:footnote>
  <w:footnote w:id="57">
    <w:p w14:paraId="3BF69B64" w14:textId="35CB1EC9" w:rsidR="000D79F2" w:rsidRDefault="000D79F2" w:rsidP="00F56A88">
      <w:pPr>
        <w:pStyle w:val="FootnoteText"/>
        <w:spacing w:line="480" w:lineRule="auto"/>
      </w:pPr>
      <w:r w:rsidRPr="008B2D33">
        <w:rPr>
          <w:rStyle w:val="FootnoteReference"/>
          <w:rFonts w:ascii="Times New Roman" w:hAnsi="Times New Roman" w:cs="Times New Roman"/>
        </w:rPr>
        <w:footnoteRef/>
      </w:r>
      <w:r w:rsidRPr="008B2D33">
        <w:rPr>
          <w:rFonts w:ascii="Times New Roman" w:hAnsi="Times New Roman" w:cs="Times New Roman"/>
        </w:rPr>
        <w:t xml:space="preserve"> From the diary of I.V. Sadchikov. A conversation with prime-minister of Iran Dr. Mohammad MosaddeqMosaddeq, March 30, 1953. Sent to Moscow</w:t>
      </w:r>
      <w:r>
        <w:t xml:space="preserve"> on 1 April, 1953, AVP RF, f. 06, opis 12a, papka 56, d. 356, l. 6-9. </w:t>
      </w:r>
      <w:r w:rsidR="007C4E4F">
        <w:t xml:space="preserve">On Iran’s other attempts to find foreign buyers for its oil see Mary Ann Heiss in: Gasiorowski and Byrne, Op. cit., </w:t>
      </w:r>
      <w:r w:rsidR="00CC5E2C">
        <w:t>193-197.</w:t>
      </w:r>
      <w:r w:rsidR="009247B6">
        <w:t xml:space="preserve"> She does not mention a possible deal with Eastern European countries. </w:t>
      </w:r>
    </w:p>
    <w:p w14:paraId="4F8E0597" w14:textId="77777777" w:rsidR="000D79F2" w:rsidRPr="006A1113" w:rsidRDefault="000D79F2">
      <w:pPr>
        <w:pStyle w:val="FootnoteText"/>
      </w:pPr>
    </w:p>
  </w:footnote>
  <w:footnote w:id="58">
    <w:p w14:paraId="1A04B5CC" w14:textId="45B5823F" w:rsidR="000D79F2" w:rsidRPr="004E17A8" w:rsidRDefault="000D79F2" w:rsidP="0037388B">
      <w:pPr>
        <w:spacing w:line="480" w:lineRule="auto"/>
        <w:rPr>
          <w:rFonts w:ascii="Times New Roman" w:hAnsi="Times New Roman" w:cs="Times New Roman"/>
        </w:rPr>
      </w:pPr>
      <w:r>
        <w:rPr>
          <w:rStyle w:val="FootnoteReference"/>
        </w:rPr>
        <w:footnoteRef/>
      </w:r>
      <w:r w:rsidRPr="00B64013">
        <w:t xml:space="preserve"> </w:t>
      </w:r>
      <w:r w:rsidRPr="004E17A8">
        <w:rPr>
          <w:rFonts w:ascii="Times New Roman" w:hAnsi="Times New Roman" w:cs="Times New Roman"/>
        </w:rPr>
        <w:t xml:space="preserve">The Embassy of the USSR in Iran, No. 179, 14 April 1953. Ambassador Sadchikov, “A conversation with prime minister of Iran Doctor Mohammad </w:t>
      </w:r>
      <w:r>
        <w:rPr>
          <w:rFonts w:ascii="Times New Roman" w:hAnsi="Times New Roman" w:cs="Times New Roman"/>
        </w:rPr>
        <w:t>MosaddeqMosaddeq</w:t>
      </w:r>
      <w:r w:rsidRPr="004E17A8">
        <w:rPr>
          <w:rFonts w:ascii="Times New Roman" w:hAnsi="Times New Roman" w:cs="Times New Roman"/>
        </w:rPr>
        <w:t xml:space="preserve"> on 5 April 1953,” AVP RF, f. 06, opis 12a, papka 56, d. 356, l. 10-14.</w:t>
      </w:r>
    </w:p>
    <w:p w14:paraId="654707BB" w14:textId="3C656D8E" w:rsidR="000D79F2" w:rsidRPr="004E17A8" w:rsidRDefault="000D79F2" w:rsidP="0037388B">
      <w:pPr>
        <w:pStyle w:val="FootnoteText"/>
        <w:spacing w:line="480" w:lineRule="auto"/>
        <w:rPr>
          <w:rFonts w:ascii="Times New Roman" w:hAnsi="Times New Roman" w:cs="Times New Roman"/>
        </w:rPr>
      </w:pPr>
    </w:p>
  </w:footnote>
  <w:footnote w:id="59">
    <w:p w14:paraId="045998DF" w14:textId="2C1F8AE8" w:rsidR="000D79F2" w:rsidRPr="00235129" w:rsidRDefault="000D79F2" w:rsidP="00235129">
      <w:pPr>
        <w:spacing w:line="480" w:lineRule="auto"/>
        <w:rPr>
          <w:rFonts w:ascii="Times New Roman" w:hAnsi="Times New Roman" w:cs="Times New Roman"/>
        </w:rPr>
      </w:pPr>
      <w:r w:rsidRPr="004E17A8">
        <w:rPr>
          <w:rStyle w:val="FootnoteReference"/>
          <w:rFonts w:ascii="Times New Roman" w:hAnsi="Times New Roman" w:cs="Times New Roman"/>
        </w:rPr>
        <w:footnoteRef/>
      </w:r>
      <w:r w:rsidRPr="004E17A8">
        <w:rPr>
          <w:rFonts w:ascii="Times New Roman" w:hAnsi="Times New Roman" w:cs="Times New Roman"/>
        </w:rPr>
        <w:t xml:space="preserve"> The Embassy of the USSR in Iran to Moscow, April 24, 1953, AVPRF, f. 06, opis 12a, papka 56, d. 361, l. 1-2. </w:t>
      </w:r>
    </w:p>
  </w:footnote>
  <w:footnote w:id="60">
    <w:p w14:paraId="656F678F" w14:textId="0B7A1FA7" w:rsidR="000D79F2" w:rsidRPr="002D18F3" w:rsidRDefault="000D79F2" w:rsidP="002D18F3">
      <w:pPr>
        <w:pStyle w:val="NormalWeb"/>
      </w:pPr>
      <w:r>
        <w:rPr>
          <w:rStyle w:val="FootnoteReference"/>
        </w:rPr>
        <w:footnoteRef/>
      </w:r>
      <w:r>
        <w:t xml:space="preserve"> </w:t>
      </w:r>
      <w:r w:rsidRPr="00B63359">
        <w:rPr>
          <w:bCs/>
        </w:rPr>
        <w:t>Memorandum Prepared in the Office of National Estimates, Central Intelligence Agency</w:t>
      </w:r>
      <w:r>
        <w:rPr>
          <w:position w:val="10"/>
        </w:rPr>
        <w:t>,</w:t>
      </w:r>
      <w:r w:rsidRPr="00B63359">
        <w:rPr>
          <w:position w:val="10"/>
        </w:rPr>
        <w:t xml:space="preserve"> </w:t>
      </w:r>
    </w:p>
    <w:p w14:paraId="7DE4D64D" w14:textId="07CA6730" w:rsidR="000D79F2" w:rsidRPr="002D18F3" w:rsidRDefault="000D79F2" w:rsidP="002D18F3">
      <w:pPr>
        <w:pStyle w:val="NormalWeb"/>
      </w:pPr>
      <w:r w:rsidRPr="002D18F3">
        <w:t>Washington, March 11, 1953</w:t>
      </w:r>
      <w:r>
        <w:t xml:space="preserve">, </w:t>
      </w:r>
      <w:r w:rsidRPr="00B63359">
        <w:rPr>
          <w:i/>
        </w:rPr>
        <w:t>FRUS, Iran, 1951-54</w:t>
      </w:r>
      <w:r>
        <w:t xml:space="preserve">, p. </w:t>
      </w:r>
      <w:r w:rsidRPr="00B63359">
        <w:t xml:space="preserve"> </w:t>
      </w:r>
      <w:r>
        <w:t xml:space="preserve">496-497). </w:t>
      </w:r>
    </w:p>
    <w:p w14:paraId="46C5D8BB" w14:textId="55EEA174" w:rsidR="000D79F2" w:rsidRDefault="000D79F2">
      <w:pPr>
        <w:pStyle w:val="FootnoteText"/>
      </w:pPr>
    </w:p>
  </w:footnote>
  <w:footnote w:id="61">
    <w:p w14:paraId="44CF3670" w14:textId="3CDAEED1" w:rsidR="000D79F2" w:rsidRPr="00B63359" w:rsidRDefault="000D79F2" w:rsidP="0037388B">
      <w:pPr>
        <w:pStyle w:val="FootnoteText"/>
        <w:spacing w:line="480" w:lineRule="auto"/>
        <w:rPr>
          <w:rFonts w:ascii="Times New Roman" w:hAnsi="Times New Roman" w:cs="Times New Roman"/>
        </w:rPr>
      </w:pPr>
      <w:r w:rsidRPr="00B63359">
        <w:rPr>
          <w:rStyle w:val="FootnoteReference"/>
          <w:rFonts w:ascii="Times New Roman" w:hAnsi="Times New Roman" w:cs="Times New Roman"/>
        </w:rPr>
        <w:footnoteRef/>
      </w:r>
      <w:r w:rsidRPr="00B63359">
        <w:rPr>
          <w:rFonts w:ascii="Times New Roman" w:hAnsi="Times New Roman" w:cs="Times New Roman"/>
        </w:rPr>
        <w:t xml:space="preserve"> Sadchikov to the Foreign Ministry, 23 April, 1953, AVPRF, f. 06, opis 12a, papka 56, d. 361, l.19-23. </w:t>
      </w:r>
    </w:p>
  </w:footnote>
  <w:footnote w:id="62">
    <w:p w14:paraId="11440E31" w14:textId="679A415C" w:rsidR="000D79F2" w:rsidRPr="006D7CAA" w:rsidRDefault="000D79F2" w:rsidP="0037388B">
      <w:pPr>
        <w:pStyle w:val="NormalWeb"/>
        <w:spacing w:line="480" w:lineRule="auto"/>
      </w:pPr>
      <w:r w:rsidRPr="006D7CAA">
        <w:rPr>
          <w:rStyle w:val="FootnoteReference"/>
        </w:rPr>
        <w:footnoteRef/>
      </w:r>
      <w:r w:rsidRPr="006D7CAA">
        <w:t xml:space="preserve"> CIA Information Reports, March 31</w:t>
      </w:r>
      <w:r>
        <w:t xml:space="preserve">, </w:t>
      </w:r>
      <w:r w:rsidRPr="006D7CAA">
        <w:t xml:space="preserve">April 16, </w:t>
      </w:r>
      <w:r>
        <w:t xml:space="preserve">and April 17, </w:t>
      </w:r>
      <w:r w:rsidRPr="006D7CAA">
        <w:t>1953; memorandum from John H. Waller to Kermit Roosevelt, April 16, 1953</w:t>
      </w:r>
      <w:r>
        <w:t>; CIA Information, “</w:t>
      </w:r>
      <w:r w:rsidRPr="00B63359">
        <w:t>Tudeh Instructions Concerning Activities in Case of Anti-</w:t>
      </w:r>
      <w:r>
        <w:t>Mosaddeq</w:t>
      </w:r>
      <w:r w:rsidRPr="00B63359">
        <w:t xml:space="preserve"> Coup</w:t>
      </w:r>
      <w:r w:rsidRPr="006D7CAA">
        <w:t>,</w:t>
      </w:r>
      <w:r w:rsidRPr="00B63359">
        <w:t>”</w:t>
      </w:r>
      <w:r>
        <w:t xml:space="preserve"> April 6, 1953,</w:t>
      </w:r>
      <w:r w:rsidRPr="00B63359">
        <w:t xml:space="preserve"> </w:t>
      </w:r>
      <w:r w:rsidRPr="00B63359">
        <w:rPr>
          <w:i/>
        </w:rPr>
        <w:t>FRUS, Iran, 1951-54</w:t>
      </w:r>
      <w:r w:rsidRPr="006D7CAA">
        <w:t xml:space="preserve">, p. 511, </w:t>
      </w:r>
      <w:r>
        <w:t xml:space="preserve">514, </w:t>
      </w:r>
      <w:r w:rsidRPr="006D7CAA">
        <w:t xml:space="preserve">521-522, </w:t>
      </w:r>
      <w:r w:rsidRPr="00322246">
        <w:t>523-5</w:t>
      </w:r>
      <w:r>
        <w:t xml:space="preserve">38; Henderson to the State Department, May 8, 1953, </w:t>
      </w:r>
      <w:r w:rsidRPr="008B2D33">
        <w:rPr>
          <w:i/>
        </w:rPr>
        <w:t>FRUS, Iran, 1952-54</w:t>
      </w:r>
      <w:r>
        <w:t>,</w:t>
      </w:r>
      <w:r w:rsidR="00AE1EBB">
        <w:t xml:space="preserve"> 554-555</w:t>
      </w:r>
      <w:r>
        <w:t>.</w:t>
      </w:r>
    </w:p>
  </w:footnote>
  <w:footnote w:id="63">
    <w:p w14:paraId="5FCB3CC4" w14:textId="3BFE3D7F" w:rsidR="000D79F2" w:rsidRPr="00167100" w:rsidRDefault="000D79F2" w:rsidP="0037388B">
      <w:pPr>
        <w:pStyle w:val="FootnoteText"/>
        <w:spacing w:line="480" w:lineRule="auto"/>
      </w:pPr>
      <w:r>
        <w:rPr>
          <w:rStyle w:val="FootnoteReference"/>
        </w:rPr>
        <w:footnoteRef/>
      </w:r>
      <w:r>
        <w:t xml:space="preserve"> On this re-evaluation see Vladislav Zubok and Constantine Pleshakov, </w:t>
      </w:r>
      <w:r w:rsidRPr="008B2D33">
        <w:rPr>
          <w:i/>
        </w:rPr>
        <w:t>Inside the Kremlin’s Cold War. From Stalin to Khrushchev</w:t>
      </w:r>
      <w:r>
        <w:t xml:space="preserve"> (Cambridge, MA, 1996), 154-162; Lavrenty Beria to the Soviet leaders from prison, July 1, 1953, “’Cherez 2-3 goda ya krepko ispravlius’…- Pisma iz tyuremnogo bunkera,” </w:t>
      </w:r>
      <w:r w:rsidRPr="008B2D33">
        <w:rPr>
          <w:i/>
        </w:rPr>
        <w:t>Istochnik</w:t>
      </w:r>
      <w:r>
        <w:t>, no. 4, 1994, 5. The Embassy of the USSR in Iran, no. 241, 15 May 1953. “The Irano-American relations during the last two years.” AVPRF</w:t>
      </w:r>
      <w:r w:rsidRPr="00167100">
        <w:t xml:space="preserve">, </w:t>
      </w:r>
      <w:r>
        <w:t>f</w:t>
      </w:r>
      <w:r w:rsidRPr="00167100">
        <w:t xml:space="preserve">. 06, </w:t>
      </w:r>
      <w:r>
        <w:t>opis</w:t>
      </w:r>
      <w:r w:rsidRPr="00167100">
        <w:t xml:space="preserve"> 12</w:t>
      </w:r>
      <w:r>
        <w:t>a</w:t>
      </w:r>
      <w:r w:rsidRPr="00167100">
        <w:t xml:space="preserve">, </w:t>
      </w:r>
      <w:r>
        <w:t>pa</w:t>
      </w:r>
      <w:r w:rsidRPr="00167100">
        <w:t>p</w:t>
      </w:r>
      <w:r>
        <w:t>ka</w:t>
      </w:r>
      <w:r w:rsidRPr="00167100">
        <w:t xml:space="preserve"> 57, </w:t>
      </w:r>
      <w:r>
        <w:t>d</w:t>
      </w:r>
      <w:r w:rsidRPr="00167100">
        <w:t xml:space="preserve">. 369, </w:t>
      </w:r>
      <w:r>
        <w:t>l</w:t>
      </w:r>
      <w:r w:rsidRPr="00167100">
        <w:t xml:space="preserve">. 1-3. </w:t>
      </w:r>
    </w:p>
    <w:p w14:paraId="12E7160E" w14:textId="77777777" w:rsidR="000D79F2" w:rsidRPr="00167100" w:rsidRDefault="000D79F2" w:rsidP="00640F41">
      <w:pPr>
        <w:pStyle w:val="FootnoteText"/>
      </w:pPr>
    </w:p>
  </w:footnote>
  <w:footnote w:id="64">
    <w:p w14:paraId="557DB2B6" w14:textId="5EA02082" w:rsidR="000D79F2" w:rsidRPr="00397D2A" w:rsidRDefault="000D79F2" w:rsidP="0037388B">
      <w:pPr>
        <w:pStyle w:val="FootnoteText"/>
        <w:spacing w:line="480" w:lineRule="auto"/>
        <w:rPr>
          <w:rFonts w:ascii="Times New Roman" w:hAnsi="Times New Roman" w:cs="Times New Roman"/>
        </w:rPr>
      </w:pPr>
      <w:r>
        <w:rPr>
          <w:rStyle w:val="FootnoteReference"/>
        </w:rPr>
        <w:footnoteRef/>
      </w:r>
      <w:r>
        <w:t xml:space="preserve"> </w:t>
      </w:r>
      <w:r w:rsidRPr="00397D2A">
        <w:rPr>
          <w:rFonts w:ascii="Times New Roman" w:hAnsi="Times New Roman" w:cs="Times New Roman"/>
        </w:rPr>
        <w:t xml:space="preserve">The Embassy of the USSR in Iran, no. 241, 15 May 1953. “The Iranian-American relations during the last two years.” AVPRF, f. 06, opis 12a, papka 57, d. 369, l. 1-3. </w:t>
      </w:r>
    </w:p>
  </w:footnote>
  <w:footnote w:id="65">
    <w:p w14:paraId="7EE0C6FD" w14:textId="0440B2B7" w:rsidR="000D79F2" w:rsidRPr="00397D2A" w:rsidRDefault="000D79F2" w:rsidP="0037388B">
      <w:pPr>
        <w:widowControl w:val="0"/>
        <w:autoSpaceDE w:val="0"/>
        <w:autoSpaceDN w:val="0"/>
        <w:adjustRightInd w:val="0"/>
        <w:spacing w:after="240" w:line="480" w:lineRule="auto"/>
        <w:rPr>
          <w:rFonts w:ascii="Times New Roman" w:hAnsi="Times New Roman" w:cs="Times New Roman"/>
        </w:rPr>
      </w:pPr>
      <w:r w:rsidRPr="00397D2A">
        <w:rPr>
          <w:rStyle w:val="FootnoteReference"/>
          <w:rFonts w:ascii="Times New Roman" w:hAnsi="Times New Roman" w:cs="Times New Roman"/>
        </w:rPr>
        <w:footnoteRef/>
      </w:r>
      <w:r w:rsidRPr="00397D2A">
        <w:rPr>
          <w:rFonts w:ascii="Times New Roman" w:hAnsi="Times New Roman" w:cs="Times New Roman"/>
        </w:rPr>
        <w:t xml:space="preserve"> </w:t>
      </w:r>
      <w:r w:rsidRPr="00397D2A">
        <w:rPr>
          <w:rFonts w:ascii="Times New Roman" w:hAnsi="Times New Roman" w:cs="Times New Roman"/>
          <w:bCs/>
        </w:rPr>
        <w:t xml:space="preserve">“The aggravation </w:t>
      </w:r>
      <w:r w:rsidRPr="00397D2A">
        <w:rPr>
          <w:rFonts w:ascii="Times New Roman" w:hAnsi="Times New Roman" w:cs="Times New Roman"/>
        </w:rPr>
        <w:t xml:space="preserve">of </w:t>
      </w:r>
      <w:r w:rsidRPr="00397D2A">
        <w:rPr>
          <w:rFonts w:ascii="Times New Roman" w:hAnsi="Times New Roman" w:cs="Times New Roman"/>
          <w:bCs/>
        </w:rPr>
        <w:t xml:space="preserve">the political situation in Iran,” 27 May 1953, AVPRF, </w:t>
      </w:r>
      <w:r w:rsidRPr="00397D2A">
        <w:rPr>
          <w:rFonts w:ascii="Times New Roman" w:hAnsi="Times New Roman" w:cs="Times New Roman"/>
        </w:rPr>
        <w:t xml:space="preserve">f. </w:t>
      </w:r>
      <w:r w:rsidRPr="00397D2A">
        <w:rPr>
          <w:rFonts w:ascii="Times New Roman" w:hAnsi="Times New Roman" w:cs="Times New Roman"/>
          <w:bCs/>
        </w:rPr>
        <w:t xml:space="preserve">595, op. 6, </w:t>
      </w:r>
      <w:r w:rsidRPr="00397D2A">
        <w:rPr>
          <w:rFonts w:ascii="Times New Roman" w:hAnsi="Times New Roman" w:cs="Times New Roman"/>
        </w:rPr>
        <w:t xml:space="preserve">papka </w:t>
      </w:r>
      <w:r w:rsidRPr="00397D2A">
        <w:rPr>
          <w:rFonts w:ascii="Times New Roman" w:hAnsi="Times New Roman" w:cs="Times New Roman"/>
          <w:bCs/>
        </w:rPr>
        <w:t>769, delo 16, l. 201.</w:t>
      </w:r>
      <w:r w:rsidRPr="00397D2A">
        <w:rPr>
          <w:rFonts w:ascii="Times New Roman" w:hAnsi="Times New Roman" w:cs="Times New Roman"/>
          <w:b/>
          <w:bCs/>
        </w:rPr>
        <w:t xml:space="preserve"> </w:t>
      </w:r>
    </w:p>
  </w:footnote>
  <w:footnote w:id="66">
    <w:p w14:paraId="37F132F8" w14:textId="7F8FF524" w:rsidR="000D79F2" w:rsidRDefault="000D79F2" w:rsidP="0037388B">
      <w:pPr>
        <w:pStyle w:val="FootnoteText"/>
        <w:spacing w:line="480" w:lineRule="auto"/>
      </w:pPr>
      <w:r>
        <w:rPr>
          <w:rStyle w:val="FootnoteReference"/>
        </w:rPr>
        <w:footnoteRef/>
      </w:r>
      <w:r>
        <w:t xml:space="preserve"> The Committee of Information, The chronicle of events for 1953 (June), f. 595, opis 6, papka. 769, d. 17, l. 259; </w:t>
      </w:r>
      <w:r w:rsidRPr="004D0E10">
        <w:rPr>
          <w:i/>
        </w:rPr>
        <w:t>Sovetsko-izr</w:t>
      </w:r>
      <w:r>
        <w:rPr>
          <w:i/>
        </w:rPr>
        <w:t>ailskie otnosheniia: Sbornik dok</w:t>
      </w:r>
      <w:r w:rsidRPr="004D0E10">
        <w:rPr>
          <w:i/>
        </w:rPr>
        <w:t>umentov</w:t>
      </w:r>
      <w:r>
        <w:t>, vol. 2 (Moscow: Mezhdunarosnyie otnosheniia, 2000), p. 470-472.</w:t>
      </w:r>
    </w:p>
  </w:footnote>
  <w:footnote w:id="67">
    <w:p w14:paraId="1D97C218" w14:textId="6245B337" w:rsidR="000D79F2" w:rsidRPr="00A33906" w:rsidRDefault="000D79F2" w:rsidP="0037388B">
      <w:pPr>
        <w:pStyle w:val="FootnoteText"/>
        <w:spacing w:line="480" w:lineRule="auto"/>
        <w:rPr>
          <w:rFonts w:ascii="Times New Roman" w:hAnsi="Times New Roman" w:cs="Times New Roman"/>
        </w:rPr>
      </w:pPr>
      <w:r w:rsidRPr="00A33906">
        <w:rPr>
          <w:rStyle w:val="FootnoteReference"/>
          <w:rFonts w:ascii="Times New Roman" w:hAnsi="Times New Roman" w:cs="Times New Roman"/>
        </w:rPr>
        <w:footnoteRef/>
      </w:r>
      <w:r w:rsidRPr="00A33906">
        <w:rPr>
          <w:rFonts w:ascii="Times New Roman" w:hAnsi="Times New Roman" w:cs="Times New Roman"/>
        </w:rPr>
        <w:t xml:space="preserve"> The Embassy of the USSR in Iran, no. 299, July 1, “A conversation of Ambassador I.V.Sadchikov with Prime Minister of Iran Mohammad </w:t>
      </w:r>
      <w:r>
        <w:rPr>
          <w:rFonts w:ascii="Times New Roman" w:hAnsi="Times New Roman" w:cs="Times New Roman"/>
        </w:rPr>
        <w:t>Mosaddeq</w:t>
      </w:r>
      <w:r w:rsidRPr="00A33906">
        <w:rPr>
          <w:rFonts w:ascii="Times New Roman" w:hAnsi="Times New Roman" w:cs="Times New Roman"/>
        </w:rPr>
        <w:t>, June 11, 1953, AVPRF, f. 06, op. 12</w:t>
      </w:r>
      <w:r w:rsidRPr="00A33906">
        <w:rPr>
          <w:rFonts w:ascii="Times New Roman" w:hAnsi="Times New Roman" w:cs="Times New Roman"/>
          <w:lang w:val="ru-RU"/>
        </w:rPr>
        <w:t>а</w:t>
      </w:r>
      <w:r w:rsidRPr="00A33906">
        <w:rPr>
          <w:rFonts w:ascii="Times New Roman" w:hAnsi="Times New Roman" w:cs="Times New Roman"/>
        </w:rPr>
        <w:t xml:space="preserve">, papka 56, delo 356, l. 26-29. </w:t>
      </w:r>
    </w:p>
  </w:footnote>
  <w:footnote w:id="68">
    <w:p w14:paraId="4D311331" w14:textId="26F939F2" w:rsidR="000D79F2" w:rsidRPr="00A33906" w:rsidRDefault="000D79F2" w:rsidP="0037388B">
      <w:pPr>
        <w:pStyle w:val="FootnoteText"/>
        <w:spacing w:line="480" w:lineRule="auto"/>
        <w:rPr>
          <w:rFonts w:ascii="Times New Roman" w:hAnsi="Times New Roman" w:cs="Times New Roman"/>
        </w:rPr>
      </w:pPr>
      <w:r w:rsidRPr="00A33906">
        <w:rPr>
          <w:rStyle w:val="FootnoteReference"/>
          <w:rFonts w:ascii="Times New Roman" w:hAnsi="Times New Roman" w:cs="Times New Roman"/>
        </w:rPr>
        <w:footnoteRef/>
      </w:r>
      <w:r w:rsidRPr="00A33906">
        <w:rPr>
          <w:rFonts w:ascii="Times New Roman" w:hAnsi="Times New Roman" w:cs="Times New Roman"/>
        </w:rPr>
        <w:t xml:space="preserve"> “A conversation of Ambassador I.V. Sadchikov with Prime Minister of Iran Mohammad </w:t>
      </w:r>
      <w:r>
        <w:rPr>
          <w:rFonts w:ascii="Times New Roman" w:hAnsi="Times New Roman" w:cs="Times New Roman"/>
        </w:rPr>
        <w:t>Mosaddeq</w:t>
      </w:r>
      <w:r w:rsidRPr="00A33906">
        <w:rPr>
          <w:rFonts w:ascii="Times New Roman" w:hAnsi="Times New Roman" w:cs="Times New Roman"/>
        </w:rPr>
        <w:t>, June 11, 1953, AVPRF, f. 06, op. 12</w:t>
      </w:r>
      <w:r w:rsidRPr="00A33906">
        <w:rPr>
          <w:rFonts w:ascii="Times New Roman" w:hAnsi="Times New Roman" w:cs="Times New Roman"/>
          <w:lang w:val="ru-RU"/>
        </w:rPr>
        <w:t>а</w:t>
      </w:r>
      <w:r w:rsidRPr="00A33906">
        <w:rPr>
          <w:rFonts w:ascii="Times New Roman" w:hAnsi="Times New Roman" w:cs="Times New Roman"/>
        </w:rPr>
        <w:t>, papka 56, delo 356, l. 30-32.</w:t>
      </w:r>
    </w:p>
  </w:footnote>
  <w:footnote w:id="69">
    <w:p w14:paraId="43F4338C" w14:textId="77777777" w:rsidR="000D79F2" w:rsidRPr="00C54139" w:rsidRDefault="000D79F2" w:rsidP="0037388B">
      <w:pPr>
        <w:pStyle w:val="FootnoteText"/>
        <w:spacing w:line="480" w:lineRule="auto"/>
        <w:rPr>
          <w:rFonts w:ascii="Times New Roman" w:hAnsi="Times New Roman" w:cs="Times New Roman"/>
        </w:rPr>
      </w:pPr>
      <w:r w:rsidRPr="00C54139">
        <w:rPr>
          <w:rStyle w:val="FootnoteReference"/>
          <w:rFonts w:ascii="Times New Roman" w:hAnsi="Times New Roman" w:cs="Times New Roman"/>
        </w:rPr>
        <w:footnoteRef/>
      </w:r>
      <w:r w:rsidRPr="00C54139">
        <w:rPr>
          <w:rFonts w:ascii="Times New Roman" w:hAnsi="Times New Roman" w:cs="Times New Roman"/>
        </w:rPr>
        <w:t xml:space="preserve"> Ibidem, l. 32. </w:t>
      </w:r>
    </w:p>
  </w:footnote>
  <w:footnote w:id="70">
    <w:p w14:paraId="030E1EE7" w14:textId="2BEFCAC0" w:rsidR="000D79F2" w:rsidRPr="00C54139" w:rsidRDefault="000D79F2" w:rsidP="0037388B">
      <w:pPr>
        <w:pStyle w:val="FootnoteText"/>
        <w:spacing w:line="480" w:lineRule="auto"/>
        <w:rPr>
          <w:rFonts w:ascii="Times New Roman" w:hAnsi="Times New Roman" w:cs="Times New Roman"/>
        </w:rPr>
      </w:pPr>
      <w:r w:rsidRPr="00C54139">
        <w:rPr>
          <w:rStyle w:val="FootnoteReference"/>
          <w:rFonts w:ascii="Times New Roman" w:hAnsi="Times New Roman" w:cs="Times New Roman"/>
        </w:rPr>
        <w:footnoteRef/>
      </w:r>
      <w:r w:rsidRPr="00C54139">
        <w:rPr>
          <w:rFonts w:ascii="Times New Roman" w:hAnsi="Times New Roman" w:cs="Times New Roman"/>
        </w:rPr>
        <w:t xml:space="preserve">  AVP RF, op 12a, papka 56, d. 357, l. 1-9.</w:t>
      </w:r>
    </w:p>
  </w:footnote>
  <w:footnote w:id="71">
    <w:p w14:paraId="14F9BB10" w14:textId="77777777" w:rsidR="000D79F2" w:rsidRPr="00C54139" w:rsidRDefault="000D79F2" w:rsidP="0037388B">
      <w:pPr>
        <w:pStyle w:val="FootnoteText"/>
        <w:spacing w:line="480" w:lineRule="auto"/>
        <w:rPr>
          <w:rFonts w:ascii="Times New Roman" w:hAnsi="Times New Roman" w:cs="Times New Roman"/>
        </w:rPr>
      </w:pPr>
      <w:r w:rsidRPr="00C54139">
        <w:rPr>
          <w:rStyle w:val="FootnoteReference"/>
          <w:rFonts w:ascii="Times New Roman" w:hAnsi="Times New Roman" w:cs="Times New Roman"/>
        </w:rPr>
        <w:footnoteRef/>
      </w:r>
      <w:r w:rsidRPr="00C54139">
        <w:rPr>
          <w:rFonts w:ascii="Times New Roman" w:hAnsi="Times New Roman" w:cs="Times New Roman"/>
        </w:rPr>
        <w:t xml:space="preserve"> AVP RF, op 12a, papka 56, d. 357, l. 1-9. </w:t>
      </w:r>
    </w:p>
  </w:footnote>
  <w:footnote w:id="72">
    <w:p w14:paraId="61F8625C" w14:textId="77777777" w:rsidR="000D79F2" w:rsidRPr="00B10C9B" w:rsidRDefault="000D79F2" w:rsidP="00671409">
      <w:pPr>
        <w:pStyle w:val="FootnoteText"/>
        <w:spacing w:line="480" w:lineRule="auto"/>
        <w:rPr>
          <w:rFonts w:ascii="Times New Roman" w:hAnsi="Times New Roman" w:cs="Times New Roman"/>
        </w:rPr>
      </w:pPr>
      <w:r w:rsidRPr="00B10C9B">
        <w:rPr>
          <w:rStyle w:val="FootnoteReference"/>
          <w:rFonts w:ascii="Times New Roman" w:hAnsi="Times New Roman" w:cs="Times New Roman"/>
        </w:rPr>
        <w:footnoteRef/>
      </w:r>
      <w:r w:rsidRPr="00B10C9B">
        <w:rPr>
          <w:rFonts w:ascii="Times New Roman" w:hAnsi="Times New Roman" w:cs="Times New Roman"/>
        </w:rPr>
        <w:t xml:space="preserve"> The full transcripts of the talks are in AVP RF, </w:t>
      </w:r>
      <w:r>
        <w:rPr>
          <w:rFonts w:ascii="Times New Roman" w:hAnsi="Times New Roman" w:cs="Times New Roman"/>
        </w:rPr>
        <w:t>opis 12a, papa 56, delo 356, l</w:t>
      </w:r>
      <w:r w:rsidRPr="00B10C9B">
        <w:rPr>
          <w:rFonts w:ascii="Times New Roman" w:hAnsi="Times New Roman" w:cs="Times New Roman"/>
        </w:rPr>
        <w:t xml:space="preserve">. 43-57. </w:t>
      </w:r>
    </w:p>
  </w:footnote>
  <w:footnote w:id="73">
    <w:p w14:paraId="3739335B" w14:textId="5AE15804" w:rsidR="000D79F2" w:rsidRPr="00C54139" w:rsidRDefault="000D79F2" w:rsidP="0037388B">
      <w:pPr>
        <w:pStyle w:val="FootnoteText"/>
        <w:spacing w:line="480" w:lineRule="auto"/>
        <w:rPr>
          <w:rFonts w:ascii="Times New Roman" w:hAnsi="Times New Roman" w:cs="Times New Roman"/>
        </w:rPr>
      </w:pPr>
      <w:r w:rsidRPr="00C54139">
        <w:rPr>
          <w:rStyle w:val="FootnoteReference"/>
          <w:rFonts w:ascii="Times New Roman" w:hAnsi="Times New Roman" w:cs="Times New Roman"/>
        </w:rPr>
        <w:footnoteRef/>
      </w:r>
      <w:r w:rsidRPr="00C54139">
        <w:rPr>
          <w:rFonts w:ascii="Times New Roman" w:hAnsi="Times New Roman" w:cs="Times New Roman"/>
        </w:rPr>
        <w:t xml:space="preserve"> “Campaign to install the pro-Western government in Iran,” July 11, 1953, document 363, FRUS, p. 910-911. </w:t>
      </w:r>
    </w:p>
  </w:footnote>
  <w:footnote w:id="74">
    <w:p w14:paraId="506D3655" w14:textId="636E862D" w:rsidR="000D79F2" w:rsidRPr="00C54139" w:rsidRDefault="000D79F2" w:rsidP="0037388B">
      <w:pPr>
        <w:pStyle w:val="FootnoteText"/>
        <w:spacing w:line="480" w:lineRule="auto"/>
        <w:rPr>
          <w:rFonts w:ascii="Times New Roman" w:hAnsi="Times New Roman" w:cs="Times New Roman"/>
        </w:rPr>
      </w:pPr>
      <w:r w:rsidRPr="00C54139">
        <w:rPr>
          <w:rStyle w:val="FootnoteReference"/>
          <w:rFonts w:ascii="Times New Roman" w:hAnsi="Times New Roman" w:cs="Times New Roman"/>
        </w:rPr>
        <w:footnoteRef/>
      </w:r>
      <w:r w:rsidRPr="00C54139">
        <w:rPr>
          <w:rFonts w:ascii="Times New Roman" w:hAnsi="Times New Roman" w:cs="Times New Roman"/>
        </w:rPr>
        <w:t xml:space="preserve"> The Committee of Information, “On the worsening of the Irano-American relations and the position of the </w:t>
      </w:r>
      <w:r>
        <w:rPr>
          <w:rFonts w:ascii="Times New Roman" w:hAnsi="Times New Roman" w:cs="Times New Roman"/>
        </w:rPr>
        <w:t>Mosaddeq</w:t>
      </w:r>
      <w:r w:rsidRPr="00C54139">
        <w:rPr>
          <w:rFonts w:ascii="Times New Roman" w:hAnsi="Times New Roman" w:cs="Times New Roman"/>
        </w:rPr>
        <w:t xml:space="preserve"> government,” July 17, 1953, l. 127-128</w:t>
      </w:r>
      <w:r>
        <w:rPr>
          <w:rFonts w:ascii="Times New Roman" w:hAnsi="Times New Roman" w:cs="Times New Roman"/>
        </w:rPr>
        <w:t>.</w:t>
      </w:r>
      <w:r w:rsidRPr="00C54139">
        <w:rPr>
          <w:rFonts w:ascii="Times New Roman" w:hAnsi="Times New Roman" w:cs="Times New Roman"/>
        </w:rPr>
        <w:t xml:space="preserve"> </w:t>
      </w:r>
    </w:p>
  </w:footnote>
  <w:footnote w:id="75">
    <w:p w14:paraId="7D823CF0" w14:textId="77777777" w:rsidR="000D79F2" w:rsidRPr="007B24CA" w:rsidRDefault="000D79F2" w:rsidP="00204043">
      <w:pPr>
        <w:spacing w:line="480" w:lineRule="auto"/>
        <w:rPr>
          <w:rFonts w:ascii="Times New Roman" w:hAnsi="Times New Roman" w:cs="Times New Roman"/>
        </w:rPr>
      </w:pPr>
      <w:r w:rsidRPr="00B10C9B">
        <w:rPr>
          <w:rStyle w:val="FootnoteReference"/>
          <w:rFonts w:ascii="Times New Roman" w:hAnsi="Times New Roman" w:cs="Times New Roman"/>
        </w:rPr>
        <w:footnoteRef/>
      </w:r>
      <w:r w:rsidRPr="007B24CA">
        <w:rPr>
          <w:rFonts w:ascii="Times New Roman" w:hAnsi="Times New Roman" w:cs="Times New Roman"/>
        </w:rPr>
        <w:t xml:space="preserve"> </w:t>
      </w:r>
      <w:r w:rsidRPr="00B10C9B">
        <w:rPr>
          <w:rFonts w:ascii="Times New Roman" w:hAnsi="Times New Roman" w:cs="Times New Roman"/>
        </w:rPr>
        <w:t>AVP</w:t>
      </w:r>
      <w:r w:rsidRPr="007B24CA">
        <w:rPr>
          <w:rFonts w:ascii="Times New Roman" w:hAnsi="Times New Roman" w:cs="Times New Roman"/>
        </w:rPr>
        <w:t xml:space="preserve"> </w:t>
      </w:r>
      <w:r w:rsidRPr="00B10C9B">
        <w:rPr>
          <w:rFonts w:ascii="Times New Roman" w:hAnsi="Times New Roman" w:cs="Times New Roman"/>
        </w:rPr>
        <w:t>RF</w:t>
      </w:r>
      <w:r w:rsidRPr="007B24CA">
        <w:rPr>
          <w:rFonts w:ascii="Times New Roman" w:hAnsi="Times New Roman" w:cs="Times New Roman"/>
        </w:rPr>
        <w:t xml:space="preserve">, </w:t>
      </w:r>
      <w:r>
        <w:rPr>
          <w:rFonts w:ascii="Times New Roman" w:hAnsi="Times New Roman" w:cs="Times New Roman"/>
        </w:rPr>
        <w:t xml:space="preserve">opis 12a, papka 56, delo 356, </w:t>
      </w:r>
      <w:r w:rsidRPr="007B24CA">
        <w:rPr>
          <w:rFonts w:ascii="Times New Roman" w:hAnsi="Times New Roman" w:cs="Times New Roman"/>
        </w:rPr>
        <w:t xml:space="preserve">l. 40-41. </w:t>
      </w:r>
    </w:p>
  </w:footnote>
  <w:footnote w:id="76">
    <w:p w14:paraId="367522FC" w14:textId="77777777" w:rsidR="000D79F2" w:rsidRPr="00C54139" w:rsidRDefault="000D79F2" w:rsidP="0037388B">
      <w:pPr>
        <w:widowControl w:val="0"/>
        <w:autoSpaceDE w:val="0"/>
        <w:autoSpaceDN w:val="0"/>
        <w:adjustRightInd w:val="0"/>
        <w:spacing w:after="240" w:line="480" w:lineRule="auto"/>
        <w:rPr>
          <w:rFonts w:ascii="Times New Roman" w:hAnsi="Times New Roman" w:cs="Times New Roman"/>
        </w:rPr>
      </w:pPr>
      <w:r w:rsidRPr="00C54139">
        <w:rPr>
          <w:rStyle w:val="FootnoteReference"/>
          <w:rFonts w:ascii="Times New Roman" w:hAnsi="Times New Roman" w:cs="Times New Roman"/>
        </w:rPr>
        <w:footnoteRef/>
      </w:r>
      <w:r w:rsidRPr="00C54139">
        <w:rPr>
          <w:rFonts w:ascii="Times New Roman" w:hAnsi="Times New Roman" w:cs="Times New Roman"/>
        </w:rPr>
        <w:t xml:space="preserve"> </w:t>
      </w:r>
      <w:r w:rsidRPr="00C54139">
        <w:rPr>
          <w:rFonts w:ascii="Times New Roman" w:hAnsi="Times New Roman" w:cs="Times New Roman"/>
          <w:bCs/>
        </w:rPr>
        <w:t xml:space="preserve">On the issue of anti-party position of V. M. Molotov in the period of revolution </w:t>
      </w:r>
      <w:r w:rsidRPr="00C54139">
        <w:rPr>
          <w:rFonts w:ascii="Times New Roman" w:hAnsi="Times New Roman" w:cs="Times New Roman"/>
        </w:rPr>
        <w:t xml:space="preserve">of </w:t>
      </w:r>
      <w:r w:rsidRPr="00C54139">
        <w:rPr>
          <w:rFonts w:ascii="Times New Roman" w:hAnsi="Times New Roman" w:cs="Times New Roman"/>
          <w:bCs/>
        </w:rPr>
        <w:t xml:space="preserve">national liberation in Iran in 1953, 1.1959, RGANI, collection of the Party Control Committee, I 3/76, delo 9, l. 1-4. </w:t>
      </w:r>
    </w:p>
  </w:footnote>
  <w:footnote w:id="77">
    <w:p w14:paraId="18BEEA8E" w14:textId="482A1AB7" w:rsidR="000D79F2" w:rsidRDefault="000D79F2" w:rsidP="0037388B">
      <w:pPr>
        <w:pStyle w:val="FootnoteText"/>
        <w:spacing w:line="480" w:lineRule="auto"/>
      </w:pPr>
      <w:r>
        <w:rPr>
          <w:rStyle w:val="FootnoteReference"/>
        </w:rPr>
        <w:footnoteRef/>
      </w:r>
      <w:r>
        <w:t xml:space="preserve"> AVP RF, opis 12a, papka 26, delo 360, l. 6-7. </w:t>
      </w:r>
    </w:p>
  </w:footnote>
  <w:footnote w:id="78">
    <w:p w14:paraId="2C8A8C0F" w14:textId="188FA5C1" w:rsidR="000D79F2" w:rsidRDefault="000D79F2">
      <w:pPr>
        <w:pStyle w:val="FootnoteText"/>
      </w:pPr>
      <w:r>
        <w:rPr>
          <w:rStyle w:val="FootnoteReference"/>
        </w:rPr>
        <w:footnoteRef/>
      </w:r>
      <w:r>
        <w:t xml:space="preserve"> AVP RF, opis 12a, papka 26, delo 360, l. 7. </w:t>
      </w:r>
    </w:p>
  </w:footnote>
  <w:footnote w:id="79">
    <w:p w14:paraId="0A80B5E0" w14:textId="2FB68FFE" w:rsidR="000D79F2" w:rsidRDefault="000D79F2">
      <w:pPr>
        <w:pStyle w:val="FootnoteText"/>
      </w:pPr>
      <w:r>
        <w:rPr>
          <w:rStyle w:val="FootnoteReference"/>
        </w:rPr>
        <w:footnoteRef/>
      </w:r>
      <w:r>
        <w:t xml:space="preserve"> </w:t>
      </w:r>
      <w:r w:rsidRPr="008B2D33">
        <w:rPr>
          <w:rFonts w:ascii="Times New Roman" w:hAnsi="Times New Roman" w:cs="Times New Roman"/>
        </w:rPr>
        <w:t>Gasiorowski, “The CIA TPBEDAMN operation and the 1953 coup in Iran,”</w:t>
      </w:r>
      <w:r>
        <w:rPr>
          <w:rFonts w:ascii="Times New Roman" w:hAnsi="Times New Roman" w:cs="Times New Roman"/>
        </w:rPr>
        <w:t xml:space="preserve"> </w:t>
      </w:r>
    </w:p>
  </w:footnote>
  <w:footnote w:id="80">
    <w:p w14:paraId="4B2E7185" w14:textId="331A27D2" w:rsidR="000D79F2" w:rsidRPr="00D92417" w:rsidRDefault="000D79F2">
      <w:pPr>
        <w:pStyle w:val="FootnoteText"/>
        <w:rPr>
          <w:rFonts w:ascii="Times New Roman" w:hAnsi="Times New Roman" w:cs="Times New Roman"/>
        </w:rPr>
      </w:pPr>
      <w:r>
        <w:rPr>
          <w:rStyle w:val="FootnoteReference"/>
        </w:rPr>
        <w:footnoteRef/>
      </w:r>
      <w:r>
        <w:t xml:space="preserve"> </w:t>
      </w:r>
      <w:r w:rsidRPr="00D92417">
        <w:rPr>
          <w:rFonts w:ascii="Times New Roman" w:hAnsi="Times New Roman" w:cs="Times New Roman"/>
        </w:rPr>
        <w:t xml:space="preserve">The second draft was presented on September 21. AVP RF, opis 12a, papka 26, delo 360, l. 8, 20. </w:t>
      </w:r>
    </w:p>
  </w:footnote>
  <w:footnote w:id="81">
    <w:p w14:paraId="52078D3E" w14:textId="221E4F1B" w:rsidR="000D79F2" w:rsidRDefault="000D79F2" w:rsidP="0037388B">
      <w:pPr>
        <w:pStyle w:val="FootnoteText"/>
        <w:spacing w:line="480" w:lineRule="auto"/>
      </w:pPr>
      <w:r w:rsidRPr="00D92417">
        <w:rPr>
          <w:rStyle w:val="FootnoteReference"/>
          <w:rFonts w:ascii="Times New Roman" w:hAnsi="Times New Roman" w:cs="Times New Roman"/>
        </w:rPr>
        <w:footnoteRef/>
      </w:r>
      <w:r w:rsidRPr="00D92417">
        <w:rPr>
          <w:rFonts w:ascii="Times New Roman" w:hAnsi="Times New Roman" w:cs="Times New Roman"/>
        </w:rPr>
        <w:t xml:space="preserve">  AVP RF, opis 12a, papka 26, delo 360, l. 23-25. In fact, the US Am</w:t>
      </w:r>
      <w:r>
        <w:rPr>
          <w:rFonts w:ascii="Times New Roman" w:hAnsi="Times New Roman" w:cs="Times New Roman"/>
        </w:rPr>
        <w:t xml:space="preserve">bassador was eager to hide the US involvement in the coup. See Henderson’s report on his conversation with Mosaddeq on August 18, </w:t>
      </w:r>
      <w:r w:rsidRPr="00B63359">
        <w:rPr>
          <w:rFonts w:ascii="Times New Roman" w:hAnsi="Times New Roman" w:cs="Times New Roman"/>
          <w:i/>
        </w:rPr>
        <w:t>FRUS</w:t>
      </w:r>
      <w:r>
        <w:rPr>
          <w:rFonts w:ascii="Times New Roman" w:hAnsi="Times New Roman" w:cs="Times New Roman"/>
        </w:rPr>
        <w:t xml:space="preserve">, p. 685-690. </w:t>
      </w:r>
    </w:p>
  </w:footnote>
  <w:footnote w:id="82">
    <w:p w14:paraId="3616F409" w14:textId="62BAD090" w:rsidR="000D79F2" w:rsidRPr="00654BC0" w:rsidRDefault="000D79F2" w:rsidP="0037388B">
      <w:pPr>
        <w:pStyle w:val="FootnoteText"/>
        <w:spacing w:line="480" w:lineRule="auto"/>
        <w:rPr>
          <w:rFonts w:ascii="Times New Roman" w:hAnsi="Times New Roman" w:cs="Times New Roman"/>
        </w:rPr>
      </w:pPr>
      <w:r w:rsidRPr="00654BC0">
        <w:rPr>
          <w:rStyle w:val="FootnoteReference"/>
          <w:rFonts w:ascii="Times New Roman" w:hAnsi="Times New Roman" w:cs="Times New Roman"/>
        </w:rPr>
        <w:footnoteRef/>
      </w:r>
      <w:r w:rsidRPr="00654BC0">
        <w:rPr>
          <w:rFonts w:ascii="Times New Roman" w:hAnsi="Times New Roman" w:cs="Times New Roman"/>
        </w:rPr>
        <w:t xml:space="preserve"> </w:t>
      </w:r>
      <w:r>
        <w:rPr>
          <w:rFonts w:ascii="Times New Roman" w:hAnsi="Times New Roman" w:cs="Times New Roman"/>
        </w:rPr>
        <w:t xml:space="preserve">While mostly a </w:t>
      </w:r>
      <w:r w:rsidR="00963042">
        <w:rPr>
          <w:rFonts w:ascii="Times New Roman" w:hAnsi="Times New Roman" w:cs="Times New Roman"/>
        </w:rPr>
        <w:t xml:space="preserve">Kipling-esque </w:t>
      </w:r>
      <w:r>
        <w:rPr>
          <w:rFonts w:ascii="Times New Roman" w:hAnsi="Times New Roman" w:cs="Times New Roman"/>
        </w:rPr>
        <w:t xml:space="preserve">fiction, the </w:t>
      </w:r>
      <w:r w:rsidR="00A6253E">
        <w:rPr>
          <w:rFonts w:ascii="Times New Roman" w:hAnsi="Times New Roman" w:cs="Times New Roman"/>
        </w:rPr>
        <w:t xml:space="preserve">book </w:t>
      </w:r>
      <w:r>
        <w:rPr>
          <w:rFonts w:ascii="Times New Roman" w:hAnsi="Times New Roman" w:cs="Times New Roman"/>
        </w:rPr>
        <w:t xml:space="preserve">of </w:t>
      </w:r>
      <w:r w:rsidRPr="00654BC0">
        <w:rPr>
          <w:rFonts w:ascii="Times New Roman" w:hAnsi="Times New Roman" w:cs="Times New Roman"/>
        </w:rPr>
        <w:t>Kermit Roosevelt</w:t>
      </w:r>
      <w:r>
        <w:rPr>
          <w:rFonts w:ascii="Times New Roman" w:hAnsi="Times New Roman" w:cs="Times New Roman"/>
        </w:rPr>
        <w:t xml:space="preserve"> </w:t>
      </w:r>
      <w:r w:rsidR="00D73F87">
        <w:rPr>
          <w:rFonts w:ascii="Times New Roman" w:hAnsi="Times New Roman" w:cs="Times New Roman"/>
        </w:rPr>
        <w:t xml:space="preserve">presents </w:t>
      </w:r>
      <w:r>
        <w:rPr>
          <w:rFonts w:ascii="Times New Roman" w:hAnsi="Times New Roman" w:cs="Times New Roman"/>
        </w:rPr>
        <w:t>Mossadeq</w:t>
      </w:r>
      <w:r w:rsidR="00541481">
        <w:rPr>
          <w:rFonts w:ascii="Times New Roman" w:hAnsi="Times New Roman" w:cs="Times New Roman"/>
        </w:rPr>
        <w:t xml:space="preserve">’s </w:t>
      </w:r>
      <w:r w:rsidR="00D73F87">
        <w:rPr>
          <w:rFonts w:ascii="Times New Roman" w:hAnsi="Times New Roman" w:cs="Times New Roman"/>
        </w:rPr>
        <w:t xml:space="preserve">concessions to </w:t>
      </w:r>
      <w:r w:rsidR="0032743E">
        <w:rPr>
          <w:rFonts w:ascii="Times New Roman" w:hAnsi="Times New Roman" w:cs="Times New Roman"/>
        </w:rPr>
        <w:t>Henderson</w:t>
      </w:r>
      <w:r w:rsidR="00D73F87">
        <w:rPr>
          <w:rFonts w:ascii="Times New Roman" w:hAnsi="Times New Roman" w:cs="Times New Roman"/>
        </w:rPr>
        <w:t xml:space="preserve"> as a pivotal moment</w:t>
      </w:r>
      <w:r>
        <w:rPr>
          <w:rFonts w:ascii="Times New Roman" w:hAnsi="Times New Roman" w:cs="Times New Roman"/>
        </w:rPr>
        <w:t xml:space="preserve">. </w:t>
      </w:r>
      <w:r w:rsidRPr="00654BC0">
        <w:rPr>
          <w:rFonts w:ascii="Times New Roman" w:hAnsi="Times New Roman" w:cs="Times New Roman"/>
          <w:i/>
        </w:rPr>
        <w:t>Countercoup</w:t>
      </w:r>
      <w:r w:rsidR="006A3B60" w:rsidRPr="0042570D">
        <w:rPr>
          <w:rFonts w:ascii="Times New Roman" w:hAnsi="Times New Roman" w:cs="Times New Roman"/>
          <w:highlight w:val="yellow"/>
        </w:rPr>
        <w:t>,</w:t>
      </w:r>
      <w:r w:rsidR="00D73F87">
        <w:rPr>
          <w:rFonts w:ascii="Times New Roman" w:hAnsi="Times New Roman" w:cs="Times New Roman"/>
        </w:rPr>
        <w:t xml:space="preserve"> 184-185</w:t>
      </w:r>
      <w:r w:rsidR="00963042">
        <w:rPr>
          <w:rFonts w:ascii="Times New Roman" w:hAnsi="Times New Roman" w:cs="Times New Roman"/>
        </w:rPr>
        <w:t xml:space="preserve">. On the memoirs see Hugh Wilford, “Essentially a Work of Fiction. Kermit ‘Kim’ Roosevelt, Imperial Romance, and the Iran Coup of 1953,” </w:t>
      </w:r>
      <w:r w:rsidR="00963042" w:rsidRPr="0042570D">
        <w:rPr>
          <w:rFonts w:ascii="Times New Roman" w:hAnsi="Times New Roman" w:cs="Times New Roman"/>
          <w:i/>
        </w:rPr>
        <w:t>Diplomatic History</w:t>
      </w:r>
      <w:r w:rsidR="00963042">
        <w:rPr>
          <w:rFonts w:ascii="Times New Roman" w:hAnsi="Times New Roman" w:cs="Times New Roman"/>
        </w:rPr>
        <w:t xml:space="preserve"> 40</w:t>
      </w:r>
      <w:r w:rsidR="009D74FA">
        <w:rPr>
          <w:rFonts w:ascii="Times New Roman" w:hAnsi="Times New Roman" w:cs="Times New Roman"/>
        </w:rPr>
        <w:t xml:space="preserve">, no. 5 (2016), </w:t>
      </w:r>
      <w:r w:rsidR="007525D1">
        <w:rPr>
          <w:rFonts w:ascii="Times New Roman" w:hAnsi="Times New Roman" w:cs="Times New Roman"/>
        </w:rPr>
        <w:t>922-947</w:t>
      </w:r>
      <w:r w:rsidR="0032743E">
        <w:rPr>
          <w:rFonts w:ascii="Times New Roman" w:hAnsi="Times New Roman" w:cs="Times New Roman"/>
        </w:rPr>
        <w:t>, esp. 936.</w:t>
      </w:r>
    </w:p>
  </w:footnote>
  <w:footnote w:id="83">
    <w:p w14:paraId="5D37F0B7" w14:textId="5B15BB8F" w:rsidR="000D79F2" w:rsidRPr="00654BC0" w:rsidRDefault="000D79F2">
      <w:pPr>
        <w:pStyle w:val="FootnoteText"/>
        <w:rPr>
          <w:rFonts w:ascii="Times New Roman" w:hAnsi="Times New Roman" w:cs="Times New Roman"/>
        </w:rPr>
      </w:pPr>
      <w:r w:rsidRPr="00654BC0">
        <w:rPr>
          <w:rStyle w:val="FootnoteReference"/>
          <w:rFonts w:ascii="Times New Roman" w:hAnsi="Times New Roman" w:cs="Times New Roman"/>
        </w:rPr>
        <w:footnoteRef/>
      </w:r>
      <w:r w:rsidRPr="00654BC0">
        <w:rPr>
          <w:rFonts w:ascii="Times New Roman" w:hAnsi="Times New Roman" w:cs="Times New Roman"/>
        </w:rPr>
        <w:t xml:space="preserve"> AVP RF, opis 12a, papka 26, delo 360, l. 7, 23. </w:t>
      </w:r>
    </w:p>
  </w:footnote>
  <w:footnote w:id="84">
    <w:p w14:paraId="05EA9225" w14:textId="1F311FE7" w:rsidR="000D79F2" w:rsidRPr="00611B36" w:rsidRDefault="000D79F2" w:rsidP="0037388B">
      <w:pPr>
        <w:pStyle w:val="FootnoteText"/>
        <w:spacing w:line="480" w:lineRule="auto"/>
        <w:rPr>
          <w:rFonts w:ascii="Times New Roman" w:hAnsi="Times New Roman" w:cs="Times New Roman"/>
        </w:rPr>
      </w:pPr>
      <w:r>
        <w:rPr>
          <w:rStyle w:val="FootnoteReference"/>
        </w:rPr>
        <w:footnoteRef/>
      </w:r>
      <w:r>
        <w:t xml:space="preserve"> </w:t>
      </w:r>
      <w:r w:rsidRPr="00611B36">
        <w:rPr>
          <w:rFonts w:ascii="Times New Roman" w:hAnsi="Times New Roman" w:cs="Times New Roman"/>
        </w:rPr>
        <w:t>AVP RF, opis 12a, papka 26, delo 360, l. 9.</w:t>
      </w:r>
    </w:p>
  </w:footnote>
  <w:footnote w:id="85">
    <w:p w14:paraId="1D53D629" w14:textId="64BEC324" w:rsidR="000D79F2" w:rsidRDefault="000D79F2" w:rsidP="0037388B">
      <w:pPr>
        <w:pStyle w:val="FootnoteText"/>
        <w:spacing w:line="480" w:lineRule="auto"/>
      </w:pPr>
      <w:r w:rsidRPr="00611B36">
        <w:rPr>
          <w:rStyle w:val="FootnoteReference"/>
          <w:rFonts w:ascii="Times New Roman" w:hAnsi="Times New Roman" w:cs="Times New Roman"/>
        </w:rPr>
        <w:footnoteRef/>
      </w:r>
      <w:r w:rsidRPr="00611B36">
        <w:rPr>
          <w:rFonts w:ascii="Times New Roman" w:hAnsi="Times New Roman" w:cs="Times New Roman"/>
        </w:rPr>
        <w:t xml:space="preserve"> AVP RF, opis 12a, papka 26, delo 360, l. 9-10. Memorandum from Waller and Wisner, the CIA, August 24, 1991, in: FRUS, p. 709.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F6205"/>
    <w:multiLevelType w:val="hybridMultilevel"/>
    <w:tmpl w:val="0C36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60FDB"/>
    <w:multiLevelType w:val="hybridMultilevel"/>
    <w:tmpl w:val="864C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D74D4"/>
    <w:multiLevelType w:val="hybridMultilevel"/>
    <w:tmpl w:val="87BC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10"/>
    <w:rsid w:val="00001D25"/>
    <w:rsid w:val="00003615"/>
    <w:rsid w:val="0000433E"/>
    <w:rsid w:val="0000453B"/>
    <w:rsid w:val="00004620"/>
    <w:rsid w:val="0000494E"/>
    <w:rsid w:val="0000530A"/>
    <w:rsid w:val="00006307"/>
    <w:rsid w:val="00006BDB"/>
    <w:rsid w:val="00006EA9"/>
    <w:rsid w:val="0001000F"/>
    <w:rsid w:val="0001226B"/>
    <w:rsid w:val="00014123"/>
    <w:rsid w:val="00014E6D"/>
    <w:rsid w:val="000160C0"/>
    <w:rsid w:val="00016614"/>
    <w:rsid w:val="00016FCB"/>
    <w:rsid w:val="00020357"/>
    <w:rsid w:val="00020364"/>
    <w:rsid w:val="00021CA8"/>
    <w:rsid w:val="00022E46"/>
    <w:rsid w:val="00023556"/>
    <w:rsid w:val="00023A84"/>
    <w:rsid w:val="0002448B"/>
    <w:rsid w:val="00024FCD"/>
    <w:rsid w:val="00025413"/>
    <w:rsid w:val="00025893"/>
    <w:rsid w:val="00025A7A"/>
    <w:rsid w:val="00025AFA"/>
    <w:rsid w:val="00030837"/>
    <w:rsid w:val="00031D5C"/>
    <w:rsid w:val="00032224"/>
    <w:rsid w:val="00032968"/>
    <w:rsid w:val="000329B6"/>
    <w:rsid w:val="000332ED"/>
    <w:rsid w:val="000333FA"/>
    <w:rsid w:val="00034085"/>
    <w:rsid w:val="00034311"/>
    <w:rsid w:val="00035270"/>
    <w:rsid w:val="00036630"/>
    <w:rsid w:val="00036A54"/>
    <w:rsid w:val="00037623"/>
    <w:rsid w:val="00037E65"/>
    <w:rsid w:val="00041139"/>
    <w:rsid w:val="0004154E"/>
    <w:rsid w:val="00041B1D"/>
    <w:rsid w:val="00043BC1"/>
    <w:rsid w:val="000444D2"/>
    <w:rsid w:val="00044B39"/>
    <w:rsid w:val="00045829"/>
    <w:rsid w:val="00046421"/>
    <w:rsid w:val="00046C65"/>
    <w:rsid w:val="00047651"/>
    <w:rsid w:val="00047659"/>
    <w:rsid w:val="00047945"/>
    <w:rsid w:val="00051762"/>
    <w:rsid w:val="00052B73"/>
    <w:rsid w:val="00054B21"/>
    <w:rsid w:val="00057C89"/>
    <w:rsid w:val="00057FDB"/>
    <w:rsid w:val="000614DB"/>
    <w:rsid w:val="00061A0F"/>
    <w:rsid w:val="00061DCF"/>
    <w:rsid w:val="00062E20"/>
    <w:rsid w:val="000633C9"/>
    <w:rsid w:val="00063848"/>
    <w:rsid w:val="0006478B"/>
    <w:rsid w:val="00064899"/>
    <w:rsid w:val="00065BCC"/>
    <w:rsid w:val="00065E02"/>
    <w:rsid w:val="00066BED"/>
    <w:rsid w:val="00067553"/>
    <w:rsid w:val="00067828"/>
    <w:rsid w:val="00067A4D"/>
    <w:rsid w:val="00070E96"/>
    <w:rsid w:val="000722D6"/>
    <w:rsid w:val="000742E2"/>
    <w:rsid w:val="00075853"/>
    <w:rsid w:val="00075E79"/>
    <w:rsid w:val="00076C6B"/>
    <w:rsid w:val="000772B7"/>
    <w:rsid w:val="00081D95"/>
    <w:rsid w:val="00081E9B"/>
    <w:rsid w:val="00082504"/>
    <w:rsid w:val="0008262C"/>
    <w:rsid w:val="00082B4E"/>
    <w:rsid w:val="00082BDD"/>
    <w:rsid w:val="00083E03"/>
    <w:rsid w:val="00085E7E"/>
    <w:rsid w:val="00086A62"/>
    <w:rsid w:val="00086ED7"/>
    <w:rsid w:val="00087619"/>
    <w:rsid w:val="00087FFD"/>
    <w:rsid w:val="000906DD"/>
    <w:rsid w:val="00090F3E"/>
    <w:rsid w:val="0009236E"/>
    <w:rsid w:val="000926DB"/>
    <w:rsid w:val="00092D08"/>
    <w:rsid w:val="00092D65"/>
    <w:rsid w:val="00094326"/>
    <w:rsid w:val="00094F56"/>
    <w:rsid w:val="00095C4F"/>
    <w:rsid w:val="00095C67"/>
    <w:rsid w:val="000963DB"/>
    <w:rsid w:val="00097EE9"/>
    <w:rsid w:val="000A06C7"/>
    <w:rsid w:val="000A073F"/>
    <w:rsid w:val="000A114F"/>
    <w:rsid w:val="000A1A59"/>
    <w:rsid w:val="000A2FB0"/>
    <w:rsid w:val="000A3192"/>
    <w:rsid w:val="000A38A7"/>
    <w:rsid w:val="000A46E7"/>
    <w:rsid w:val="000A58BE"/>
    <w:rsid w:val="000A608B"/>
    <w:rsid w:val="000A69D6"/>
    <w:rsid w:val="000B0381"/>
    <w:rsid w:val="000B0F00"/>
    <w:rsid w:val="000B10E2"/>
    <w:rsid w:val="000B2CDD"/>
    <w:rsid w:val="000B3479"/>
    <w:rsid w:val="000B36BC"/>
    <w:rsid w:val="000B4347"/>
    <w:rsid w:val="000B4E0A"/>
    <w:rsid w:val="000B6984"/>
    <w:rsid w:val="000B7940"/>
    <w:rsid w:val="000C008F"/>
    <w:rsid w:val="000C0932"/>
    <w:rsid w:val="000C227E"/>
    <w:rsid w:val="000C2938"/>
    <w:rsid w:val="000C2CC5"/>
    <w:rsid w:val="000C5801"/>
    <w:rsid w:val="000C6386"/>
    <w:rsid w:val="000C6842"/>
    <w:rsid w:val="000C691E"/>
    <w:rsid w:val="000C6B73"/>
    <w:rsid w:val="000D0B1C"/>
    <w:rsid w:val="000D1DA9"/>
    <w:rsid w:val="000D1DE6"/>
    <w:rsid w:val="000D1EBF"/>
    <w:rsid w:val="000D3A4C"/>
    <w:rsid w:val="000D40B1"/>
    <w:rsid w:val="000D4711"/>
    <w:rsid w:val="000D50AC"/>
    <w:rsid w:val="000D56D6"/>
    <w:rsid w:val="000D79F2"/>
    <w:rsid w:val="000E1965"/>
    <w:rsid w:val="000E2624"/>
    <w:rsid w:val="000E30B2"/>
    <w:rsid w:val="000E37D2"/>
    <w:rsid w:val="000E3C30"/>
    <w:rsid w:val="000E472B"/>
    <w:rsid w:val="000E4A58"/>
    <w:rsid w:val="000E51D6"/>
    <w:rsid w:val="000E737B"/>
    <w:rsid w:val="000E7670"/>
    <w:rsid w:val="000E7BE4"/>
    <w:rsid w:val="000F0186"/>
    <w:rsid w:val="000F06A8"/>
    <w:rsid w:val="000F34A8"/>
    <w:rsid w:val="000F4F30"/>
    <w:rsid w:val="000F5116"/>
    <w:rsid w:val="000F6412"/>
    <w:rsid w:val="000F6913"/>
    <w:rsid w:val="000F6917"/>
    <w:rsid w:val="000F6EAD"/>
    <w:rsid w:val="001011E0"/>
    <w:rsid w:val="0010147C"/>
    <w:rsid w:val="00101FB0"/>
    <w:rsid w:val="0010201A"/>
    <w:rsid w:val="00102A38"/>
    <w:rsid w:val="00103461"/>
    <w:rsid w:val="00103DFB"/>
    <w:rsid w:val="00103E6B"/>
    <w:rsid w:val="001047E1"/>
    <w:rsid w:val="00105B24"/>
    <w:rsid w:val="00105F7C"/>
    <w:rsid w:val="0010624A"/>
    <w:rsid w:val="00107168"/>
    <w:rsid w:val="00107411"/>
    <w:rsid w:val="001110E0"/>
    <w:rsid w:val="00113359"/>
    <w:rsid w:val="001155F6"/>
    <w:rsid w:val="001169B0"/>
    <w:rsid w:val="00117DB1"/>
    <w:rsid w:val="00121466"/>
    <w:rsid w:val="001226E2"/>
    <w:rsid w:val="001232A1"/>
    <w:rsid w:val="0012364F"/>
    <w:rsid w:val="00123D4D"/>
    <w:rsid w:val="00124036"/>
    <w:rsid w:val="001243E3"/>
    <w:rsid w:val="001245FE"/>
    <w:rsid w:val="00124C72"/>
    <w:rsid w:val="00125B8A"/>
    <w:rsid w:val="00126F1E"/>
    <w:rsid w:val="0012785F"/>
    <w:rsid w:val="00127B81"/>
    <w:rsid w:val="00127CF6"/>
    <w:rsid w:val="00130458"/>
    <w:rsid w:val="0013233F"/>
    <w:rsid w:val="00132DA6"/>
    <w:rsid w:val="00133DFA"/>
    <w:rsid w:val="00134099"/>
    <w:rsid w:val="001354CE"/>
    <w:rsid w:val="0013604F"/>
    <w:rsid w:val="0013614D"/>
    <w:rsid w:val="00136282"/>
    <w:rsid w:val="00136ABB"/>
    <w:rsid w:val="00136E44"/>
    <w:rsid w:val="0013702C"/>
    <w:rsid w:val="001371B6"/>
    <w:rsid w:val="00137B41"/>
    <w:rsid w:val="00142394"/>
    <w:rsid w:val="00142E4C"/>
    <w:rsid w:val="001434AA"/>
    <w:rsid w:val="001436B6"/>
    <w:rsid w:val="00143B3A"/>
    <w:rsid w:val="00143B94"/>
    <w:rsid w:val="0014517B"/>
    <w:rsid w:val="00145FBF"/>
    <w:rsid w:val="001465DB"/>
    <w:rsid w:val="00150D89"/>
    <w:rsid w:val="00153458"/>
    <w:rsid w:val="00153A9B"/>
    <w:rsid w:val="00155A58"/>
    <w:rsid w:val="001565F7"/>
    <w:rsid w:val="00157681"/>
    <w:rsid w:val="00157F4C"/>
    <w:rsid w:val="001607C7"/>
    <w:rsid w:val="00160BFA"/>
    <w:rsid w:val="00160C8A"/>
    <w:rsid w:val="00160EA8"/>
    <w:rsid w:val="00161011"/>
    <w:rsid w:val="00161B2F"/>
    <w:rsid w:val="00161FF2"/>
    <w:rsid w:val="0016338A"/>
    <w:rsid w:val="00163DEC"/>
    <w:rsid w:val="00165DC6"/>
    <w:rsid w:val="00167100"/>
    <w:rsid w:val="00167245"/>
    <w:rsid w:val="00167C06"/>
    <w:rsid w:val="00167C9D"/>
    <w:rsid w:val="00170EF3"/>
    <w:rsid w:val="00172DAF"/>
    <w:rsid w:val="0017320B"/>
    <w:rsid w:val="00173346"/>
    <w:rsid w:val="0017348C"/>
    <w:rsid w:val="00173DAE"/>
    <w:rsid w:val="00177901"/>
    <w:rsid w:val="00177BB9"/>
    <w:rsid w:val="001801E1"/>
    <w:rsid w:val="0018146D"/>
    <w:rsid w:val="00181BBF"/>
    <w:rsid w:val="001820D6"/>
    <w:rsid w:val="00183249"/>
    <w:rsid w:val="00183785"/>
    <w:rsid w:val="00183C18"/>
    <w:rsid w:val="0018540E"/>
    <w:rsid w:val="00186081"/>
    <w:rsid w:val="00186A10"/>
    <w:rsid w:val="00186F63"/>
    <w:rsid w:val="001878FB"/>
    <w:rsid w:val="001879B3"/>
    <w:rsid w:val="00187D3E"/>
    <w:rsid w:val="001900F3"/>
    <w:rsid w:val="00190BE5"/>
    <w:rsid w:val="00192D59"/>
    <w:rsid w:val="00194286"/>
    <w:rsid w:val="00196876"/>
    <w:rsid w:val="001968D3"/>
    <w:rsid w:val="001972C8"/>
    <w:rsid w:val="00197355"/>
    <w:rsid w:val="001979E1"/>
    <w:rsid w:val="001979E7"/>
    <w:rsid w:val="001A2FFB"/>
    <w:rsid w:val="001A31C8"/>
    <w:rsid w:val="001A31E6"/>
    <w:rsid w:val="001A38AB"/>
    <w:rsid w:val="001A480E"/>
    <w:rsid w:val="001A5B38"/>
    <w:rsid w:val="001A7039"/>
    <w:rsid w:val="001A76D5"/>
    <w:rsid w:val="001A7A37"/>
    <w:rsid w:val="001A7B49"/>
    <w:rsid w:val="001B150B"/>
    <w:rsid w:val="001B21F2"/>
    <w:rsid w:val="001B37F6"/>
    <w:rsid w:val="001B46B3"/>
    <w:rsid w:val="001B542C"/>
    <w:rsid w:val="001B5AFB"/>
    <w:rsid w:val="001B7AC4"/>
    <w:rsid w:val="001C22D0"/>
    <w:rsid w:val="001C26BA"/>
    <w:rsid w:val="001C34DE"/>
    <w:rsid w:val="001C3978"/>
    <w:rsid w:val="001C3B44"/>
    <w:rsid w:val="001C441F"/>
    <w:rsid w:val="001C6578"/>
    <w:rsid w:val="001C762B"/>
    <w:rsid w:val="001C76EC"/>
    <w:rsid w:val="001C7FD9"/>
    <w:rsid w:val="001D0707"/>
    <w:rsid w:val="001D0879"/>
    <w:rsid w:val="001D26A0"/>
    <w:rsid w:val="001D2F90"/>
    <w:rsid w:val="001D3F61"/>
    <w:rsid w:val="001D64CD"/>
    <w:rsid w:val="001D6F90"/>
    <w:rsid w:val="001D744A"/>
    <w:rsid w:val="001E19D3"/>
    <w:rsid w:val="001E1D0B"/>
    <w:rsid w:val="001E3F52"/>
    <w:rsid w:val="001E464D"/>
    <w:rsid w:val="001E790A"/>
    <w:rsid w:val="001E7F58"/>
    <w:rsid w:val="001F14C3"/>
    <w:rsid w:val="001F3032"/>
    <w:rsid w:val="001F4DAD"/>
    <w:rsid w:val="001F5C2A"/>
    <w:rsid w:val="001F728F"/>
    <w:rsid w:val="002006E3"/>
    <w:rsid w:val="002009F9"/>
    <w:rsid w:val="00200C91"/>
    <w:rsid w:val="002015B5"/>
    <w:rsid w:val="00201AD3"/>
    <w:rsid w:val="00203AD6"/>
    <w:rsid w:val="00203CC0"/>
    <w:rsid w:val="00204043"/>
    <w:rsid w:val="00204744"/>
    <w:rsid w:val="002047E8"/>
    <w:rsid w:val="00204BBC"/>
    <w:rsid w:val="002058A1"/>
    <w:rsid w:val="00205A8E"/>
    <w:rsid w:val="00205C6A"/>
    <w:rsid w:val="0020709B"/>
    <w:rsid w:val="002071EA"/>
    <w:rsid w:val="00207263"/>
    <w:rsid w:val="00207EF6"/>
    <w:rsid w:val="00210882"/>
    <w:rsid w:val="0021178B"/>
    <w:rsid w:val="00211A44"/>
    <w:rsid w:val="00211F98"/>
    <w:rsid w:val="00213428"/>
    <w:rsid w:val="002148A0"/>
    <w:rsid w:val="002150BB"/>
    <w:rsid w:val="002154A8"/>
    <w:rsid w:val="002167A8"/>
    <w:rsid w:val="002174D2"/>
    <w:rsid w:val="0022098C"/>
    <w:rsid w:val="00220A08"/>
    <w:rsid w:val="00221FCE"/>
    <w:rsid w:val="00222133"/>
    <w:rsid w:val="00222F56"/>
    <w:rsid w:val="002234EE"/>
    <w:rsid w:val="002235A3"/>
    <w:rsid w:val="00223BBE"/>
    <w:rsid w:val="0022580C"/>
    <w:rsid w:val="00226483"/>
    <w:rsid w:val="00226532"/>
    <w:rsid w:val="00226848"/>
    <w:rsid w:val="00227034"/>
    <w:rsid w:val="002274F8"/>
    <w:rsid w:val="00230796"/>
    <w:rsid w:val="00230B05"/>
    <w:rsid w:val="00231B46"/>
    <w:rsid w:val="00231EC1"/>
    <w:rsid w:val="00231FA5"/>
    <w:rsid w:val="002326F0"/>
    <w:rsid w:val="00233588"/>
    <w:rsid w:val="00233EC3"/>
    <w:rsid w:val="00234CE9"/>
    <w:rsid w:val="00235045"/>
    <w:rsid w:val="00235129"/>
    <w:rsid w:val="00235976"/>
    <w:rsid w:val="00235AE8"/>
    <w:rsid w:val="00235E87"/>
    <w:rsid w:val="0023646D"/>
    <w:rsid w:val="00236980"/>
    <w:rsid w:val="0023792E"/>
    <w:rsid w:val="00237B7E"/>
    <w:rsid w:val="00237FF5"/>
    <w:rsid w:val="002403A6"/>
    <w:rsid w:val="00241E36"/>
    <w:rsid w:val="00243A10"/>
    <w:rsid w:val="0024408A"/>
    <w:rsid w:val="00246069"/>
    <w:rsid w:val="00247321"/>
    <w:rsid w:val="002476AA"/>
    <w:rsid w:val="0025229F"/>
    <w:rsid w:val="00253BBA"/>
    <w:rsid w:val="00253F13"/>
    <w:rsid w:val="00254248"/>
    <w:rsid w:val="00254ED1"/>
    <w:rsid w:val="0025582B"/>
    <w:rsid w:val="00256FA3"/>
    <w:rsid w:val="0025705D"/>
    <w:rsid w:val="0025750B"/>
    <w:rsid w:val="00260D2D"/>
    <w:rsid w:val="00261037"/>
    <w:rsid w:val="00261DB4"/>
    <w:rsid w:val="00263072"/>
    <w:rsid w:val="0026324D"/>
    <w:rsid w:val="00264EBC"/>
    <w:rsid w:val="00265614"/>
    <w:rsid w:val="00265940"/>
    <w:rsid w:val="00265D96"/>
    <w:rsid w:val="0026691A"/>
    <w:rsid w:val="00270108"/>
    <w:rsid w:val="002719AE"/>
    <w:rsid w:val="00271E1A"/>
    <w:rsid w:val="002720EF"/>
    <w:rsid w:val="00274355"/>
    <w:rsid w:val="0027478F"/>
    <w:rsid w:val="00274A5E"/>
    <w:rsid w:val="00274BD6"/>
    <w:rsid w:val="0027503C"/>
    <w:rsid w:val="00276164"/>
    <w:rsid w:val="0027644A"/>
    <w:rsid w:val="002767B0"/>
    <w:rsid w:val="002779E5"/>
    <w:rsid w:val="00277BD8"/>
    <w:rsid w:val="00280A04"/>
    <w:rsid w:val="00283D7F"/>
    <w:rsid w:val="00284AEB"/>
    <w:rsid w:val="00285671"/>
    <w:rsid w:val="002875DB"/>
    <w:rsid w:val="00287C7D"/>
    <w:rsid w:val="0029058F"/>
    <w:rsid w:val="0029089B"/>
    <w:rsid w:val="00291A1D"/>
    <w:rsid w:val="00292744"/>
    <w:rsid w:val="00292CF9"/>
    <w:rsid w:val="002931E4"/>
    <w:rsid w:val="00296139"/>
    <w:rsid w:val="002968BC"/>
    <w:rsid w:val="0029774E"/>
    <w:rsid w:val="00297755"/>
    <w:rsid w:val="00297A4F"/>
    <w:rsid w:val="002A07F9"/>
    <w:rsid w:val="002A168B"/>
    <w:rsid w:val="002A18BB"/>
    <w:rsid w:val="002A1E4B"/>
    <w:rsid w:val="002A2A42"/>
    <w:rsid w:val="002A535C"/>
    <w:rsid w:val="002A6B48"/>
    <w:rsid w:val="002B16E1"/>
    <w:rsid w:val="002B1D3B"/>
    <w:rsid w:val="002B221C"/>
    <w:rsid w:val="002B23FE"/>
    <w:rsid w:val="002B3274"/>
    <w:rsid w:val="002B3A02"/>
    <w:rsid w:val="002B3C52"/>
    <w:rsid w:val="002B3E0A"/>
    <w:rsid w:val="002B44B5"/>
    <w:rsid w:val="002B4EE3"/>
    <w:rsid w:val="002B6797"/>
    <w:rsid w:val="002B6CCA"/>
    <w:rsid w:val="002B6FFC"/>
    <w:rsid w:val="002B76B6"/>
    <w:rsid w:val="002B7C79"/>
    <w:rsid w:val="002C077D"/>
    <w:rsid w:val="002C0E7D"/>
    <w:rsid w:val="002C170F"/>
    <w:rsid w:val="002C2FC2"/>
    <w:rsid w:val="002C33ED"/>
    <w:rsid w:val="002C3D9A"/>
    <w:rsid w:val="002C436A"/>
    <w:rsid w:val="002C4B23"/>
    <w:rsid w:val="002C535E"/>
    <w:rsid w:val="002C6B38"/>
    <w:rsid w:val="002D18F3"/>
    <w:rsid w:val="002D198C"/>
    <w:rsid w:val="002D3E7E"/>
    <w:rsid w:val="002D4A72"/>
    <w:rsid w:val="002D4C91"/>
    <w:rsid w:val="002D50BC"/>
    <w:rsid w:val="002D6CDC"/>
    <w:rsid w:val="002D6FA0"/>
    <w:rsid w:val="002D78D7"/>
    <w:rsid w:val="002D7FC4"/>
    <w:rsid w:val="002E0F24"/>
    <w:rsid w:val="002E1E8E"/>
    <w:rsid w:val="002E24E9"/>
    <w:rsid w:val="002E2958"/>
    <w:rsid w:val="002E2C3E"/>
    <w:rsid w:val="002E3DE3"/>
    <w:rsid w:val="002E6948"/>
    <w:rsid w:val="002E6C03"/>
    <w:rsid w:val="002E7A16"/>
    <w:rsid w:val="002E7A35"/>
    <w:rsid w:val="002F05A1"/>
    <w:rsid w:val="002F1EDC"/>
    <w:rsid w:val="002F22A8"/>
    <w:rsid w:val="002F26CD"/>
    <w:rsid w:val="002F32F2"/>
    <w:rsid w:val="002F486B"/>
    <w:rsid w:val="002F4C91"/>
    <w:rsid w:val="002F4D70"/>
    <w:rsid w:val="002F6B0F"/>
    <w:rsid w:val="002F6C9D"/>
    <w:rsid w:val="002F7C65"/>
    <w:rsid w:val="0030003E"/>
    <w:rsid w:val="0030059C"/>
    <w:rsid w:val="00300A88"/>
    <w:rsid w:val="00300E1C"/>
    <w:rsid w:val="00301074"/>
    <w:rsid w:val="00301496"/>
    <w:rsid w:val="00301B60"/>
    <w:rsid w:val="00302C42"/>
    <w:rsid w:val="00303840"/>
    <w:rsid w:val="0030512F"/>
    <w:rsid w:val="003055E3"/>
    <w:rsid w:val="003059B5"/>
    <w:rsid w:val="00310E8B"/>
    <w:rsid w:val="00311E38"/>
    <w:rsid w:val="0031282C"/>
    <w:rsid w:val="003129FD"/>
    <w:rsid w:val="0031513A"/>
    <w:rsid w:val="0031558B"/>
    <w:rsid w:val="003157DB"/>
    <w:rsid w:val="00315F95"/>
    <w:rsid w:val="003163C6"/>
    <w:rsid w:val="0031692B"/>
    <w:rsid w:val="00316F20"/>
    <w:rsid w:val="0031781A"/>
    <w:rsid w:val="0032027B"/>
    <w:rsid w:val="00320785"/>
    <w:rsid w:val="0032096C"/>
    <w:rsid w:val="00321AD7"/>
    <w:rsid w:val="0032216A"/>
    <w:rsid w:val="00322246"/>
    <w:rsid w:val="00324D83"/>
    <w:rsid w:val="00324F95"/>
    <w:rsid w:val="0032561B"/>
    <w:rsid w:val="0032599A"/>
    <w:rsid w:val="0032743E"/>
    <w:rsid w:val="003300C3"/>
    <w:rsid w:val="00330E45"/>
    <w:rsid w:val="00331F13"/>
    <w:rsid w:val="003336AB"/>
    <w:rsid w:val="0033388C"/>
    <w:rsid w:val="00333925"/>
    <w:rsid w:val="00333FD5"/>
    <w:rsid w:val="00336334"/>
    <w:rsid w:val="00337197"/>
    <w:rsid w:val="00337233"/>
    <w:rsid w:val="003379F8"/>
    <w:rsid w:val="0034006E"/>
    <w:rsid w:val="00340168"/>
    <w:rsid w:val="00340845"/>
    <w:rsid w:val="0034182E"/>
    <w:rsid w:val="0034197F"/>
    <w:rsid w:val="00343898"/>
    <w:rsid w:val="00344EFE"/>
    <w:rsid w:val="00346EDD"/>
    <w:rsid w:val="00347925"/>
    <w:rsid w:val="00350684"/>
    <w:rsid w:val="00350C9A"/>
    <w:rsid w:val="0035111D"/>
    <w:rsid w:val="00351AD2"/>
    <w:rsid w:val="00351B9E"/>
    <w:rsid w:val="003520F5"/>
    <w:rsid w:val="003525B9"/>
    <w:rsid w:val="00355432"/>
    <w:rsid w:val="0035598E"/>
    <w:rsid w:val="00357670"/>
    <w:rsid w:val="003617CF"/>
    <w:rsid w:val="00361CB7"/>
    <w:rsid w:val="00362A9B"/>
    <w:rsid w:val="0036352D"/>
    <w:rsid w:val="00363928"/>
    <w:rsid w:val="00363F73"/>
    <w:rsid w:val="0036479E"/>
    <w:rsid w:val="0036548F"/>
    <w:rsid w:val="003657CE"/>
    <w:rsid w:val="00365FD8"/>
    <w:rsid w:val="0036634D"/>
    <w:rsid w:val="00367AD7"/>
    <w:rsid w:val="00367F00"/>
    <w:rsid w:val="00370EFE"/>
    <w:rsid w:val="003710EF"/>
    <w:rsid w:val="0037131B"/>
    <w:rsid w:val="0037192F"/>
    <w:rsid w:val="00371BA6"/>
    <w:rsid w:val="00371C4C"/>
    <w:rsid w:val="00372A55"/>
    <w:rsid w:val="0037388B"/>
    <w:rsid w:val="003745C0"/>
    <w:rsid w:val="0037529C"/>
    <w:rsid w:val="00376E07"/>
    <w:rsid w:val="00377105"/>
    <w:rsid w:val="0037750A"/>
    <w:rsid w:val="00377AAD"/>
    <w:rsid w:val="00377FC4"/>
    <w:rsid w:val="0038046C"/>
    <w:rsid w:val="003810C5"/>
    <w:rsid w:val="003812D7"/>
    <w:rsid w:val="00382055"/>
    <w:rsid w:val="0038223D"/>
    <w:rsid w:val="00382AAF"/>
    <w:rsid w:val="00382D0D"/>
    <w:rsid w:val="00383319"/>
    <w:rsid w:val="00383D55"/>
    <w:rsid w:val="003876CF"/>
    <w:rsid w:val="00387CB6"/>
    <w:rsid w:val="00387F98"/>
    <w:rsid w:val="00390713"/>
    <w:rsid w:val="00392688"/>
    <w:rsid w:val="00392700"/>
    <w:rsid w:val="00393106"/>
    <w:rsid w:val="0039419B"/>
    <w:rsid w:val="0039564B"/>
    <w:rsid w:val="00396B18"/>
    <w:rsid w:val="00397D2A"/>
    <w:rsid w:val="003A08B7"/>
    <w:rsid w:val="003A1CAC"/>
    <w:rsid w:val="003A24A1"/>
    <w:rsid w:val="003A2632"/>
    <w:rsid w:val="003A2AA8"/>
    <w:rsid w:val="003A4691"/>
    <w:rsid w:val="003A4B47"/>
    <w:rsid w:val="003B0250"/>
    <w:rsid w:val="003B218D"/>
    <w:rsid w:val="003B27D3"/>
    <w:rsid w:val="003B45D0"/>
    <w:rsid w:val="003B46BC"/>
    <w:rsid w:val="003B488B"/>
    <w:rsid w:val="003B7D62"/>
    <w:rsid w:val="003C150B"/>
    <w:rsid w:val="003C2BBC"/>
    <w:rsid w:val="003C3337"/>
    <w:rsid w:val="003C57FA"/>
    <w:rsid w:val="003C59FB"/>
    <w:rsid w:val="003C61B2"/>
    <w:rsid w:val="003C6F6C"/>
    <w:rsid w:val="003D0B8C"/>
    <w:rsid w:val="003D1C48"/>
    <w:rsid w:val="003D2F54"/>
    <w:rsid w:val="003D3AF6"/>
    <w:rsid w:val="003D4AD8"/>
    <w:rsid w:val="003D5E10"/>
    <w:rsid w:val="003D65F7"/>
    <w:rsid w:val="003D72BA"/>
    <w:rsid w:val="003D7A13"/>
    <w:rsid w:val="003E1CA2"/>
    <w:rsid w:val="003E4730"/>
    <w:rsid w:val="003E4F4D"/>
    <w:rsid w:val="003E5512"/>
    <w:rsid w:val="003E7784"/>
    <w:rsid w:val="003F0E51"/>
    <w:rsid w:val="003F1333"/>
    <w:rsid w:val="003F1A4A"/>
    <w:rsid w:val="003F1AB6"/>
    <w:rsid w:val="003F2EE5"/>
    <w:rsid w:val="003F4357"/>
    <w:rsid w:val="003F5A73"/>
    <w:rsid w:val="003F6401"/>
    <w:rsid w:val="003F75A6"/>
    <w:rsid w:val="003F7EC4"/>
    <w:rsid w:val="004006B8"/>
    <w:rsid w:val="004014C6"/>
    <w:rsid w:val="004022F7"/>
    <w:rsid w:val="00403AB3"/>
    <w:rsid w:val="004043BA"/>
    <w:rsid w:val="004059D5"/>
    <w:rsid w:val="00405D4B"/>
    <w:rsid w:val="0040603C"/>
    <w:rsid w:val="004068E6"/>
    <w:rsid w:val="0040707A"/>
    <w:rsid w:val="0040796A"/>
    <w:rsid w:val="0041026F"/>
    <w:rsid w:val="004104A0"/>
    <w:rsid w:val="00411797"/>
    <w:rsid w:val="00411DD6"/>
    <w:rsid w:val="0041329E"/>
    <w:rsid w:val="00413617"/>
    <w:rsid w:val="0041363E"/>
    <w:rsid w:val="00413BEE"/>
    <w:rsid w:val="004143E8"/>
    <w:rsid w:val="00414884"/>
    <w:rsid w:val="00420605"/>
    <w:rsid w:val="00421048"/>
    <w:rsid w:val="00421159"/>
    <w:rsid w:val="00421771"/>
    <w:rsid w:val="00422572"/>
    <w:rsid w:val="0042570D"/>
    <w:rsid w:val="004267C4"/>
    <w:rsid w:val="00426ADD"/>
    <w:rsid w:val="00430AD6"/>
    <w:rsid w:val="004318B3"/>
    <w:rsid w:val="00432137"/>
    <w:rsid w:val="00433B3B"/>
    <w:rsid w:val="0043450C"/>
    <w:rsid w:val="004355B1"/>
    <w:rsid w:val="00435C0A"/>
    <w:rsid w:val="004365B4"/>
    <w:rsid w:val="004368C6"/>
    <w:rsid w:val="00437184"/>
    <w:rsid w:val="00437B94"/>
    <w:rsid w:val="004409E2"/>
    <w:rsid w:val="00443C5C"/>
    <w:rsid w:val="00443D00"/>
    <w:rsid w:val="00444365"/>
    <w:rsid w:val="004464EB"/>
    <w:rsid w:val="00446569"/>
    <w:rsid w:val="00446B0C"/>
    <w:rsid w:val="00447E90"/>
    <w:rsid w:val="0045000E"/>
    <w:rsid w:val="00452F95"/>
    <w:rsid w:val="0045335D"/>
    <w:rsid w:val="004575F2"/>
    <w:rsid w:val="004578D2"/>
    <w:rsid w:val="004612CE"/>
    <w:rsid w:val="00461367"/>
    <w:rsid w:val="00461D1D"/>
    <w:rsid w:val="004623F0"/>
    <w:rsid w:val="00462D86"/>
    <w:rsid w:val="00462FEA"/>
    <w:rsid w:val="00463C4A"/>
    <w:rsid w:val="00465482"/>
    <w:rsid w:val="004655A2"/>
    <w:rsid w:val="00465CB2"/>
    <w:rsid w:val="00466E26"/>
    <w:rsid w:val="00470564"/>
    <w:rsid w:val="0047171C"/>
    <w:rsid w:val="00471A82"/>
    <w:rsid w:val="004779F4"/>
    <w:rsid w:val="00477C45"/>
    <w:rsid w:val="00480649"/>
    <w:rsid w:val="00482CA5"/>
    <w:rsid w:val="0048368B"/>
    <w:rsid w:val="00483A5A"/>
    <w:rsid w:val="00484EB6"/>
    <w:rsid w:val="004850BA"/>
    <w:rsid w:val="00485979"/>
    <w:rsid w:val="0048652C"/>
    <w:rsid w:val="004912F5"/>
    <w:rsid w:val="00491718"/>
    <w:rsid w:val="0049238A"/>
    <w:rsid w:val="00492948"/>
    <w:rsid w:val="00493C9B"/>
    <w:rsid w:val="00493DF3"/>
    <w:rsid w:val="00493F2E"/>
    <w:rsid w:val="00494924"/>
    <w:rsid w:val="00494ADB"/>
    <w:rsid w:val="0049504D"/>
    <w:rsid w:val="0049668C"/>
    <w:rsid w:val="00496D9B"/>
    <w:rsid w:val="00497497"/>
    <w:rsid w:val="00497C95"/>
    <w:rsid w:val="004A041A"/>
    <w:rsid w:val="004A0B1C"/>
    <w:rsid w:val="004A1903"/>
    <w:rsid w:val="004A2E65"/>
    <w:rsid w:val="004A2F66"/>
    <w:rsid w:val="004A3095"/>
    <w:rsid w:val="004A37C3"/>
    <w:rsid w:val="004A3EAF"/>
    <w:rsid w:val="004A3EE5"/>
    <w:rsid w:val="004A5384"/>
    <w:rsid w:val="004A55E6"/>
    <w:rsid w:val="004A570B"/>
    <w:rsid w:val="004A587A"/>
    <w:rsid w:val="004A5980"/>
    <w:rsid w:val="004A6058"/>
    <w:rsid w:val="004A7722"/>
    <w:rsid w:val="004B0494"/>
    <w:rsid w:val="004B086E"/>
    <w:rsid w:val="004B3D82"/>
    <w:rsid w:val="004B44AA"/>
    <w:rsid w:val="004B4B7B"/>
    <w:rsid w:val="004B4D09"/>
    <w:rsid w:val="004B4DC6"/>
    <w:rsid w:val="004B5143"/>
    <w:rsid w:val="004B569C"/>
    <w:rsid w:val="004C05FB"/>
    <w:rsid w:val="004C0EF9"/>
    <w:rsid w:val="004C1DDB"/>
    <w:rsid w:val="004C283E"/>
    <w:rsid w:val="004C59E9"/>
    <w:rsid w:val="004C5D33"/>
    <w:rsid w:val="004C6426"/>
    <w:rsid w:val="004C64BA"/>
    <w:rsid w:val="004C69B7"/>
    <w:rsid w:val="004C734E"/>
    <w:rsid w:val="004C7AB1"/>
    <w:rsid w:val="004C7DC5"/>
    <w:rsid w:val="004C7F89"/>
    <w:rsid w:val="004D0122"/>
    <w:rsid w:val="004D0813"/>
    <w:rsid w:val="004D0A90"/>
    <w:rsid w:val="004D0E10"/>
    <w:rsid w:val="004D1055"/>
    <w:rsid w:val="004D2338"/>
    <w:rsid w:val="004D2C40"/>
    <w:rsid w:val="004D2E8C"/>
    <w:rsid w:val="004D39B0"/>
    <w:rsid w:val="004D4778"/>
    <w:rsid w:val="004D4F3D"/>
    <w:rsid w:val="004D54EB"/>
    <w:rsid w:val="004D555E"/>
    <w:rsid w:val="004D5EB3"/>
    <w:rsid w:val="004D6301"/>
    <w:rsid w:val="004D64B3"/>
    <w:rsid w:val="004D6CB7"/>
    <w:rsid w:val="004D6D88"/>
    <w:rsid w:val="004D6F64"/>
    <w:rsid w:val="004E0225"/>
    <w:rsid w:val="004E17A8"/>
    <w:rsid w:val="004E1CAA"/>
    <w:rsid w:val="004E1CB5"/>
    <w:rsid w:val="004E38C6"/>
    <w:rsid w:val="004E43A6"/>
    <w:rsid w:val="004E4620"/>
    <w:rsid w:val="004E5285"/>
    <w:rsid w:val="004E6182"/>
    <w:rsid w:val="004E72CD"/>
    <w:rsid w:val="004F0106"/>
    <w:rsid w:val="004F0125"/>
    <w:rsid w:val="004F23D4"/>
    <w:rsid w:val="004F34C9"/>
    <w:rsid w:val="004F3A4B"/>
    <w:rsid w:val="004F44C2"/>
    <w:rsid w:val="004F4A16"/>
    <w:rsid w:val="004F4A53"/>
    <w:rsid w:val="004F723F"/>
    <w:rsid w:val="00500082"/>
    <w:rsid w:val="00500D10"/>
    <w:rsid w:val="00501E66"/>
    <w:rsid w:val="005026EE"/>
    <w:rsid w:val="0050282D"/>
    <w:rsid w:val="00502D3C"/>
    <w:rsid w:val="005030F7"/>
    <w:rsid w:val="005034AF"/>
    <w:rsid w:val="005034FF"/>
    <w:rsid w:val="0050391F"/>
    <w:rsid w:val="00503BA7"/>
    <w:rsid w:val="00504B31"/>
    <w:rsid w:val="00504C39"/>
    <w:rsid w:val="00504E06"/>
    <w:rsid w:val="00504FB2"/>
    <w:rsid w:val="00506935"/>
    <w:rsid w:val="00510757"/>
    <w:rsid w:val="00510DF2"/>
    <w:rsid w:val="00511274"/>
    <w:rsid w:val="00511CD5"/>
    <w:rsid w:val="005134EF"/>
    <w:rsid w:val="0051355B"/>
    <w:rsid w:val="0051358E"/>
    <w:rsid w:val="005172FE"/>
    <w:rsid w:val="00517CFB"/>
    <w:rsid w:val="00517D5B"/>
    <w:rsid w:val="0052091E"/>
    <w:rsid w:val="0052346E"/>
    <w:rsid w:val="00524690"/>
    <w:rsid w:val="00524AE7"/>
    <w:rsid w:val="00524C37"/>
    <w:rsid w:val="00525274"/>
    <w:rsid w:val="00525C01"/>
    <w:rsid w:val="00526EED"/>
    <w:rsid w:val="0052731E"/>
    <w:rsid w:val="00527D57"/>
    <w:rsid w:val="0053040A"/>
    <w:rsid w:val="00530DE0"/>
    <w:rsid w:val="00535D34"/>
    <w:rsid w:val="00536C4D"/>
    <w:rsid w:val="00540A07"/>
    <w:rsid w:val="00540D51"/>
    <w:rsid w:val="005412FD"/>
    <w:rsid w:val="00541481"/>
    <w:rsid w:val="00541737"/>
    <w:rsid w:val="00541AFC"/>
    <w:rsid w:val="005427F5"/>
    <w:rsid w:val="00543E5A"/>
    <w:rsid w:val="00544A17"/>
    <w:rsid w:val="00544E87"/>
    <w:rsid w:val="00550AA4"/>
    <w:rsid w:val="00550ABB"/>
    <w:rsid w:val="00551BC9"/>
    <w:rsid w:val="005525B9"/>
    <w:rsid w:val="00553747"/>
    <w:rsid w:val="00555011"/>
    <w:rsid w:val="005551AD"/>
    <w:rsid w:val="00556218"/>
    <w:rsid w:val="00556935"/>
    <w:rsid w:val="00560E47"/>
    <w:rsid w:val="00561F1C"/>
    <w:rsid w:val="0056223B"/>
    <w:rsid w:val="005629A3"/>
    <w:rsid w:val="005654D1"/>
    <w:rsid w:val="00566E80"/>
    <w:rsid w:val="0057088C"/>
    <w:rsid w:val="00570B62"/>
    <w:rsid w:val="005712CF"/>
    <w:rsid w:val="00571AC9"/>
    <w:rsid w:val="00571C8D"/>
    <w:rsid w:val="0057278F"/>
    <w:rsid w:val="00572971"/>
    <w:rsid w:val="00572C04"/>
    <w:rsid w:val="005735CE"/>
    <w:rsid w:val="00573698"/>
    <w:rsid w:val="00573E9A"/>
    <w:rsid w:val="005741FC"/>
    <w:rsid w:val="00574959"/>
    <w:rsid w:val="00575189"/>
    <w:rsid w:val="0057520F"/>
    <w:rsid w:val="00575AD8"/>
    <w:rsid w:val="005764A9"/>
    <w:rsid w:val="0058047E"/>
    <w:rsid w:val="00580733"/>
    <w:rsid w:val="00580BBB"/>
    <w:rsid w:val="00583069"/>
    <w:rsid w:val="0058379E"/>
    <w:rsid w:val="0058388D"/>
    <w:rsid w:val="00584ABF"/>
    <w:rsid w:val="00586235"/>
    <w:rsid w:val="00586664"/>
    <w:rsid w:val="0059030A"/>
    <w:rsid w:val="005904C7"/>
    <w:rsid w:val="005910D1"/>
    <w:rsid w:val="00592661"/>
    <w:rsid w:val="00593E73"/>
    <w:rsid w:val="0059453B"/>
    <w:rsid w:val="00595661"/>
    <w:rsid w:val="005964BA"/>
    <w:rsid w:val="00596892"/>
    <w:rsid w:val="00596918"/>
    <w:rsid w:val="00596938"/>
    <w:rsid w:val="005A03B2"/>
    <w:rsid w:val="005A1D9F"/>
    <w:rsid w:val="005A2F21"/>
    <w:rsid w:val="005A35DC"/>
    <w:rsid w:val="005A4285"/>
    <w:rsid w:val="005A495A"/>
    <w:rsid w:val="005A6680"/>
    <w:rsid w:val="005B0A30"/>
    <w:rsid w:val="005B1E43"/>
    <w:rsid w:val="005B2335"/>
    <w:rsid w:val="005B34D1"/>
    <w:rsid w:val="005B512F"/>
    <w:rsid w:val="005B56A2"/>
    <w:rsid w:val="005B59F1"/>
    <w:rsid w:val="005B5E1B"/>
    <w:rsid w:val="005B66B0"/>
    <w:rsid w:val="005C10BB"/>
    <w:rsid w:val="005C1947"/>
    <w:rsid w:val="005C315B"/>
    <w:rsid w:val="005C3529"/>
    <w:rsid w:val="005C4BD7"/>
    <w:rsid w:val="005C55FB"/>
    <w:rsid w:val="005C5C91"/>
    <w:rsid w:val="005C6C92"/>
    <w:rsid w:val="005C7CA4"/>
    <w:rsid w:val="005D062D"/>
    <w:rsid w:val="005D1AF8"/>
    <w:rsid w:val="005D1BDF"/>
    <w:rsid w:val="005D1D60"/>
    <w:rsid w:val="005D4D76"/>
    <w:rsid w:val="005D5193"/>
    <w:rsid w:val="005D620C"/>
    <w:rsid w:val="005E0397"/>
    <w:rsid w:val="005E0C56"/>
    <w:rsid w:val="005E1728"/>
    <w:rsid w:val="005E177F"/>
    <w:rsid w:val="005E3102"/>
    <w:rsid w:val="005E33AD"/>
    <w:rsid w:val="005E3FDD"/>
    <w:rsid w:val="005E431E"/>
    <w:rsid w:val="005E4587"/>
    <w:rsid w:val="005E4D13"/>
    <w:rsid w:val="005E52E7"/>
    <w:rsid w:val="005E58E2"/>
    <w:rsid w:val="005E67F8"/>
    <w:rsid w:val="005E6E9D"/>
    <w:rsid w:val="005E73CA"/>
    <w:rsid w:val="005F0EA4"/>
    <w:rsid w:val="005F1274"/>
    <w:rsid w:val="005F13D0"/>
    <w:rsid w:val="005F1AD1"/>
    <w:rsid w:val="005F1E8C"/>
    <w:rsid w:val="005F24FC"/>
    <w:rsid w:val="005F657B"/>
    <w:rsid w:val="005F72DF"/>
    <w:rsid w:val="00600E4D"/>
    <w:rsid w:val="00600E9C"/>
    <w:rsid w:val="00601173"/>
    <w:rsid w:val="00601CBC"/>
    <w:rsid w:val="00604153"/>
    <w:rsid w:val="00604387"/>
    <w:rsid w:val="00605187"/>
    <w:rsid w:val="00605A3D"/>
    <w:rsid w:val="00607D70"/>
    <w:rsid w:val="00607D9F"/>
    <w:rsid w:val="006105F9"/>
    <w:rsid w:val="00610EC3"/>
    <w:rsid w:val="006115AB"/>
    <w:rsid w:val="00611B36"/>
    <w:rsid w:val="00611DA4"/>
    <w:rsid w:val="00612141"/>
    <w:rsid w:val="006126BB"/>
    <w:rsid w:val="00612F5F"/>
    <w:rsid w:val="0061352C"/>
    <w:rsid w:val="00615FFE"/>
    <w:rsid w:val="00617CE0"/>
    <w:rsid w:val="00617FE8"/>
    <w:rsid w:val="00620661"/>
    <w:rsid w:val="00621501"/>
    <w:rsid w:val="00621D57"/>
    <w:rsid w:val="00621ED2"/>
    <w:rsid w:val="006221CD"/>
    <w:rsid w:val="0062635D"/>
    <w:rsid w:val="006269BB"/>
    <w:rsid w:val="006273ED"/>
    <w:rsid w:val="00627A34"/>
    <w:rsid w:val="00627B9F"/>
    <w:rsid w:val="006304DB"/>
    <w:rsid w:val="00630E47"/>
    <w:rsid w:val="006314A7"/>
    <w:rsid w:val="00632013"/>
    <w:rsid w:val="00632D15"/>
    <w:rsid w:val="00634303"/>
    <w:rsid w:val="006352AE"/>
    <w:rsid w:val="00636A99"/>
    <w:rsid w:val="006377FE"/>
    <w:rsid w:val="00637D70"/>
    <w:rsid w:val="00640993"/>
    <w:rsid w:val="00640D9C"/>
    <w:rsid w:val="00640F41"/>
    <w:rsid w:val="00641D42"/>
    <w:rsid w:val="0064362B"/>
    <w:rsid w:val="006446B3"/>
    <w:rsid w:val="006478CE"/>
    <w:rsid w:val="00647E73"/>
    <w:rsid w:val="006509AC"/>
    <w:rsid w:val="0065287D"/>
    <w:rsid w:val="006532E3"/>
    <w:rsid w:val="00653E4E"/>
    <w:rsid w:val="00654BC0"/>
    <w:rsid w:val="006556B8"/>
    <w:rsid w:val="00655A7C"/>
    <w:rsid w:val="00656D33"/>
    <w:rsid w:val="00656FEC"/>
    <w:rsid w:val="006570E6"/>
    <w:rsid w:val="00660755"/>
    <w:rsid w:val="00660E3C"/>
    <w:rsid w:val="006614E2"/>
    <w:rsid w:val="00662303"/>
    <w:rsid w:val="00663A84"/>
    <w:rsid w:val="00663C24"/>
    <w:rsid w:val="006653F6"/>
    <w:rsid w:val="00666600"/>
    <w:rsid w:val="006679F3"/>
    <w:rsid w:val="00670293"/>
    <w:rsid w:val="00670D71"/>
    <w:rsid w:val="00671409"/>
    <w:rsid w:val="0067175D"/>
    <w:rsid w:val="0067735C"/>
    <w:rsid w:val="00680286"/>
    <w:rsid w:val="00680663"/>
    <w:rsid w:val="00681523"/>
    <w:rsid w:val="00681A0D"/>
    <w:rsid w:val="00681ECE"/>
    <w:rsid w:val="00682755"/>
    <w:rsid w:val="00683B97"/>
    <w:rsid w:val="00684826"/>
    <w:rsid w:val="00684CBA"/>
    <w:rsid w:val="00684F70"/>
    <w:rsid w:val="00684FDC"/>
    <w:rsid w:val="00686610"/>
    <w:rsid w:val="00687D47"/>
    <w:rsid w:val="006909DE"/>
    <w:rsid w:val="00691F29"/>
    <w:rsid w:val="0069275E"/>
    <w:rsid w:val="0069590D"/>
    <w:rsid w:val="006A0A2E"/>
    <w:rsid w:val="006A0FD9"/>
    <w:rsid w:val="006A1113"/>
    <w:rsid w:val="006A1BE1"/>
    <w:rsid w:val="006A1FCB"/>
    <w:rsid w:val="006A27D6"/>
    <w:rsid w:val="006A29E9"/>
    <w:rsid w:val="006A31DD"/>
    <w:rsid w:val="006A3B60"/>
    <w:rsid w:val="006A41A3"/>
    <w:rsid w:val="006A44B6"/>
    <w:rsid w:val="006A5984"/>
    <w:rsid w:val="006A6F3E"/>
    <w:rsid w:val="006A74EC"/>
    <w:rsid w:val="006A7B67"/>
    <w:rsid w:val="006B2491"/>
    <w:rsid w:val="006B28FD"/>
    <w:rsid w:val="006B2AE2"/>
    <w:rsid w:val="006B2BC8"/>
    <w:rsid w:val="006B3325"/>
    <w:rsid w:val="006B3E76"/>
    <w:rsid w:val="006C0237"/>
    <w:rsid w:val="006C0627"/>
    <w:rsid w:val="006C0C3E"/>
    <w:rsid w:val="006C0C4D"/>
    <w:rsid w:val="006C11F5"/>
    <w:rsid w:val="006C4824"/>
    <w:rsid w:val="006C661D"/>
    <w:rsid w:val="006C686E"/>
    <w:rsid w:val="006C6EAD"/>
    <w:rsid w:val="006C73DC"/>
    <w:rsid w:val="006C7E3E"/>
    <w:rsid w:val="006D03E1"/>
    <w:rsid w:val="006D1227"/>
    <w:rsid w:val="006D1292"/>
    <w:rsid w:val="006D1598"/>
    <w:rsid w:val="006D18AF"/>
    <w:rsid w:val="006D2CF5"/>
    <w:rsid w:val="006D2F99"/>
    <w:rsid w:val="006D2FEC"/>
    <w:rsid w:val="006D300E"/>
    <w:rsid w:val="006D32A0"/>
    <w:rsid w:val="006D3571"/>
    <w:rsid w:val="006D3B83"/>
    <w:rsid w:val="006D58D7"/>
    <w:rsid w:val="006D6563"/>
    <w:rsid w:val="006D67DD"/>
    <w:rsid w:val="006D7CAA"/>
    <w:rsid w:val="006E04B5"/>
    <w:rsid w:val="006E103A"/>
    <w:rsid w:val="006E1AEE"/>
    <w:rsid w:val="006E3ABA"/>
    <w:rsid w:val="006E3B35"/>
    <w:rsid w:val="006E6036"/>
    <w:rsid w:val="006E61D0"/>
    <w:rsid w:val="006F0C8A"/>
    <w:rsid w:val="006F0F9E"/>
    <w:rsid w:val="006F12F9"/>
    <w:rsid w:val="006F3A2B"/>
    <w:rsid w:val="006F3CF6"/>
    <w:rsid w:val="006F3D41"/>
    <w:rsid w:val="006F42F5"/>
    <w:rsid w:val="006F614E"/>
    <w:rsid w:val="006F7898"/>
    <w:rsid w:val="0070014C"/>
    <w:rsid w:val="00700794"/>
    <w:rsid w:val="00701176"/>
    <w:rsid w:val="00701208"/>
    <w:rsid w:val="00701694"/>
    <w:rsid w:val="00701F51"/>
    <w:rsid w:val="00702E4C"/>
    <w:rsid w:val="007035EC"/>
    <w:rsid w:val="00703DA5"/>
    <w:rsid w:val="007064CE"/>
    <w:rsid w:val="0070666E"/>
    <w:rsid w:val="007078D5"/>
    <w:rsid w:val="0071094A"/>
    <w:rsid w:val="00712B32"/>
    <w:rsid w:val="007131DA"/>
    <w:rsid w:val="0071325F"/>
    <w:rsid w:val="00713C39"/>
    <w:rsid w:val="00714324"/>
    <w:rsid w:val="00714674"/>
    <w:rsid w:val="00715133"/>
    <w:rsid w:val="007153D0"/>
    <w:rsid w:val="00715E68"/>
    <w:rsid w:val="0072039E"/>
    <w:rsid w:val="007203A2"/>
    <w:rsid w:val="00723A7D"/>
    <w:rsid w:val="007245C7"/>
    <w:rsid w:val="007246BA"/>
    <w:rsid w:val="00725B91"/>
    <w:rsid w:val="00730771"/>
    <w:rsid w:val="00731463"/>
    <w:rsid w:val="007315A1"/>
    <w:rsid w:val="0073173A"/>
    <w:rsid w:val="00731A3E"/>
    <w:rsid w:val="00732555"/>
    <w:rsid w:val="00734FBF"/>
    <w:rsid w:val="0073656A"/>
    <w:rsid w:val="00737AA1"/>
    <w:rsid w:val="00737C66"/>
    <w:rsid w:val="007406AC"/>
    <w:rsid w:val="00740BA9"/>
    <w:rsid w:val="00740D66"/>
    <w:rsid w:val="0074172F"/>
    <w:rsid w:val="00741859"/>
    <w:rsid w:val="0074214F"/>
    <w:rsid w:val="00742302"/>
    <w:rsid w:val="0074235F"/>
    <w:rsid w:val="007430F3"/>
    <w:rsid w:val="0074352B"/>
    <w:rsid w:val="00743D10"/>
    <w:rsid w:val="00743F6D"/>
    <w:rsid w:val="0074473C"/>
    <w:rsid w:val="00745449"/>
    <w:rsid w:val="00745635"/>
    <w:rsid w:val="00745C1F"/>
    <w:rsid w:val="007469EC"/>
    <w:rsid w:val="00746E48"/>
    <w:rsid w:val="00747CE1"/>
    <w:rsid w:val="00750417"/>
    <w:rsid w:val="0075067B"/>
    <w:rsid w:val="007513E9"/>
    <w:rsid w:val="00751759"/>
    <w:rsid w:val="00751D96"/>
    <w:rsid w:val="00752063"/>
    <w:rsid w:val="007525D1"/>
    <w:rsid w:val="00753185"/>
    <w:rsid w:val="00753E2C"/>
    <w:rsid w:val="007540C2"/>
    <w:rsid w:val="0075430D"/>
    <w:rsid w:val="007543B2"/>
    <w:rsid w:val="007562A4"/>
    <w:rsid w:val="00756468"/>
    <w:rsid w:val="00757997"/>
    <w:rsid w:val="00757A48"/>
    <w:rsid w:val="00757C8D"/>
    <w:rsid w:val="00761403"/>
    <w:rsid w:val="007616C2"/>
    <w:rsid w:val="00761ECE"/>
    <w:rsid w:val="00762175"/>
    <w:rsid w:val="00762A63"/>
    <w:rsid w:val="00762DCE"/>
    <w:rsid w:val="00764097"/>
    <w:rsid w:val="00764588"/>
    <w:rsid w:val="00766E27"/>
    <w:rsid w:val="00766FD1"/>
    <w:rsid w:val="007701E0"/>
    <w:rsid w:val="00770257"/>
    <w:rsid w:val="007706CD"/>
    <w:rsid w:val="007710C4"/>
    <w:rsid w:val="00771A38"/>
    <w:rsid w:val="0077210D"/>
    <w:rsid w:val="0077374B"/>
    <w:rsid w:val="00773ADC"/>
    <w:rsid w:val="00774DC0"/>
    <w:rsid w:val="0077554C"/>
    <w:rsid w:val="007756CF"/>
    <w:rsid w:val="00775CED"/>
    <w:rsid w:val="007763EE"/>
    <w:rsid w:val="00776C45"/>
    <w:rsid w:val="00781C5D"/>
    <w:rsid w:val="00782BC9"/>
    <w:rsid w:val="00782FCE"/>
    <w:rsid w:val="00783A98"/>
    <w:rsid w:val="00783C66"/>
    <w:rsid w:val="00785547"/>
    <w:rsid w:val="0078629E"/>
    <w:rsid w:val="007863B1"/>
    <w:rsid w:val="0078678E"/>
    <w:rsid w:val="00787F97"/>
    <w:rsid w:val="00791DDE"/>
    <w:rsid w:val="00792D03"/>
    <w:rsid w:val="00793DDE"/>
    <w:rsid w:val="00794EEB"/>
    <w:rsid w:val="00797286"/>
    <w:rsid w:val="00797DC7"/>
    <w:rsid w:val="007A0497"/>
    <w:rsid w:val="007A0507"/>
    <w:rsid w:val="007A11B0"/>
    <w:rsid w:val="007A2188"/>
    <w:rsid w:val="007A2587"/>
    <w:rsid w:val="007A2A12"/>
    <w:rsid w:val="007A2EED"/>
    <w:rsid w:val="007A3E64"/>
    <w:rsid w:val="007A43B6"/>
    <w:rsid w:val="007A4BC1"/>
    <w:rsid w:val="007A5461"/>
    <w:rsid w:val="007A5F51"/>
    <w:rsid w:val="007A6631"/>
    <w:rsid w:val="007A6B69"/>
    <w:rsid w:val="007A6C88"/>
    <w:rsid w:val="007A76E6"/>
    <w:rsid w:val="007A7701"/>
    <w:rsid w:val="007A7778"/>
    <w:rsid w:val="007A7BD2"/>
    <w:rsid w:val="007B00A4"/>
    <w:rsid w:val="007B0166"/>
    <w:rsid w:val="007B0AE3"/>
    <w:rsid w:val="007B24CA"/>
    <w:rsid w:val="007B2935"/>
    <w:rsid w:val="007B318A"/>
    <w:rsid w:val="007B3442"/>
    <w:rsid w:val="007B34FD"/>
    <w:rsid w:val="007B3FF8"/>
    <w:rsid w:val="007B488F"/>
    <w:rsid w:val="007B4BE1"/>
    <w:rsid w:val="007B4CDA"/>
    <w:rsid w:val="007B55FE"/>
    <w:rsid w:val="007C006B"/>
    <w:rsid w:val="007C2434"/>
    <w:rsid w:val="007C249B"/>
    <w:rsid w:val="007C33C7"/>
    <w:rsid w:val="007C4E4F"/>
    <w:rsid w:val="007D09EE"/>
    <w:rsid w:val="007D1FFF"/>
    <w:rsid w:val="007D212F"/>
    <w:rsid w:val="007D26DE"/>
    <w:rsid w:val="007D41C6"/>
    <w:rsid w:val="007D441C"/>
    <w:rsid w:val="007D5A9A"/>
    <w:rsid w:val="007D62DB"/>
    <w:rsid w:val="007D6424"/>
    <w:rsid w:val="007D69F6"/>
    <w:rsid w:val="007D73F7"/>
    <w:rsid w:val="007E06A7"/>
    <w:rsid w:val="007E0EC5"/>
    <w:rsid w:val="007E121C"/>
    <w:rsid w:val="007E1B90"/>
    <w:rsid w:val="007E2843"/>
    <w:rsid w:val="007E29E8"/>
    <w:rsid w:val="007E2AD2"/>
    <w:rsid w:val="007E6D6D"/>
    <w:rsid w:val="007E7108"/>
    <w:rsid w:val="007E74CF"/>
    <w:rsid w:val="007E7A17"/>
    <w:rsid w:val="007E7F73"/>
    <w:rsid w:val="007F2050"/>
    <w:rsid w:val="007F41FA"/>
    <w:rsid w:val="007F4E4F"/>
    <w:rsid w:val="007F74F4"/>
    <w:rsid w:val="007F7705"/>
    <w:rsid w:val="008015D1"/>
    <w:rsid w:val="00802A16"/>
    <w:rsid w:val="00804929"/>
    <w:rsid w:val="00805003"/>
    <w:rsid w:val="00805493"/>
    <w:rsid w:val="00805FE2"/>
    <w:rsid w:val="008061DB"/>
    <w:rsid w:val="008073A5"/>
    <w:rsid w:val="008129B6"/>
    <w:rsid w:val="008130FD"/>
    <w:rsid w:val="00814644"/>
    <w:rsid w:val="00814B1E"/>
    <w:rsid w:val="0081509E"/>
    <w:rsid w:val="00815371"/>
    <w:rsid w:val="008153F2"/>
    <w:rsid w:val="00816216"/>
    <w:rsid w:val="008167E2"/>
    <w:rsid w:val="00816E98"/>
    <w:rsid w:val="00821A07"/>
    <w:rsid w:val="0082242B"/>
    <w:rsid w:val="008225E2"/>
    <w:rsid w:val="0082328D"/>
    <w:rsid w:val="00823E2D"/>
    <w:rsid w:val="00824591"/>
    <w:rsid w:val="0082549E"/>
    <w:rsid w:val="008254FD"/>
    <w:rsid w:val="00825D11"/>
    <w:rsid w:val="00825E63"/>
    <w:rsid w:val="00825ED7"/>
    <w:rsid w:val="00826071"/>
    <w:rsid w:val="00826A65"/>
    <w:rsid w:val="008273B2"/>
    <w:rsid w:val="00830F6A"/>
    <w:rsid w:val="008311AC"/>
    <w:rsid w:val="008321A9"/>
    <w:rsid w:val="00834A91"/>
    <w:rsid w:val="00834E60"/>
    <w:rsid w:val="0083545F"/>
    <w:rsid w:val="00835F91"/>
    <w:rsid w:val="00840100"/>
    <w:rsid w:val="008414AA"/>
    <w:rsid w:val="00843093"/>
    <w:rsid w:val="0084377D"/>
    <w:rsid w:val="00843E71"/>
    <w:rsid w:val="00844C6A"/>
    <w:rsid w:val="008452E7"/>
    <w:rsid w:val="00846C0E"/>
    <w:rsid w:val="00847FB4"/>
    <w:rsid w:val="008508EF"/>
    <w:rsid w:val="00850F39"/>
    <w:rsid w:val="00852A4C"/>
    <w:rsid w:val="00853151"/>
    <w:rsid w:val="008533D9"/>
    <w:rsid w:val="00853BC4"/>
    <w:rsid w:val="0085546E"/>
    <w:rsid w:val="0085645B"/>
    <w:rsid w:val="008566BE"/>
    <w:rsid w:val="00856D18"/>
    <w:rsid w:val="008579A4"/>
    <w:rsid w:val="008614FE"/>
    <w:rsid w:val="00862DF6"/>
    <w:rsid w:val="00863AB5"/>
    <w:rsid w:val="00863C7D"/>
    <w:rsid w:val="0087026F"/>
    <w:rsid w:val="00871269"/>
    <w:rsid w:val="0087311E"/>
    <w:rsid w:val="00873844"/>
    <w:rsid w:val="00873A84"/>
    <w:rsid w:val="008743F9"/>
    <w:rsid w:val="008744F6"/>
    <w:rsid w:val="0087457E"/>
    <w:rsid w:val="00876285"/>
    <w:rsid w:val="0087632C"/>
    <w:rsid w:val="00876690"/>
    <w:rsid w:val="00876721"/>
    <w:rsid w:val="008809A1"/>
    <w:rsid w:val="00880F62"/>
    <w:rsid w:val="00881726"/>
    <w:rsid w:val="00882744"/>
    <w:rsid w:val="00883921"/>
    <w:rsid w:val="00884BF4"/>
    <w:rsid w:val="00884E5D"/>
    <w:rsid w:val="00885BFA"/>
    <w:rsid w:val="00885D4A"/>
    <w:rsid w:val="00885E81"/>
    <w:rsid w:val="008869DA"/>
    <w:rsid w:val="00886DF6"/>
    <w:rsid w:val="00886F3F"/>
    <w:rsid w:val="00887401"/>
    <w:rsid w:val="008901E6"/>
    <w:rsid w:val="0089069C"/>
    <w:rsid w:val="00890E61"/>
    <w:rsid w:val="00890F30"/>
    <w:rsid w:val="008913B5"/>
    <w:rsid w:val="00891AF0"/>
    <w:rsid w:val="00892423"/>
    <w:rsid w:val="00892791"/>
    <w:rsid w:val="008932D9"/>
    <w:rsid w:val="00893846"/>
    <w:rsid w:val="00893A14"/>
    <w:rsid w:val="00894683"/>
    <w:rsid w:val="0089568D"/>
    <w:rsid w:val="008960DD"/>
    <w:rsid w:val="00896E52"/>
    <w:rsid w:val="008970D8"/>
    <w:rsid w:val="008970EF"/>
    <w:rsid w:val="008A1943"/>
    <w:rsid w:val="008A1D8A"/>
    <w:rsid w:val="008A26A7"/>
    <w:rsid w:val="008A3242"/>
    <w:rsid w:val="008A3273"/>
    <w:rsid w:val="008A4C9D"/>
    <w:rsid w:val="008A6648"/>
    <w:rsid w:val="008B0199"/>
    <w:rsid w:val="008B0FE3"/>
    <w:rsid w:val="008B0FE6"/>
    <w:rsid w:val="008B15FD"/>
    <w:rsid w:val="008B1872"/>
    <w:rsid w:val="008B1DA2"/>
    <w:rsid w:val="008B2B5F"/>
    <w:rsid w:val="008B2D33"/>
    <w:rsid w:val="008B3766"/>
    <w:rsid w:val="008B39BB"/>
    <w:rsid w:val="008B3D9D"/>
    <w:rsid w:val="008B40B1"/>
    <w:rsid w:val="008B4B3E"/>
    <w:rsid w:val="008B51C2"/>
    <w:rsid w:val="008B52A5"/>
    <w:rsid w:val="008B5670"/>
    <w:rsid w:val="008B5B41"/>
    <w:rsid w:val="008B658D"/>
    <w:rsid w:val="008B6A02"/>
    <w:rsid w:val="008B6D8F"/>
    <w:rsid w:val="008B72C2"/>
    <w:rsid w:val="008C0543"/>
    <w:rsid w:val="008C07EF"/>
    <w:rsid w:val="008C098B"/>
    <w:rsid w:val="008C11C1"/>
    <w:rsid w:val="008C1A8E"/>
    <w:rsid w:val="008C2C70"/>
    <w:rsid w:val="008C2CD8"/>
    <w:rsid w:val="008C2F6E"/>
    <w:rsid w:val="008C5DB3"/>
    <w:rsid w:val="008C6549"/>
    <w:rsid w:val="008C67F7"/>
    <w:rsid w:val="008C6945"/>
    <w:rsid w:val="008C6AFF"/>
    <w:rsid w:val="008C6D60"/>
    <w:rsid w:val="008C7284"/>
    <w:rsid w:val="008C7870"/>
    <w:rsid w:val="008D0FED"/>
    <w:rsid w:val="008D1AE0"/>
    <w:rsid w:val="008D34B9"/>
    <w:rsid w:val="008D37D4"/>
    <w:rsid w:val="008D4554"/>
    <w:rsid w:val="008D5804"/>
    <w:rsid w:val="008D59DB"/>
    <w:rsid w:val="008D7267"/>
    <w:rsid w:val="008D75C7"/>
    <w:rsid w:val="008E0B80"/>
    <w:rsid w:val="008E145B"/>
    <w:rsid w:val="008E2972"/>
    <w:rsid w:val="008E29B4"/>
    <w:rsid w:val="008E3F04"/>
    <w:rsid w:val="008E4610"/>
    <w:rsid w:val="008E5789"/>
    <w:rsid w:val="008E625F"/>
    <w:rsid w:val="008E7EEB"/>
    <w:rsid w:val="008F0CC6"/>
    <w:rsid w:val="008F1AB0"/>
    <w:rsid w:val="008F1C97"/>
    <w:rsid w:val="008F1E46"/>
    <w:rsid w:val="008F32EF"/>
    <w:rsid w:val="008F34AA"/>
    <w:rsid w:val="008F3809"/>
    <w:rsid w:val="008F46DE"/>
    <w:rsid w:val="008F555A"/>
    <w:rsid w:val="008F77A1"/>
    <w:rsid w:val="008F78E1"/>
    <w:rsid w:val="0090042C"/>
    <w:rsid w:val="00902DDE"/>
    <w:rsid w:val="00903112"/>
    <w:rsid w:val="00903A5C"/>
    <w:rsid w:val="00903F10"/>
    <w:rsid w:val="00904010"/>
    <w:rsid w:val="00905744"/>
    <w:rsid w:val="00905836"/>
    <w:rsid w:val="00906D94"/>
    <w:rsid w:val="00907CDB"/>
    <w:rsid w:val="00910257"/>
    <w:rsid w:val="00910757"/>
    <w:rsid w:val="00911AC9"/>
    <w:rsid w:val="00911C35"/>
    <w:rsid w:val="00912DA8"/>
    <w:rsid w:val="0091349E"/>
    <w:rsid w:val="00914699"/>
    <w:rsid w:val="00914BC8"/>
    <w:rsid w:val="00917DA2"/>
    <w:rsid w:val="00922276"/>
    <w:rsid w:val="00924344"/>
    <w:rsid w:val="009244B7"/>
    <w:rsid w:val="009247B6"/>
    <w:rsid w:val="00926CB2"/>
    <w:rsid w:val="00927B3D"/>
    <w:rsid w:val="00927BB5"/>
    <w:rsid w:val="00927D01"/>
    <w:rsid w:val="00927ECA"/>
    <w:rsid w:val="00930A85"/>
    <w:rsid w:val="009318C0"/>
    <w:rsid w:val="00931C5D"/>
    <w:rsid w:val="00931D05"/>
    <w:rsid w:val="00932D5F"/>
    <w:rsid w:val="00933690"/>
    <w:rsid w:val="0093420A"/>
    <w:rsid w:val="0093644F"/>
    <w:rsid w:val="009370DA"/>
    <w:rsid w:val="0093761D"/>
    <w:rsid w:val="009377B2"/>
    <w:rsid w:val="00940698"/>
    <w:rsid w:val="00941077"/>
    <w:rsid w:val="0094187C"/>
    <w:rsid w:val="00941D39"/>
    <w:rsid w:val="0094205C"/>
    <w:rsid w:val="0094266F"/>
    <w:rsid w:val="00942E18"/>
    <w:rsid w:val="0094420D"/>
    <w:rsid w:val="009458F2"/>
    <w:rsid w:val="00946FEF"/>
    <w:rsid w:val="00947125"/>
    <w:rsid w:val="009475F8"/>
    <w:rsid w:val="00947F01"/>
    <w:rsid w:val="00951449"/>
    <w:rsid w:val="00953BE7"/>
    <w:rsid w:val="009542F8"/>
    <w:rsid w:val="009548D5"/>
    <w:rsid w:val="0095556B"/>
    <w:rsid w:val="00956EC0"/>
    <w:rsid w:val="00957281"/>
    <w:rsid w:val="00957CE9"/>
    <w:rsid w:val="00960449"/>
    <w:rsid w:val="00960D31"/>
    <w:rsid w:val="00961AEE"/>
    <w:rsid w:val="00962B16"/>
    <w:rsid w:val="00963042"/>
    <w:rsid w:val="009637AB"/>
    <w:rsid w:val="00964B54"/>
    <w:rsid w:val="009679CC"/>
    <w:rsid w:val="00971C85"/>
    <w:rsid w:val="00972B83"/>
    <w:rsid w:val="0097368D"/>
    <w:rsid w:val="00973C41"/>
    <w:rsid w:val="00976449"/>
    <w:rsid w:val="00976F51"/>
    <w:rsid w:val="009802DD"/>
    <w:rsid w:val="009802F2"/>
    <w:rsid w:val="00983310"/>
    <w:rsid w:val="00984875"/>
    <w:rsid w:val="009853DC"/>
    <w:rsid w:val="00985DDE"/>
    <w:rsid w:val="009869F1"/>
    <w:rsid w:val="00987F87"/>
    <w:rsid w:val="009918CE"/>
    <w:rsid w:val="00994F5C"/>
    <w:rsid w:val="00994FBB"/>
    <w:rsid w:val="00995BBB"/>
    <w:rsid w:val="00996032"/>
    <w:rsid w:val="009A093C"/>
    <w:rsid w:val="009A0BB6"/>
    <w:rsid w:val="009A170D"/>
    <w:rsid w:val="009A1861"/>
    <w:rsid w:val="009A4679"/>
    <w:rsid w:val="009A4B9F"/>
    <w:rsid w:val="009A5397"/>
    <w:rsid w:val="009A5704"/>
    <w:rsid w:val="009A573B"/>
    <w:rsid w:val="009A5EDF"/>
    <w:rsid w:val="009A62F9"/>
    <w:rsid w:val="009A692D"/>
    <w:rsid w:val="009A6B14"/>
    <w:rsid w:val="009A6DB6"/>
    <w:rsid w:val="009A6FC2"/>
    <w:rsid w:val="009B0261"/>
    <w:rsid w:val="009B0289"/>
    <w:rsid w:val="009B03A0"/>
    <w:rsid w:val="009B04F2"/>
    <w:rsid w:val="009B0937"/>
    <w:rsid w:val="009B1994"/>
    <w:rsid w:val="009B323E"/>
    <w:rsid w:val="009B38B6"/>
    <w:rsid w:val="009B4AB4"/>
    <w:rsid w:val="009B55DF"/>
    <w:rsid w:val="009B70AD"/>
    <w:rsid w:val="009B7331"/>
    <w:rsid w:val="009B7E0E"/>
    <w:rsid w:val="009C03FA"/>
    <w:rsid w:val="009C279B"/>
    <w:rsid w:val="009C2AEB"/>
    <w:rsid w:val="009C3670"/>
    <w:rsid w:val="009C3830"/>
    <w:rsid w:val="009C7536"/>
    <w:rsid w:val="009C79E5"/>
    <w:rsid w:val="009C7B09"/>
    <w:rsid w:val="009D0283"/>
    <w:rsid w:val="009D0C62"/>
    <w:rsid w:val="009D1456"/>
    <w:rsid w:val="009D2FCC"/>
    <w:rsid w:val="009D30EE"/>
    <w:rsid w:val="009D40A9"/>
    <w:rsid w:val="009D59AE"/>
    <w:rsid w:val="009D71A5"/>
    <w:rsid w:val="009D74FA"/>
    <w:rsid w:val="009E0726"/>
    <w:rsid w:val="009E0F02"/>
    <w:rsid w:val="009E11B2"/>
    <w:rsid w:val="009E1999"/>
    <w:rsid w:val="009E1FCD"/>
    <w:rsid w:val="009E2DEB"/>
    <w:rsid w:val="009E301E"/>
    <w:rsid w:val="009E4A30"/>
    <w:rsid w:val="009E546C"/>
    <w:rsid w:val="009E5CE8"/>
    <w:rsid w:val="009E725D"/>
    <w:rsid w:val="009E7D69"/>
    <w:rsid w:val="009F0BBB"/>
    <w:rsid w:val="009F1A0D"/>
    <w:rsid w:val="009F2531"/>
    <w:rsid w:val="009F3B22"/>
    <w:rsid w:val="009F51DB"/>
    <w:rsid w:val="009F5623"/>
    <w:rsid w:val="009F5A73"/>
    <w:rsid w:val="009F61DA"/>
    <w:rsid w:val="00A01CEB"/>
    <w:rsid w:val="00A022E3"/>
    <w:rsid w:val="00A0277C"/>
    <w:rsid w:val="00A03035"/>
    <w:rsid w:val="00A03778"/>
    <w:rsid w:val="00A042FB"/>
    <w:rsid w:val="00A04D55"/>
    <w:rsid w:val="00A0539C"/>
    <w:rsid w:val="00A0692E"/>
    <w:rsid w:val="00A10E5D"/>
    <w:rsid w:val="00A10FDE"/>
    <w:rsid w:val="00A12C0E"/>
    <w:rsid w:val="00A12CE0"/>
    <w:rsid w:val="00A1322C"/>
    <w:rsid w:val="00A1392A"/>
    <w:rsid w:val="00A14BA4"/>
    <w:rsid w:val="00A15CF2"/>
    <w:rsid w:val="00A16C7D"/>
    <w:rsid w:val="00A173BF"/>
    <w:rsid w:val="00A17A66"/>
    <w:rsid w:val="00A22543"/>
    <w:rsid w:val="00A225E0"/>
    <w:rsid w:val="00A227FA"/>
    <w:rsid w:val="00A22A80"/>
    <w:rsid w:val="00A2337E"/>
    <w:rsid w:val="00A23E63"/>
    <w:rsid w:val="00A23EE2"/>
    <w:rsid w:val="00A23F41"/>
    <w:rsid w:val="00A249EF"/>
    <w:rsid w:val="00A24C79"/>
    <w:rsid w:val="00A25EA4"/>
    <w:rsid w:val="00A26208"/>
    <w:rsid w:val="00A26B23"/>
    <w:rsid w:val="00A275B4"/>
    <w:rsid w:val="00A304EC"/>
    <w:rsid w:val="00A30A80"/>
    <w:rsid w:val="00A33615"/>
    <w:rsid w:val="00A33906"/>
    <w:rsid w:val="00A33DC1"/>
    <w:rsid w:val="00A34287"/>
    <w:rsid w:val="00A34FBF"/>
    <w:rsid w:val="00A35262"/>
    <w:rsid w:val="00A356F6"/>
    <w:rsid w:val="00A372E7"/>
    <w:rsid w:val="00A40F0F"/>
    <w:rsid w:val="00A41441"/>
    <w:rsid w:val="00A4182D"/>
    <w:rsid w:val="00A41C9B"/>
    <w:rsid w:val="00A42413"/>
    <w:rsid w:val="00A42737"/>
    <w:rsid w:val="00A431D9"/>
    <w:rsid w:val="00A432B3"/>
    <w:rsid w:val="00A4484B"/>
    <w:rsid w:val="00A45C04"/>
    <w:rsid w:val="00A46414"/>
    <w:rsid w:val="00A478D6"/>
    <w:rsid w:val="00A505E5"/>
    <w:rsid w:val="00A513C5"/>
    <w:rsid w:val="00A52BBC"/>
    <w:rsid w:val="00A545F9"/>
    <w:rsid w:val="00A54D2C"/>
    <w:rsid w:val="00A54E3D"/>
    <w:rsid w:val="00A56027"/>
    <w:rsid w:val="00A572AB"/>
    <w:rsid w:val="00A57F5E"/>
    <w:rsid w:val="00A610D8"/>
    <w:rsid w:val="00A6253E"/>
    <w:rsid w:val="00A6309A"/>
    <w:rsid w:val="00A63D57"/>
    <w:rsid w:val="00A6406A"/>
    <w:rsid w:val="00A649D3"/>
    <w:rsid w:val="00A660C2"/>
    <w:rsid w:val="00A67CE2"/>
    <w:rsid w:val="00A70056"/>
    <w:rsid w:val="00A70502"/>
    <w:rsid w:val="00A715AA"/>
    <w:rsid w:val="00A73000"/>
    <w:rsid w:val="00A74403"/>
    <w:rsid w:val="00A74933"/>
    <w:rsid w:val="00A76FC9"/>
    <w:rsid w:val="00A808C2"/>
    <w:rsid w:val="00A80EFB"/>
    <w:rsid w:val="00A821E3"/>
    <w:rsid w:val="00A82C85"/>
    <w:rsid w:val="00A82EEF"/>
    <w:rsid w:val="00A83C24"/>
    <w:rsid w:val="00A83EBE"/>
    <w:rsid w:val="00A845EC"/>
    <w:rsid w:val="00A85A1C"/>
    <w:rsid w:val="00A87303"/>
    <w:rsid w:val="00A87746"/>
    <w:rsid w:val="00A87885"/>
    <w:rsid w:val="00A90D43"/>
    <w:rsid w:val="00A90FA1"/>
    <w:rsid w:val="00A93497"/>
    <w:rsid w:val="00A9412E"/>
    <w:rsid w:val="00A96292"/>
    <w:rsid w:val="00A96339"/>
    <w:rsid w:val="00A96A4E"/>
    <w:rsid w:val="00A97A44"/>
    <w:rsid w:val="00A97CDE"/>
    <w:rsid w:val="00AA01B1"/>
    <w:rsid w:val="00AA0BA1"/>
    <w:rsid w:val="00AA0DF6"/>
    <w:rsid w:val="00AA14F1"/>
    <w:rsid w:val="00AA21AD"/>
    <w:rsid w:val="00AA31CD"/>
    <w:rsid w:val="00AA3B6D"/>
    <w:rsid w:val="00AA4AE7"/>
    <w:rsid w:val="00AA4B4C"/>
    <w:rsid w:val="00AA5AA5"/>
    <w:rsid w:val="00AB0810"/>
    <w:rsid w:val="00AB0AFA"/>
    <w:rsid w:val="00AB0ED9"/>
    <w:rsid w:val="00AB14F6"/>
    <w:rsid w:val="00AB213E"/>
    <w:rsid w:val="00AB2FD7"/>
    <w:rsid w:val="00AB51B7"/>
    <w:rsid w:val="00AB6AE1"/>
    <w:rsid w:val="00AB7B45"/>
    <w:rsid w:val="00AB7B50"/>
    <w:rsid w:val="00AC0779"/>
    <w:rsid w:val="00AC1077"/>
    <w:rsid w:val="00AC15D3"/>
    <w:rsid w:val="00AC1D84"/>
    <w:rsid w:val="00AC2FEB"/>
    <w:rsid w:val="00AC4C81"/>
    <w:rsid w:val="00AC5189"/>
    <w:rsid w:val="00AC6DB3"/>
    <w:rsid w:val="00AC7F1A"/>
    <w:rsid w:val="00AD017B"/>
    <w:rsid w:val="00AD0C77"/>
    <w:rsid w:val="00AD1C95"/>
    <w:rsid w:val="00AD24E7"/>
    <w:rsid w:val="00AD329E"/>
    <w:rsid w:val="00AD420F"/>
    <w:rsid w:val="00AD42CD"/>
    <w:rsid w:val="00AD43D5"/>
    <w:rsid w:val="00AD4940"/>
    <w:rsid w:val="00AD4A9E"/>
    <w:rsid w:val="00AD512B"/>
    <w:rsid w:val="00AD70E8"/>
    <w:rsid w:val="00AE1EBB"/>
    <w:rsid w:val="00AE2752"/>
    <w:rsid w:val="00AE2E42"/>
    <w:rsid w:val="00AE3046"/>
    <w:rsid w:val="00AE3C68"/>
    <w:rsid w:val="00AE458C"/>
    <w:rsid w:val="00AE487D"/>
    <w:rsid w:val="00AE5591"/>
    <w:rsid w:val="00AE620D"/>
    <w:rsid w:val="00AE65EF"/>
    <w:rsid w:val="00AE7218"/>
    <w:rsid w:val="00AE72A7"/>
    <w:rsid w:val="00AF0B25"/>
    <w:rsid w:val="00AF116A"/>
    <w:rsid w:val="00AF18D1"/>
    <w:rsid w:val="00AF2B14"/>
    <w:rsid w:val="00AF4B23"/>
    <w:rsid w:val="00AF5D20"/>
    <w:rsid w:val="00AF7100"/>
    <w:rsid w:val="00B005C0"/>
    <w:rsid w:val="00B010D4"/>
    <w:rsid w:val="00B014FC"/>
    <w:rsid w:val="00B0225A"/>
    <w:rsid w:val="00B02AED"/>
    <w:rsid w:val="00B03DB6"/>
    <w:rsid w:val="00B03EB9"/>
    <w:rsid w:val="00B04B85"/>
    <w:rsid w:val="00B0589E"/>
    <w:rsid w:val="00B0645C"/>
    <w:rsid w:val="00B07525"/>
    <w:rsid w:val="00B1017A"/>
    <w:rsid w:val="00B10C9B"/>
    <w:rsid w:val="00B11860"/>
    <w:rsid w:val="00B11FC5"/>
    <w:rsid w:val="00B13BC1"/>
    <w:rsid w:val="00B14361"/>
    <w:rsid w:val="00B15C38"/>
    <w:rsid w:val="00B160EF"/>
    <w:rsid w:val="00B16962"/>
    <w:rsid w:val="00B16BF2"/>
    <w:rsid w:val="00B17224"/>
    <w:rsid w:val="00B17358"/>
    <w:rsid w:val="00B20266"/>
    <w:rsid w:val="00B20331"/>
    <w:rsid w:val="00B208F9"/>
    <w:rsid w:val="00B20922"/>
    <w:rsid w:val="00B20CFA"/>
    <w:rsid w:val="00B20D39"/>
    <w:rsid w:val="00B210D1"/>
    <w:rsid w:val="00B21951"/>
    <w:rsid w:val="00B22212"/>
    <w:rsid w:val="00B22521"/>
    <w:rsid w:val="00B2448A"/>
    <w:rsid w:val="00B2516D"/>
    <w:rsid w:val="00B25FCB"/>
    <w:rsid w:val="00B26686"/>
    <w:rsid w:val="00B277CB"/>
    <w:rsid w:val="00B30039"/>
    <w:rsid w:val="00B30C31"/>
    <w:rsid w:val="00B30ED1"/>
    <w:rsid w:val="00B311E8"/>
    <w:rsid w:val="00B33A73"/>
    <w:rsid w:val="00B345CF"/>
    <w:rsid w:val="00B366AF"/>
    <w:rsid w:val="00B37404"/>
    <w:rsid w:val="00B402B0"/>
    <w:rsid w:val="00B40C30"/>
    <w:rsid w:val="00B40E86"/>
    <w:rsid w:val="00B417AA"/>
    <w:rsid w:val="00B4310C"/>
    <w:rsid w:val="00B43133"/>
    <w:rsid w:val="00B434BC"/>
    <w:rsid w:val="00B43DC2"/>
    <w:rsid w:val="00B44602"/>
    <w:rsid w:val="00B45490"/>
    <w:rsid w:val="00B478F8"/>
    <w:rsid w:val="00B47C64"/>
    <w:rsid w:val="00B52081"/>
    <w:rsid w:val="00B53CC4"/>
    <w:rsid w:val="00B53DC2"/>
    <w:rsid w:val="00B543F2"/>
    <w:rsid w:val="00B54F47"/>
    <w:rsid w:val="00B567B3"/>
    <w:rsid w:val="00B56E66"/>
    <w:rsid w:val="00B579D8"/>
    <w:rsid w:val="00B57BF2"/>
    <w:rsid w:val="00B613B0"/>
    <w:rsid w:val="00B63359"/>
    <w:rsid w:val="00B63B6C"/>
    <w:rsid w:val="00B64013"/>
    <w:rsid w:val="00B64169"/>
    <w:rsid w:val="00B64563"/>
    <w:rsid w:val="00B650D5"/>
    <w:rsid w:val="00B65F75"/>
    <w:rsid w:val="00B66ECA"/>
    <w:rsid w:val="00B71E57"/>
    <w:rsid w:val="00B726B5"/>
    <w:rsid w:val="00B740AE"/>
    <w:rsid w:val="00B74410"/>
    <w:rsid w:val="00B77149"/>
    <w:rsid w:val="00B81AAA"/>
    <w:rsid w:val="00B81AB4"/>
    <w:rsid w:val="00B852D1"/>
    <w:rsid w:val="00B85DDE"/>
    <w:rsid w:val="00B865D8"/>
    <w:rsid w:val="00B87623"/>
    <w:rsid w:val="00B90830"/>
    <w:rsid w:val="00B91000"/>
    <w:rsid w:val="00B91733"/>
    <w:rsid w:val="00B91DD0"/>
    <w:rsid w:val="00B939B3"/>
    <w:rsid w:val="00B95028"/>
    <w:rsid w:val="00B95E0F"/>
    <w:rsid w:val="00B972F1"/>
    <w:rsid w:val="00B97F8E"/>
    <w:rsid w:val="00BA0DB5"/>
    <w:rsid w:val="00BA1E1A"/>
    <w:rsid w:val="00BA4B42"/>
    <w:rsid w:val="00BA60F0"/>
    <w:rsid w:val="00BA65D4"/>
    <w:rsid w:val="00BA6D38"/>
    <w:rsid w:val="00BB0176"/>
    <w:rsid w:val="00BB110D"/>
    <w:rsid w:val="00BB1844"/>
    <w:rsid w:val="00BB2751"/>
    <w:rsid w:val="00BB33DF"/>
    <w:rsid w:val="00BB4071"/>
    <w:rsid w:val="00BB40B8"/>
    <w:rsid w:val="00BB5355"/>
    <w:rsid w:val="00BB5593"/>
    <w:rsid w:val="00BB7989"/>
    <w:rsid w:val="00BB7E78"/>
    <w:rsid w:val="00BC0741"/>
    <w:rsid w:val="00BC0BA8"/>
    <w:rsid w:val="00BC1D70"/>
    <w:rsid w:val="00BC22C7"/>
    <w:rsid w:val="00BC2A30"/>
    <w:rsid w:val="00BC2DD2"/>
    <w:rsid w:val="00BC4324"/>
    <w:rsid w:val="00BC497B"/>
    <w:rsid w:val="00BC5201"/>
    <w:rsid w:val="00BC54F6"/>
    <w:rsid w:val="00BC6518"/>
    <w:rsid w:val="00BC6AE5"/>
    <w:rsid w:val="00BD038C"/>
    <w:rsid w:val="00BD08DC"/>
    <w:rsid w:val="00BD0D89"/>
    <w:rsid w:val="00BD150C"/>
    <w:rsid w:val="00BD1663"/>
    <w:rsid w:val="00BD1A1B"/>
    <w:rsid w:val="00BD3189"/>
    <w:rsid w:val="00BD412F"/>
    <w:rsid w:val="00BD51DD"/>
    <w:rsid w:val="00BD5DF9"/>
    <w:rsid w:val="00BD7239"/>
    <w:rsid w:val="00BE2281"/>
    <w:rsid w:val="00BE33F7"/>
    <w:rsid w:val="00BE3740"/>
    <w:rsid w:val="00BE4336"/>
    <w:rsid w:val="00BE4B3D"/>
    <w:rsid w:val="00BE4EBD"/>
    <w:rsid w:val="00BE51CA"/>
    <w:rsid w:val="00BE73A2"/>
    <w:rsid w:val="00BF09F5"/>
    <w:rsid w:val="00BF1FD4"/>
    <w:rsid w:val="00BF2A90"/>
    <w:rsid w:val="00BF55DE"/>
    <w:rsid w:val="00BF6187"/>
    <w:rsid w:val="00BF7851"/>
    <w:rsid w:val="00BF79AA"/>
    <w:rsid w:val="00BF7C5A"/>
    <w:rsid w:val="00C00B87"/>
    <w:rsid w:val="00C00D04"/>
    <w:rsid w:val="00C01D42"/>
    <w:rsid w:val="00C026EC"/>
    <w:rsid w:val="00C028AC"/>
    <w:rsid w:val="00C05226"/>
    <w:rsid w:val="00C05910"/>
    <w:rsid w:val="00C060F9"/>
    <w:rsid w:val="00C06F8D"/>
    <w:rsid w:val="00C071F6"/>
    <w:rsid w:val="00C07F6B"/>
    <w:rsid w:val="00C11765"/>
    <w:rsid w:val="00C1189D"/>
    <w:rsid w:val="00C12436"/>
    <w:rsid w:val="00C13312"/>
    <w:rsid w:val="00C14DB5"/>
    <w:rsid w:val="00C15357"/>
    <w:rsid w:val="00C1632D"/>
    <w:rsid w:val="00C16422"/>
    <w:rsid w:val="00C1676A"/>
    <w:rsid w:val="00C17B13"/>
    <w:rsid w:val="00C2015A"/>
    <w:rsid w:val="00C20C31"/>
    <w:rsid w:val="00C222EF"/>
    <w:rsid w:val="00C2272A"/>
    <w:rsid w:val="00C22992"/>
    <w:rsid w:val="00C23218"/>
    <w:rsid w:val="00C24075"/>
    <w:rsid w:val="00C26A02"/>
    <w:rsid w:val="00C27B23"/>
    <w:rsid w:val="00C27D2C"/>
    <w:rsid w:val="00C307F0"/>
    <w:rsid w:val="00C313AE"/>
    <w:rsid w:val="00C31A5B"/>
    <w:rsid w:val="00C32316"/>
    <w:rsid w:val="00C32759"/>
    <w:rsid w:val="00C32BAA"/>
    <w:rsid w:val="00C32D33"/>
    <w:rsid w:val="00C3327C"/>
    <w:rsid w:val="00C34E02"/>
    <w:rsid w:val="00C3576F"/>
    <w:rsid w:val="00C35AFA"/>
    <w:rsid w:val="00C360BA"/>
    <w:rsid w:val="00C36180"/>
    <w:rsid w:val="00C36393"/>
    <w:rsid w:val="00C36CEE"/>
    <w:rsid w:val="00C3711E"/>
    <w:rsid w:val="00C3722B"/>
    <w:rsid w:val="00C40477"/>
    <w:rsid w:val="00C413E1"/>
    <w:rsid w:val="00C42592"/>
    <w:rsid w:val="00C4364B"/>
    <w:rsid w:val="00C43852"/>
    <w:rsid w:val="00C43C53"/>
    <w:rsid w:val="00C44092"/>
    <w:rsid w:val="00C44884"/>
    <w:rsid w:val="00C44944"/>
    <w:rsid w:val="00C44AF8"/>
    <w:rsid w:val="00C50124"/>
    <w:rsid w:val="00C50F9F"/>
    <w:rsid w:val="00C510C3"/>
    <w:rsid w:val="00C52C1D"/>
    <w:rsid w:val="00C538F0"/>
    <w:rsid w:val="00C54139"/>
    <w:rsid w:val="00C54456"/>
    <w:rsid w:val="00C54490"/>
    <w:rsid w:val="00C544A2"/>
    <w:rsid w:val="00C573E8"/>
    <w:rsid w:val="00C61EF2"/>
    <w:rsid w:val="00C626A9"/>
    <w:rsid w:val="00C64AAF"/>
    <w:rsid w:val="00C64C9D"/>
    <w:rsid w:val="00C65154"/>
    <w:rsid w:val="00C65483"/>
    <w:rsid w:val="00C67ED6"/>
    <w:rsid w:val="00C7055F"/>
    <w:rsid w:val="00C70965"/>
    <w:rsid w:val="00C719E0"/>
    <w:rsid w:val="00C72612"/>
    <w:rsid w:val="00C727F1"/>
    <w:rsid w:val="00C728C9"/>
    <w:rsid w:val="00C7344C"/>
    <w:rsid w:val="00C737D6"/>
    <w:rsid w:val="00C73817"/>
    <w:rsid w:val="00C7400D"/>
    <w:rsid w:val="00C7499F"/>
    <w:rsid w:val="00C75730"/>
    <w:rsid w:val="00C768F2"/>
    <w:rsid w:val="00C76EAD"/>
    <w:rsid w:val="00C80323"/>
    <w:rsid w:val="00C80CF5"/>
    <w:rsid w:val="00C821C5"/>
    <w:rsid w:val="00C8305C"/>
    <w:rsid w:val="00C840E3"/>
    <w:rsid w:val="00C86CB6"/>
    <w:rsid w:val="00C86F0B"/>
    <w:rsid w:val="00C87AC4"/>
    <w:rsid w:val="00C90964"/>
    <w:rsid w:val="00C90E73"/>
    <w:rsid w:val="00C91BB6"/>
    <w:rsid w:val="00C91E04"/>
    <w:rsid w:val="00C92B8C"/>
    <w:rsid w:val="00C93A41"/>
    <w:rsid w:val="00C9434D"/>
    <w:rsid w:val="00C95B54"/>
    <w:rsid w:val="00C95CB2"/>
    <w:rsid w:val="00C96090"/>
    <w:rsid w:val="00C97AC4"/>
    <w:rsid w:val="00C97B4B"/>
    <w:rsid w:val="00CA0A3A"/>
    <w:rsid w:val="00CA27C9"/>
    <w:rsid w:val="00CA37BB"/>
    <w:rsid w:val="00CA4792"/>
    <w:rsid w:val="00CA62ED"/>
    <w:rsid w:val="00CA68A2"/>
    <w:rsid w:val="00CA70A8"/>
    <w:rsid w:val="00CA7E81"/>
    <w:rsid w:val="00CB05C3"/>
    <w:rsid w:val="00CB0BD0"/>
    <w:rsid w:val="00CB17BC"/>
    <w:rsid w:val="00CB2C0C"/>
    <w:rsid w:val="00CB358B"/>
    <w:rsid w:val="00CB4EC6"/>
    <w:rsid w:val="00CB58E0"/>
    <w:rsid w:val="00CB67D9"/>
    <w:rsid w:val="00CB68E3"/>
    <w:rsid w:val="00CB7D74"/>
    <w:rsid w:val="00CC022D"/>
    <w:rsid w:val="00CC03E9"/>
    <w:rsid w:val="00CC0983"/>
    <w:rsid w:val="00CC11A8"/>
    <w:rsid w:val="00CC1B52"/>
    <w:rsid w:val="00CC1CB5"/>
    <w:rsid w:val="00CC1E00"/>
    <w:rsid w:val="00CC2816"/>
    <w:rsid w:val="00CC2CA5"/>
    <w:rsid w:val="00CC2EFD"/>
    <w:rsid w:val="00CC2F6D"/>
    <w:rsid w:val="00CC3104"/>
    <w:rsid w:val="00CC3371"/>
    <w:rsid w:val="00CC55DF"/>
    <w:rsid w:val="00CC5B42"/>
    <w:rsid w:val="00CC5E2C"/>
    <w:rsid w:val="00CC7725"/>
    <w:rsid w:val="00CC7DD0"/>
    <w:rsid w:val="00CC7F58"/>
    <w:rsid w:val="00CD04C3"/>
    <w:rsid w:val="00CD1681"/>
    <w:rsid w:val="00CD2313"/>
    <w:rsid w:val="00CD3094"/>
    <w:rsid w:val="00CD3143"/>
    <w:rsid w:val="00CD466F"/>
    <w:rsid w:val="00CD56A7"/>
    <w:rsid w:val="00CD5B65"/>
    <w:rsid w:val="00CD5DC4"/>
    <w:rsid w:val="00CD6C80"/>
    <w:rsid w:val="00CD78FE"/>
    <w:rsid w:val="00CE00A1"/>
    <w:rsid w:val="00CE225D"/>
    <w:rsid w:val="00CE386D"/>
    <w:rsid w:val="00CE4ABA"/>
    <w:rsid w:val="00CE6280"/>
    <w:rsid w:val="00CE7801"/>
    <w:rsid w:val="00CE7E3C"/>
    <w:rsid w:val="00CF0442"/>
    <w:rsid w:val="00CF0F7E"/>
    <w:rsid w:val="00CF152A"/>
    <w:rsid w:val="00CF17B3"/>
    <w:rsid w:val="00CF1EDC"/>
    <w:rsid w:val="00CF32E5"/>
    <w:rsid w:val="00CF34D0"/>
    <w:rsid w:val="00CF3505"/>
    <w:rsid w:val="00CF39E4"/>
    <w:rsid w:val="00CF53C5"/>
    <w:rsid w:val="00CF6DB0"/>
    <w:rsid w:val="00CF6E47"/>
    <w:rsid w:val="00CF7BCE"/>
    <w:rsid w:val="00D00650"/>
    <w:rsid w:val="00D01478"/>
    <w:rsid w:val="00D018EE"/>
    <w:rsid w:val="00D02032"/>
    <w:rsid w:val="00D025C9"/>
    <w:rsid w:val="00D026CD"/>
    <w:rsid w:val="00D0409D"/>
    <w:rsid w:val="00D049B5"/>
    <w:rsid w:val="00D04F15"/>
    <w:rsid w:val="00D04F41"/>
    <w:rsid w:val="00D0553E"/>
    <w:rsid w:val="00D06CBC"/>
    <w:rsid w:val="00D0798A"/>
    <w:rsid w:val="00D07FB7"/>
    <w:rsid w:val="00D10102"/>
    <w:rsid w:val="00D12348"/>
    <w:rsid w:val="00D128E3"/>
    <w:rsid w:val="00D12C76"/>
    <w:rsid w:val="00D13941"/>
    <w:rsid w:val="00D145B4"/>
    <w:rsid w:val="00D14EF1"/>
    <w:rsid w:val="00D16020"/>
    <w:rsid w:val="00D20F62"/>
    <w:rsid w:val="00D21102"/>
    <w:rsid w:val="00D21469"/>
    <w:rsid w:val="00D21BAE"/>
    <w:rsid w:val="00D21CD1"/>
    <w:rsid w:val="00D238D4"/>
    <w:rsid w:val="00D23A33"/>
    <w:rsid w:val="00D2435C"/>
    <w:rsid w:val="00D24AA1"/>
    <w:rsid w:val="00D25288"/>
    <w:rsid w:val="00D2566B"/>
    <w:rsid w:val="00D25757"/>
    <w:rsid w:val="00D25C3B"/>
    <w:rsid w:val="00D277DA"/>
    <w:rsid w:val="00D3100F"/>
    <w:rsid w:val="00D3150B"/>
    <w:rsid w:val="00D32586"/>
    <w:rsid w:val="00D3309B"/>
    <w:rsid w:val="00D33BED"/>
    <w:rsid w:val="00D35AB0"/>
    <w:rsid w:val="00D35D0A"/>
    <w:rsid w:val="00D36705"/>
    <w:rsid w:val="00D36B96"/>
    <w:rsid w:val="00D37344"/>
    <w:rsid w:val="00D37815"/>
    <w:rsid w:val="00D37A75"/>
    <w:rsid w:val="00D416B9"/>
    <w:rsid w:val="00D43F99"/>
    <w:rsid w:val="00D454F2"/>
    <w:rsid w:val="00D46706"/>
    <w:rsid w:val="00D46A4D"/>
    <w:rsid w:val="00D4748E"/>
    <w:rsid w:val="00D47826"/>
    <w:rsid w:val="00D5081C"/>
    <w:rsid w:val="00D50A77"/>
    <w:rsid w:val="00D519FC"/>
    <w:rsid w:val="00D52623"/>
    <w:rsid w:val="00D526F7"/>
    <w:rsid w:val="00D52F51"/>
    <w:rsid w:val="00D53403"/>
    <w:rsid w:val="00D56AF4"/>
    <w:rsid w:val="00D62061"/>
    <w:rsid w:val="00D623AD"/>
    <w:rsid w:val="00D63D5F"/>
    <w:rsid w:val="00D64443"/>
    <w:rsid w:val="00D6771A"/>
    <w:rsid w:val="00D70073"/>
    <w:rsid w:val="00D70B92"/>
    <w:rsid w:val="00D7156D"/>
    <w:rsid w:val="00D71652"/>
    <w:rsid w:val="00D7166E"/>
    <w:rsid w:val="00D72BB6"/>
    <w:rsid w:val="00D732C4"/>
    <w:rsid w:val="00D73F87"/>
    <w:rsid w:val="00D74766"/>
    <w:rsid w:val="00D747AB"/>
    <w:rsid w:val="00D74AF2"/>
    <w:rsid w:val="00D7517A"/>
    <w:rsid w:val="00D7601C"/>
    <w:rsid w:val="00D7633C"/>
    <w:rsid w:val="00D76B00"/>
    <w:rsid w:val="00D77664"/>
    <w:rsid w:val="00D77E48"/>
    <w:rsid w:val="00D81362"/>
    <w:rsid w:val="00D82473"/>
    <w:rsid w:val="00D82CA0"/>
    <w:rsid w:val="00D83179"/>
    <w:rsid w:val="00D839C0"/>
    <w:rsid w:val="00D84407"/>
    <w:rsid w:val="00D844C1"/>
    <w:rsid w:val="00D84875"/>
    <w:rsid w:val="00D8746F"/>
    <w:rsid w:val="00D91EE9"/>
    <w:rsid w:val="00D92417"/>
    <w:rsid w:val="00D92EB0"/>
    <w:rsid w:val="00D95335"/>
    <w:rsid w:val="00D95637"/>
    <w:rsid w:val="00D961B3"/>
    <w:rsid w:val="00D9652B"/>
    <w:rsid w:val="00D96E52"/>
    <w:rsid w:val="00DA0075"/>
    <w:rsid w:val="00DA051C"/>
    <w:rsid w:val="00DA15F0"/>
    <w:rsid w:val="00DA2A86"/>
    <w:rsid w:val="00DA2DFA"/>
    <w:rsid w:val="00DA30D6"/>
    <w:rsid w:val="00DA3618"/>
    <w:rsid w:val="00DA3D1F"/>
    <w:rsid w:val="00DA3EAE"/>
    <w:rsid w:val="00DA3FD8"/>
    <w:rsid w:val="00DA4814"/>
    <w:rsid w:val="00DA6113"/>
    <w:rsid w:val="00DA64A0"/>
    <w:rsid w:val="00DA7F1D"/>
    <w:rsid w:val="00DB0212"/>
    <w:rsid w:val="00DB05E3"/>
    <w:rsid w:val="00DB06A7"/>
    <w:rsid w:val="00DB0E95"/>
    <w:rsid w:val="00DB1056"/>
    <w:rsid w:val="00DB12FC"/>
    <w:rsid w:val="00DB2877"/>
    <w:rsid w:val="00DB28E1"/>
    <w:rsid w:val="00DB2ECA"/>
    <w:rsid w:val="00DB3016"/>
    <w:rsid w:val="00DB34FB"/>
    <w:rsid w:val="00DB49C1"/>
    <w:rsid w:val="00DB537D"/>
    <w:rsid w:val="00DC0F11"/>
    <w:rsid w:val="00DC3641"/>
    <w:rsid w:val="00DC45D9"/>
    <w:rsid w:val="00DC4625"/>
    <w:rsid w:val="00DC4E60"/>
    <w:rsid w:val="00DC5539"/>
    <w:rsid w:val="00DC65C1"/>
    <w:rsid w:val="00DC736B"/>
    <w:rsid w:val="00DC7FF8"/>
    <w:rsid w:val="00DD1673"/>
    <w:rsid w:val="00DD18E3"/>
    <w:rsid w:val="00DD25F9"/>
    <w:rsid w:val="00DD26AB"/>
    <w:rsid w:val="00DD4844"/>
    <w:rsid w:val="00DD5246"/>
    <w:rsid w:val="00DD7B70"/>
    <w:rsid w:val="00DE1035"/>
    <w:rsid w:val="00DE1480"/>
    <w:rsid w:val="00DE26F2"/>
    <w:rsid w:val="00DE36DF"/>
    <w:rsid w:val="00DE413D"/>
    <w:rsid w:val="00DE4D1B"/>
    <w:rsid w:val="00DE55D2"/>
    <w:rsid w:val="00DE5984"/>
    <w:rsid w:val="00DE5E25"/>
    <w:rsid w:val="00DE62F2"/>
    <w:rsid w:val="00DE63CA"/>
    <w:rsid w:val="00DE6A6A"/>
    <w:rsid w:val="00DF0C35"/>
    <w:rsid w:val="00DF13B4"/>
    <w:rsid w:val="00DF19FC"/>
    <w:rsid w:val="00DF1A52"/>
    <w:rsid w:val="00DF1E9C"/>
    <w:rsid w:val="00DF23F5"/>
    <w:rsid w:val="00DF31BD"/>
    <w:rsid w:val="00DF359C"/>
    <w:rsid w:val="00DF35E7"/>
    <w:rsid w:val="00DF443F"/>
    <w:rsid w:val="00DF4630"/>
    <w:rsid w:val="00DF486A"/>
    <w:rsid w:val="00DF50B0"/>
    <w:rsid w:val="00DF5AC3"/>
    <w:rsid w:val="00E00991"/>
    <w:rsid w:val="00E011D8"/>
    <w:rsid w:val="00E01C19"/>
    <w:rsid w:val="00E01E95"/>
    <w:rsid w:val="00E02E5E"/>
    <w:rsid w:val="00E02E84"/>
    <w:rsid w:val="00E05D40"/>
    <w:rsid w:val="00E05DF1"/>
    <w:rsid w:val="00E06010"/>
    <w:rsid w:val="00E075D4"/>
    <w:rsid w:val="00E1073B"/>
    <w:rsid w:val="00E115B8"/>
    <w:rsid w:val="00E12AB4"/>
    <w:rsid w:val="00E12B68"/>
    <w:rsid w:val="00E1758E"/>
    <w:rsid w:val="00E176BA"/>
    <w:rsid w:val="00E17C2F"/>
    <w:rsid w:val="00E210AB"/>
    <w:rsid w:val="00E21280"/>
    <w:rsid w:val="00E21E0D"/>
    <w:rsid w:val="00E22329"/>
    <w:rsid w:val="00E2328B"/>
    <w:rsid w:val="00E26249"/>
    <w:rsid w:val="00E2638C"/>
    <w:rsid w:val="00E26560"/>
    <w:rsid w:val="00E2709F"/>
    <w:rsid w:val="00E27995"/>
    <w:rsid w:val="00E279AE"/>
    <w:rsid w:val="00E27D84"/>
    <w:rsid w:val="00E27FA4"/>
    <w:rsid w:val="00E32312"/>
    <w:rsid w:val="00E337FF"/>
    <w:rsid w:val="00E33BA0"/>
    <w:rsid w:val="00E33BA6"/>
    <w:rsid w:val="00E35F77"/>
    <w:rsid w:val="00E4092B"/>
    <w:rsid w:val="00E40C7D"/>
    <w:rsid w:val="00E40E64"/>
    <w:rsid w:val="00E41600"/>
    <w:rsid w:val="00E41B3B"/>
    <w:rsid w:val="00E41D92"/>
    <w:rsid w:val="00E4289C"/>
    <w:rsid w:val="00E43197"/>
    <w:rsid w:val="00E45798"/>
    <w:rsid w:val="00E46442"/>
    <w:rsid w:val="00E46E98"/>
    <w:rsid w:val="00E51671"/>
    <w:rsid w:val="00E51918"/>
    <w:rsid w:val="00E54869"/>
    <w:rsid w:val="00E55CF0"/>
    <w:rsid w:val="00E565A1"/>
    <w:rsid w:val="00E572A6"/>
    <w:rsid w:val="00E57E35"/>
    <w:rsid w:val="00E6079E"/>
    <w:rsid w:val="00E60834"/>
    <w:rsid w:val="00E60F70"/>
    <w:rsid w:val="00E63502"/>
    <w:rsid w:val="00E639A4"/>
    <w:rsid w:val="00E64D55"/>
    <w:rsid w:val="00E65138"/>
    <w:rsid w:val="00E66AE4"/>
    <w:rsid w:val="00E6715E"/>
    <w:rsid w:val="00E67209"/>
    <w:rsid w:val="00E672D8"/>
    <w:rsid w:val="00E67BBC"/>
    <w:rsid w:val="00E70011"/>
    <w:rsid w:val="00E70A02"/>
    <w:rsid w:val="00E70E38"/>
    <w:rsid w:val="00E71492"/>
    <w:rsid w:val="00E71E29"/>
    <w:rsid w:val="00E73CEB"/>
    <w:rsid w:val="00E74041"/>
    <w:rsid w:val="00E74595"/>
    <w:rsid w:val="00E763E7"/>
    <w:rsid w:val="00E76800"/>
    <w:rsid w:val="00E776BB"/>
    <w:rsid w:val="00E77DFE"/>
    <w:rsid w:val="00E821C0"/>
    <w:rsid w:val="00E83455"/>
    <w:rsid w:val="00E846E9"/>
    <w:rsid w:val="00E856C5"/>
    <w:rsid w:val="00E8573A"/>
    <w:rsid w:val="00E86012"/>
    <w:rsid w:val="00E86788"/>
    <w:rsid w:val="00E87401"/>
    <w:rsid w:val="00E87EF1"/>
    <w:rsid w:val="00E926A1"/>
    <w:rsid w:val="00E95201"/>
    <w:rsid w:val="00E9566E"/>
    <w:rsid w:val="00E957DF"/>
    <w:rsid w:val="00E95B10"/>
    <w:rsid w:val="00E97D43"/>
    <w:rsid w:val="00EA0481"/>
    <w:rsid w:val="00EA0C0A"/>
    <w:rsid w:val="00EA0C10"/>
    <w:rsid w:val="00EA133D"/>
    <w:rsid w:val="00EA18DB"/>
    <w:rsid w:val="00EA24D7"/>
    <w:rsid w:val="00EA2C78"/>
    <w:rsid w:val="00EA2EC6"/>
    <w:rsid w:val="00EA3533"/>
    <w:rsid w:val="00EA39FD"/>
    <w:rsid w:val="00EA5E60"/>
    <w:rsid w:val="00EA7CED"/>
    <w:rsid w:val="00EB0980"/>
    <w:rsid w:val="00EB0A8F"/>
    <w:rsid w:val="00EB11E8"/>
    <w:rsid w:val="00EB2171"/>
    <w:rsid w:val="00EB558A"/>
    <w:rsid w:val="00EB608F"/>
    <w:rsid w:val="00EB6866"/>
    <w:rsid w:val="00EB72D2"/>
    <w:rsid w:val="00EB7AD6"/>
    <w:rsid w:val="00EB7FF4"/>
    <w:rsid w:val="00EC00D8"/>
    <w:rsid w:val="00EC0446"/>
    <w:rsid w:val="00EC197F"/>
    <w:rsid w:val="00EC25E4"/>
    <w:rsid w:val="00EC2F53"/>
    <w:rsid w:val="00EC31B1"/>
    <w:rsid w:val="00EC335E"/>
    <w:rsid w:val="00EC4AC3"/>
    <w:rsid w:val="00EC7418"/>
    <w:rsid w:val="00EC7BB1"/>
    <w:rsid w:val="00EC7EFD"/>
    <w:rsid w:val="00ED05AA"/>
    <w:rsid w:val="00ED07F4"/>
    <w:rsid w:val="00ED0EE5"/>
    <w:rsid w:val="00ED1C71"/>
    <w:rsid w:val="00ED232B"/>
    <w:rsid w:val="00ED2CD2"/>
    <w:rsid w:val="00ED3202"/>
    <w:rsid w:val="00ED347C"/>
    <w:rsid w:val="00ED35DE"/>
    <w:rsid w:val="00ED3D58"/>
    <w:rsid w:val="00ED427F"/>
    <w:rsid w:val="00ED4341"/>
    <w:rsid w:val="00ED48D1"/>
    <w:rsid w:val="00ED587D"/>
    <w:rsid w:val="00ED6246"/>
    <w:rsid w:val="00ED67B5"/>
    <w:rsid w:val="00ED6ABB"/>
    <w:rsid w:val="00ED6E77"/>
    <w:rsid w:val="00ED7746"/>
    <w:rsid w:val="00ED78E8"/>
    <w:rsid w:val="00EE20F3"/>
    <w:rsid w:val="00EE217D"/>
    <w:rsid w:val="00EE221E"/>
    <w:rsid w:val="00EE2E31"/>
    <w:rsid w:val="00EE3269"/>
    <w:rsid w:val="00EE3973"/>
    <w:rsid w:val="00EE4544"/>
    <w:rsid w:val="00EE4897"/>
    <w:rsid w:val="00EE4F4C"/>
    <w:rsid w:val="00EE5003"/>
    <w:rsid w:val="00EE5F89"/>
    <w:rsid w:val="00EE61EC"/>
    <w:rsid w:val="00EE68FC"/>
    <w:rsid w:val="00EE7BD4"/>
    <w:rsid w:val="00EF01FE"/>
    <w:rsid w:val="00EF0E02"/>
    <w:rsid w:val="00EF15DD"/>
    <w:rsid w:val="00EF164F"/>
    <w:rsid w:val="00EF1CFD"/>
    <w:rsid w:val="00EF2CAC"/>
    <w:rsid w:val="00EF30AB"/>
    <w:rsid w:val="00EF3736"/>
    <w:rsid w:val="00EF4F33"/>
    <w:rsid w:val="00EF54E3"/>
    <w:rsid w:val="00EF74A4"/>
    <w:rsid w:val="00EF76A8"/>
    <w:rsid w:val="00EF7D3E"/>
    <w:rsid w:val="00F006C7"/>
    <w:rsid w:val="00F00E73"/>
    <w:rsid w:val="00F015CC"/>
    <w:rsid w:val="00F0201A"/>
    <w:rsid w:val="00F03808"/>
    <w:rsid w:val="00F03BF2"/>
    <w:rsid w:val="00F03F64"/>
    <w:rsid w:val="00F0578F"/>
    <w:rsid w:val="00F0590A"/>
    <w:rsid w:val="00F0771C"/>
    <w:rsid w:val="00F07B5C"/>
    <w:rsid w:val="00F11231"/>
    <w:rsid w:val="00F11A07"/>
    <w:rsid w:val="00F1218B"/>
    <w:rsid w:val="00F124D6"/>
    <w:rsid w:val="00F12C9C"/>
    <w:rsid w:val="00F12CC4"/>
    <w:rsid w:val="00F1330D"/>
    <w:rsid w:val="00F1373F"/>
    <w:rsid w:val="00F15385"/>
    <w:rsid w:val="00F1631E"/>
    <w:rsid w:val="00F16614"/>
    <w:rsid w:val="00F21377"/>
    <w:rsid w:val="00F2159A"/>
    <w:rsid w:val="00F21802"/>
    <w:rsid w:val="00F22729"/>
    <w:rsid w:val="00F2292C"/>
    <w:rsid w:val="00F23766"/>
    <w:rsid w:val="00F25E62"/>
    <w:rsid w:val="00F26989"/>
    <w:rsid w:val="00F305D8"/>
    <w:rsid w:val="00F31673"/>
    <w:rsid w:val="00F31676"/>
    <w:rsid w:val="00F32489"/>
    <w:rsid w:val="00F342C1"/>
    <w:rsid w:val="00F35812"/>
    <w:rsid w:val="00F35BE3"/>
    <w:rsid w:val="00F36B51"/>
    <w:rsid w:val="00F4055A"/>
    <w:rsid w:val="00F426C7"/>
    <w:rsid w:val="00F427B1"/>
    <w:rsid w:val="00F43C21"/>
    <w:rsid w:val="00F44AF1"/>
    <w:rsid w:val="00F4584D"/>
    <w:rsid w:val="00F46671"/>
    <w:rsid w:val="00F47B71"/>
    <w:rsid w:val="00F50833"/>
    <w:rsid w:val="00F50B2B"/>
    <w:rsid w:val="00F5240B"/>
    <w:rsid w:val="00F54C07"/>
    <w:rsid w:val="00F56188"/>
    <w:rsid w:val="00F56966"/>
    <w:rsid w:val="00F56A88"/>
    <w:rsid w:val="00F572A5"/>
    <w:rsid w:val="00F573DD"/>
    <w:rsid w:val="00F5754E"/>
    <w:rsid w:val="00F611CD"/>
    <w:rsid w:val="00F61D79"/>
    <w:rsid w:val="00F61DAE"/>
    <w:rsid w:val="00F62A65"/>
    <w:rsid w:val="00F6350B"/>
    <w:rsid w:val="00F64483"/>
    <w:rsid w:val="00F64AD6"/>
    <w:rsid w:val="00F66213"/>
    <w:rsid w:val="00F66AC2"/>
    <w:rsid w:val="00F66C38"/>
    <w:rsid w:val="00F67C1C"/>
    <w:rsid w:val="00F72F70"/>
    <w:rsid w:val="00F7552B"/>
    <w:rsid w:val="00F760F8"/>
    <w:rsid w:val="00F761C5"/>
    <w:rsid w:val="00F76CF8"/>
    <w:rsid w:val="00F77426"/>
    <w:rsid w:val="00F7758F"/>
    <w:rsid w:val="00F775C3"/>
    <w:rsid w:val="00F775D0"/>
    <w:rsid w:val="00F777F5"/>
    <w:rsid w:val="00F77A7E"/>
    <w:rsid w:val="00F818B4"/>
    <w:rsid w:val="00F819F3"/>
    <w:rsid w:val="00F82026"/>
    <w:rsid w:val="00F83793"/>
    <w:rsid w:val="00F84B2C"/>
    <w:rsid w:val="00F84FC1"/>
    <w:rsid w:val="00F85AE4"/>
    <w:rsid w:val="00F863E3"/>
    <w:rsid w:val="00F87EF4"/>
    <w:rsid w:val="00F92186"/>
    <w:rsid w:val="00F92680"/>
    <w:rsid w:val="00F92772"/>
    <w:rsid w:val="00F92801"/>
    <w:rsid w:val="00F92A71"/>
    <w:rsid w:val="00F930A9"/>
    <w:rsid w:val="00F936A2"/>
    <w:rsid w:val="00F936F6"/>
    <w:rsid w:val="00F93C3E"/>
    <w:rsid w:val="00F93CD0"/>
    <w:rsid w:val="00F93DCB"/>
    <w:rsid w:val="00F94B23"/>
    <w:rsid w:val="00F95B1D"/>
    <w:rsid w:val="00FA0F6A"/>
    <w:rsid w:val="00FA16E3"/>
    <w:rsid w:val="00FA190D"/>
    <w:rsid w:val="00FA1A11"/>
    <w:rsid w:val="00FA409A"/>
    <w:rsid w:val="00FA4763"/>
    <w:rsid w:val="00FA58C2"/>
    <w:rsid w:val="00FA5C89"/>
    <w:rsid w:val="00FA6435"/>
    <w:rsid w:val="00FA7CD2"/>
    <w:rsid w:val="00FB12D8"/>
    <w:rsid w:val="00FB158D"/>
    <w:rsid w:val="00FB1809"/>
    <w:rsid w:val="00FB23A6"/>
    <w:rsid w:val="00FB288E"/>
    <w:rsid w:val="00FB6CEB"/>
    <w:rsid w:val="00FB72E8"/>
    <w:rsid w:val="00FB736D"/>
    <w:rsid w:val="00FB73CB"/>
    <w:rsid w:val="00FC2A45"/>
    <w:rsid w:val="00FC3230"/>
    <w:rsid w:val="00FC34A3"/>
    <w:rsid w:val="00FC5932"/>
    <w:rsid w:val="00FC7601"/>
    <w:rsid w:val="00FC7DA6"/>
    <w:rsid w:val="00FD0109"/>
    <w:rsid w:val="00FD0352"/>
    <w:rsid w:val="00FD05DC"/>
    <w:rsid w:val="00FD137B"/>
    <w:rsid w:val="00FD2697"/>
    <w:rsid w:val="00FD2FE0"/>
    <w:rsid w:val="00FD5D3C"/>
    <w:rsid w:val="00FD7364"/>
    <w:rsid w:val="00FD770B"/>
    <w:rsid w:val="00FE122C"/>
    <w:rsid w:val="00FE2249"/>
    <w:rsid w:val="00FE2542"/>
    <w:rsid w:val="00FE3AFD"/>
    <w:rsid w:val="00FE50E7"/>
    <w:rsid w:val="00FE7406"/>
    <w:rsid w:val="00FF109B"/>
    <w:rsid w:val="00FF179C"/>
    <w:rsid w:val="00FF27C2"/>
    <w:rsid w:val="00FF385E"/>
    <w:rsid w:val="00FF397B"/>
    <w:rsid w:val="00FF4360"/>
    <w:rsid w:val="00FF5890"/>
    <w:rsid w:val="00FF65A0"/>
    <w:rsid w:val="00FF7755"/>
    <w:rsid w:val="00FF7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37BC0"/>
  <w14:defaultImageDpi w14:val="32767"/>
  <w15:docId w15:val="{0569A0BF-0C6C-A440-B415-20A7EB3D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568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49"/>
    <w:pPr>
      <w:ind w:left="720"/>
      <w:contextualSpacing/>
    </w:pPr>
    <w:rPr>
      <w:rFonts w:eastAsiaTheme="minorEastAsia"/>
      <w:lang w:val="en-US"/>
    </w:rPr>
  </w:style>
  <w:style w:type="paragraph" w:styleId="FootnoteText">
    <w:name w:val="footnote text"/>
    <w:basedOn w:val="Normal"/>
    <w:link w:val="FootnoteTextChar"/>
    <w:uiPriority w:val="99"/>
    <w:unhideWhenUsed/>
    <w:rsid w:val="001C22D0"/>
  </w:style>
  <w:style w:type="character" w:customStyle="1" w:styleId="FootnoteTextChar">
    <w:name w:val="Footnote Text Char"/>
    <w:basedOn w:val="DefaultParagraphFont"/>
    <w:link w:val="FootnoteText"/>
    <w:uiPriority w:val="99"/>
    <w:rsid w:val="001C22D0"/>
  </w:style>
  <w:style w:type="character" w:styleId="FootnoteReference">
    <w:name w:val="footnote reference"/>
    <w:basedOn w:val="DefaultParagraphFont"/>
    <w:uiPriority w:val="99"/>
    <w:unhideWhenUsed/>
    <w:rsid w:val="001C22D0"/>
    <w:rPr>
      <w:vertAlign w:val="superscript"/>
    </w:rPr>
  </w:style>
  <w:style w:type="paragraph" w:styleId="NormalWeb">
    <w:name w:val="Normal (Web)"/>
    <w:basedOn w:val="Normal"/>
    <w:uiPriority w:val="99"/>
    <w:unhideWhenUsed/>
    <w:rsid w:val="00CF32E5"/>
    <w:pPr>
      <w:spacing w:before="100" w:beforeAutospacing="1" w:after="100" w:afterAutospacing="1"/>
    </w:pPr>
    <w:rPr>
      <w:rFonts w:ascii="Times New Roman" w:hAnsi="Times New Roman" w:cs="Times New Roman"/>
      <w:lang w:eastAsia="en-GB"/>
    </w:rPr>
  </w:style>
  <w:style w:type="paragraph" w:styleId="Footer">
    <w:name w:val="footer"/>
    <w:basedOn w:val="Normal"/>
    <w:link w:val="FooterChar"/>
    <w:uiPriority w:val="99"/>
    <w:unhideWhenUsed/>
    <w:rsid w:val="00B33A73"/>
    <w:pPr>
      <w:tabs>
        <w:tab w:val="center" w:pos="4513"/>
        <w:tab w:val="right" w:pos="9026"/>
      </w:tabs>
    </w:pPr>
  </w:style>
  <w:style w:type="character" w:customStyle="1" w:styleId="FooterChar">
    <w:name w:val="Footer Char"/>
    <w:basedOn w:val="DefaultParagraphFont"/>
    <w:link w:val="Footer"/>
    <w:uiPriority w:val="99"/>
    <w:rsid w:val="00B33A73"/>
  </w:style>
  <w:style w:type="character" w:styleId="PageNumber">
    <w:name w:val="page number"/>
    <w:basedOn w:val="DefaultParagraphFont"/>
    <w:uiPriority w:val="99"/>
    <w:semiHidden/>
    <w:unhideWhenUsed/>
    <w:rsid w:val="00B33A73"/>
  </w:style>
  <w:style w:type="character" w:styleId="Hyperlink">
    <w:name w:val="Hyperlink"/>
    <w:basedOn w:val="DefaultParagraphFont"/>
    <w:uiPriority w:val="99"/>
    <w:unhideWhenUsed/>
    <w:rsid w:val="004B4B7B"/>
    <w:rPr>
      <w:color w:val="0563C1" w:themeColor="hyperlink"/>
      <w:u w:val="single"/>
    </w:rPr>
  </w:style>
  <w:style w:type="paragraph" w:styleId="DocumentMap">
    <w:name w:val="Document Map"/>
    <w:basedOn w:val="Normal"/>
    <w:link w:val="DocumentMapChar"/>
    <w:uiPriority w:val="99"/>
    <w:semiHidden/>
    <w:unhideWhenUsed/>
    <w:rsid w:val="00D839C0"/>
    <w:rPr>
      <w:rFonts w:ascii="Times New Roman" w:hAnsi="Times New Roman" w:cs="Times New Roman"/>
    </w:rPr>
  </w:style>
  <w:style w:type="character" w:customStyle="1" w:styleId="DocumentMapChar">
    <w:name w:val="Document Map Char"/>
    <w:basedOn w:val="DefaultParagraphFont"/>
    <w:link w:val="DocumentMap"/>
    <w:uiPriority w:val="99"/>
    <w:semiHidden/>
    <w:rsid w:val="00D839C0"/>
    <w:rPr>
      <w:rFonts w:ascii="Times New Roman" w:hAnsi="Times New Roman" w:cs="Times New Roman"/>
    </w:rPr>
  </w:style>
  <w:style w:type="character" w:customStyle="1" w:styleId="UnresolvedMention1">
    <w:name w:val="Unresolved Mention1"/>
    <w:basedOn w:val="DefaultParagraphFont"/>
    <w:uiPriority w:val="99"/>
    <w:rsid w:val="00C24075"/>
    <w:rPr>
      <w:color w:val="808080"/>
      <w:shd w:val="clear" w:color="auto" w:fill="E6E6E6"/>
    </w:rPr>
  </w:style>
  <w:style w:type="paragraph" w:styleId="NoSpacing">
    <w:name w:val="No Spacing"/>
    <w:uiPriority w:val="1"/>
    <w:qFormat/>
    <w:rsid w:val="006273ED"/>
    <w:rPr>
      <w:rFonts w:ascii="Times New Roman" w:hAnsi="Times New Roman"/>
      <w:lang w:val="en-US"/>
    </w:rPr>
  </w:style>
  <w:style w:type="character" w:styleId="EndnoteReference">
    <w:name w:val="endnote reference"/>
    <w:basedOn w:val="DefaultParagraphFont"/>
    <w:uiPriority w:val="99"/>
    <w:semiHidden/>
    <w:unhideWhenUsed/>
    <w:rsid w:val="00092D65"/>
    <w:rPr>
      <w:vertAlign w:val="superscript"/>
    </w:rPr>
  </w:style>
  <w:style w:type="character" w:customStyle="1" w:styleId="Heading3Char">
    <w:name w:val="Heading 3 Char"/>
    <w:basedOn w:val="DefaultParagraphFont"/>
    <w:link w:val="Heading3"/>
    <w:uiPriority w:val="9"/>
    <w:rsid w:val="0089568D"/>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FB288E"/>
    <w:rPr>
      <w:sz w:val="16"/>
      <w:szCs w:val="16"/>
    </w:rPr>
  </w:style>
  <w:style w:type="paragraph" w:styleId="CommentText">
    <w:name w:val="annotation text"/>
    <w:basedOn w:val="Normal"/>
    <w:link w:val="CommentTextChar"/>
    <w:uiPriority w:val="99"/>
    <w:semiHidden/>
    <w:unhideWhenUsed/>
    <w:rsid w:val="00FB288E"/>
    <w:rPr>
      <w:sz w:val="20"/>
      <w:szCs w:val="20"/>
    </w:rPr>
  </w:style>
  <w:style w:type="character" w:customStyle="1" w:styleId="CommentTextChar">
    <w:name w:val="Comment Text Char"/>
    <w:basedOn w:val="DefaultParagraphFont"/>
    <w:link w:val="CommentText"/>
    <w:uiPriority w:val="99"/>
    <w:semiHidden/>
    <w:rsid w:val="00FB288E"/>
    <w:rPr>
      <w:sz w:val="20"/>
      <w:szCs w:val="20"/>
    </w:rPr>
  </w:style>
  <w:style w:type="paragraph" w:styleId="CommentSubject">
    <w:name w:val="annotation subject"/>
    <w:basedOn w:val="CommentText"/>
    <w:next w:val="CommentText"/>
    <w:link w:val="CommentSubjectChar"/>
    <w:uiPriority w:val="99"/>
    <w:semiHidden/>
    <w:unhideWhenUsed/>
    <w:rsid w:val="00FB288E"/>
    <w:rPr>
      <w:b/>
      <w:bCs/>
    </w:rPr>
  </w:style>
  <w:style w:type="character" w:customStyle="1" w:styleId="CommentSubjectChar">
    <w:name w:val="Comment Subject Char"/>
    <w:basedOn w:val="CommentTextChar"/>
    <w:link w:val="CommentSubject"/>
    <w:uiPriority w:val="99"/>
    <w:semiHidden/>
    <w:rsid w:val="00FB288E"/>
    <w:rPr>
      <w:b/>
      <w:bCs/>
      <w:sz w:val="20"/>
      <w:szCs w:val="20"/>
    </w:rPr>
  </w:style>
  <w:style w:type="paragraph" w:styleId="BalloonText">
    <w:name w:val="Balloon Text"/>
    <w:basedOn w:val="Normal"/>
    <w:link w:val="BalloonTextChar"/>
    <w:uiPriority w:val="99"/>
    <w:semiHidden/>
    <w:unhideWhenUsed/>
    <w:rsid w:val="00FB288E"/>
    <w:rPr>
      <w:rFonts w:ascii="Tahoma" w:hAnsi="Tahoma" w:cs="Tahoma"/>
      <w:sz w:val="16"/>
      <w:szCs w:val="16"/>
    </w:rPr>
  </w:style>
  <w:style w:type="character" w:customStyle="1" w:styleId="BalloonTextChar">
    <w:name w:val="Balloon Text Char"/>
    <w:basedOn w:val="DefaultParagraphFont"/>
    <w:link w:val="BalloonText"/>
    <w:uiPriority w:val="99"/>
    <w:semiHidden/>
    <w:rsid w:val="00FB288E"/>
    <w:rPr>
      <w:rFonts w:ascii="Tahoma" w:hAnsi="Tahoma" w:cs="Tahoma"/>
      <w:sz w:val="16"/>
      <w:szCs w:val="16"/>
    </w:rPr>
  </w:style>
  <w:style w:type="character" w:customStyle="1" w:styleId="st">
    <w:name w:val="st"/>
    <w:basedOn w:val="DefaultParagraphFont"/>
    <w:rsid w:val="0032561B"/>
  </w:style>
  <w:style w:type="character" w:customStyle="1" w:styleId="apple-converted-space">
    <w:name w:val="apple-converted-space"/>
    <w:basedOn w:val="DefaultParagraphFont"/>
    <w:rsid w:val="00844C6A"/>
  </w:style>
  <w:style w:type="character" w:styleId="HTMLAcronym">
    <w:name w:val="HTML Acronym"/>
    <w:basedOn w:val="DefaultParagraphFont"/>
    <w:uiPriority w:val="99"/>
    <w:semiHidden/>
    <w:unhideWhenUsed/>
    <w:rsid w:val="00844C6A"/>
  </w:style>
  <w:style w:type="paragraph" w:customStyle="1" w:styleId="PI">
    <w:name w:val="PI"/>
    <w:rsid w:val="00292CF9"/>
    <w:pPr>
      <w:spacing w:line="480" w:lineRule="auto"/>
      <w:ind w:firstLine="72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22660">
      <w:bodyDiv w:val="1"/>
      <w:marLeft w:val="0"/>
      <w:marRight w:val="0"/>
      <w:marTop w:val="0"/>
      <w:marBottom w:val="0"/>
      <w:divBdr>
        <w:top w:val="none" w:sz="0" w:space="0" w:color="auto"/>
        <w:left w:val="none" w:sz="0" w:space="0" w:color="auto"/>
        <w:bottom w:val="none" w:sz="0" w:space="0" w:color="auto"/>
        <w:right w:val="none" w:sz="0" w:space="0" w:color="auto"/>
      </w:divBdr>
    </w:div>
    <w:div w:id="368606944">
      <w:bodyDiv w:val="1"/>
      <w:marLeft w:val="0"/>
      <w:marRight w:val="0"/>
      <w:marTop w:val="0"/>
      <w:marBottom w:val="0"/>
      <w:divBdr>
        <w:top w:val="none" w:sz="0" w:space="0" w:color="auto"/>
        <w:left w:val="none" w:sz="0" w:space="0" w:color="auto"/>
        <w:bottom w:val="none" w:sz="0" w:space="0" w:color="auto"/>
        <w:right w:val="none" w:sz="0" w:space="0" w:color="auto"/>
      </w:divBdr>
    </w:div>
    <w:div w:id="474956257">
      <w:bodyDiv w:val="1"/>
      <w:marLeft w:val="0"/>
      <w:marRight w:val="0"/>
      <w:marTop w:val="0"/>
      <w:marBottom w:val="0"/>
      <w:divBdr>
        <w:top w:val="none" w:sz="0" w:space="0" w:color="auto"/>
        <w:left w:val="none" w:sz="0" w:space="0" w:color="auto"/>
        <w:bottom w:val="none" w:sz="0" w:space="0" w:color="auto"/>
        <w:right w:val="none" w:sz="0" w:space="0" w:color="auto"/>
      </w:divBdr>
      <w:divsChild>
        <w:div w:id="1606960047">
          <w:marLeft w:val="0"/>
          <w:marRight w:val="0"/>
          <w:marTop w:val="0"/>
          <w:marBottom w:val="0"/>
          <w:divBdr>
            <w:top w:val="none" w:sz="0" w:space="0" w:color="auto"/>
            <w:left w:val="none" w:sz="0" w:space="0" w:color="auto"/>
            <w:bottom w:val="none" w:sz="0" w:space="0" w:color="auto"/>
            <w:right w:val="none" w:sz="0" w:space="0" w:color="auto"/>
          </w:divBdr>
          <w:divsChild>
            <w:div w:id="814370450">
              <w:marLeft w:val="0"/>
              <w:marRight w:val="0"/>
              <w:marTop w:val="0"/>
              <w:marBottom w:val="0"/>
              <w:divBdr>
                <w:top w:val="none" w:sz="0" w:space="0" w:color="auto"/>
                <w:left w:val="none" w:sz="0" w:space="0" w:color="auto"/>
                <w:bottom w:val="none" w:sz="0" w:space="0" w:color="auto"/>
                <w:right w:val="none" w:sz="0" w:space="0" w:color="auto"/>
              </w:divBdr>
              <w:divsChild>
                <w:div w:id="13818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70240">
      <w:bodyDiv w:val="1"/>
      <w:marLeft w:val="0"/>
      <w:marRight w:val="0"/>
      <w:marTop w:val="0"/>
      <w:marBottom w:val="0"/>
      <w:divBdr>
        <w:top w:val="none" w:sz="0" w:space="0" w:color="auto"/>
        <w:left w:val="none" w:sz="0" w:space="0" w:color="auto"/>
        <w:bottom w:val="none" w:sz="0" w:space="0" w:color="auto"/>
        <w:right w:val="none" w:sz="0" w:space="0" w:color="auto"/>
      </w:divBdr>
    </w:div>
    <w:div w:id="662707264">
      <w:bodyDiv w:val="1"/>
      <w:marLeft w:val="0"/>
      <w:marRight w:val="0"/>
      <w:marTop w:val="0"/>
      <w:marBottom w:val="0"/>
      <w:divBdr>
        <w:top w:val="none" w:sz="0" w:space="0" w:color="auto"/>
        <w:left w:val="none" w:sz="0" w:space="0" w:color="auto"/>
        <w:bottom w:val="none" w:sz="0" w:space="0" w:color="auto"/>
        <w:right w:val="none" w:sz="0" w:space="0" w:color="auto"/>
      </w:divBdr>
      <w:divsChild>
        <w:div w:id="773863806">
          <w:marLeft w:val="0"/>
          <w:marRight w:val="0"/>
          <w:marTop w:val="0"/>
          <w:marBottom w:val="0"/>
          <w:divBdr>
            <w:top w:val="none" w:sz="0" w:space="0" w:color="auto"/>
            <w:left w:val="none" w:sz="0" w:space="0" w:color="auto"/>
            <w:bottom w:val="none" w:sz="0" w:space="0" w:color="auto"/>
            <w:right w:val="none" w:sz="0" w:space="0" w:color="auto"/>
          </w:divBdr>
          <w:divsChild>
            <w:div w:id="478303409">
              <w:marLeft w:val="0"/>
              <w:marRight w:val="0"/>
              <w:marTop w:val="0"/>
              <w:marBottom w:val="0"/>
              <w:divBdr>
                <w:top w:val="none" w:sz="0" w:space="0" w:color="auto"/>
                <w:left w:val="none" w:sz="0" w:space="0" w:color="auto"/>
                <w:bottom w:val="none" w:sz="0" w:space="0" w:color="auto"/>
                <w:right w:val="none" w:sz="0" w:space="0" w:color="auto"/>
              </w:divBdr>
              <w:divsChild>
                <w:div w:id="3100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45728">
      <w:bodyDiv w:val="1"/>
      <w:marLeft w:val="0"/>
      <w:marRight w:val="0"/>
      <w:marTop w:val="0"/>
      <w:marBottom w:val="0"/>
      <w:divBdr>
        <w:top w:val="none" w:sz="0" w:space="0" w:color="auto"/>
        <w:left w:val="none" w:sz="0" w:space="0" w:color="auto"/>
        <w:bottom w:val="none" w:sz="0" w:space="0" w:color="auto"/>
        <w:right w:val="none" w:sz="0" w:space="0" w:color="auto"/>
      </w:divBdr>
      <w:divsChild>
        <w:div w:id="490802054">
          <w:marLeft w:val="0"/>
          <w:marRight w:val="0"/>
          <w:marTop w:val="0"/>
          <w:marBottom w:val="0"/>
          <w:divBdr>
            <w:top w:val="none" w:sz="0" w:space="0" w:color="auto"/>
            <w:left w:val="none" w:sz="0" w:space="0" w:color="auto"/>
            <w:bottom w:val="none" w:sz="0" w:space="0" w:color="auto"/>
            <w:right w:val="none" w:sz="0" w:space="0" w:color="auto"/>
          </w:divBdr>
          <w:divsChild>
            <w:div w:id="373189687">
              <w:marLeft w:val="0"/>
              <w:marRight w:val="0"/>
              <w:marTop w:val="0"/>
              <w:marBottom w:val="0"/>
              <w:divBdr>
                <w:top w:val="none" w:sz="0" w:space="0" w:color="auto"/>
                <w:left w:val="none" w:sz="0" w:space="0" w:color="auto"/>
                <w:bottom w:val="none" w:sz="0" w:space="0" w:color="auto"/>
                <w:right w:val="none" w:sz="0" w:space="0" w:color="auto"/>
              </w:divBdr>
              <w:divsChild>
                <w:div w:id="3414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139">
      <w:bodyDiv w:val="1"/>
      <w:marLeft w:val="0"/>
      <w:marRight w:val="0"/>
      <w:marTop w:val="0"/>
      <w:marBottom w:val="0"/>
      <w:divBdr>
        <w:top w:val="none" w:sz="0" w:space="0" w:color="auto"/>
        <w:left w:val="none" w:sz="0" w:space="0" w:color="auto"/>
        <w:bottom w:val="none" w:sz="0" w:space="0" w:color="auto"/>
        <w:right w:val="none" w:sz="0" w:space="0" w:color="auto"/>
      </w:divBdr>
    </w:div>
    <w:div w:id="873083606">
      <w:bodyDiv w:val="1"/>
      <w:marLeft w:val="0"/>
      <w:marRight w:val="0"/>
      <w:marTop w:val="0"/>
      <w:marBottom w:val="0"/>
      <w:divBdr>
        <w:top w:val="none" w:sz="0" w:space="0" w:color="auto"/>
        <w:left w:val="none" w:sz="0" w:space="0" w:color="auto"/>
        <w:bottom w:val="none" w:sz="0" w:space="0" w:color="auto"/>
        <w:right w:val="none" w:sz="0" w:space="0" w:color="auto"/>
      </w:divBdr>
      <w:divsChild>
        <w:div w:id="347026280">
          <w:marLeft w:val="0"/>
          <w:marRight w:val="0"/>
          <w:marTop w:val="0"/>
          <w:marBottom w:val="0"/>
          <w:divBdr>
            <w:top w:val="none" w:sz="0" w:space="0" w:color="auto"/>
            <w:left w:val="none" w:sz="0" w:space="0" w:color="auto"/>
            <w:bottom w:val="none" w:sz="0" w:space="0" w:color="auto"/>
            <w:right w:val="none" w:sz="0" w:space="0" w:color="auto"/>
          </w:divBdr>
          <w:divsChild>
            <w:div w:id="795442092">
              <w:marLeft w:val="0"/>
              <w:marRight w:val="0"/>
              <w:marTop w:val="0"/>
              <w:marBottom w:val="0"/>
              <w:divBdr>
                <w:top w:val="none" w:sz="0" w:space="0" w:color="auto"/>
                <w:left w:val="none" w:sz="0" w:space="0" w:color="auto"/>
                <w:bottom w:val="none" w:sz="0" w:space="0" w:color="auto"/>
                <w:right w:val="none" w:sz="0" w:space="0" w:color="auto"/>
              </w:divBdr>
              <w:divsChild>
                <w:div w:id="4746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6770">
      <w:bodyDiv w:val="1"/>
      <w:marLeft w:val="0"/>
      <w:marRight w:val="0"/>
      <w:marTop w:val="0"/>
      <w:marBottom w:val="0"/>
      <w:divBdr>
        <w:top w:val="none" w:sz="0" w:space="0" w:color="auto"/>
        <w:left w:val="none" w:sz="0" w:space="0" w:color="auto"/>
        <w:bottom w:val="none" w:sz="0" w:space="0" w:color="auto"/>
        <w:right w:val="none" w:sz="0" w:space="0" w:color="auto"/>
      </w:divBdr>
    </w:div>
    <w:div w:id="976035950">
      <w:bodyDiv w:val="1"/>
      <w:marLeft w:val="0"/>
      <w:marRight w:val="0"/>
      <w:marTop w:val="0"/>
      <w:marBottom w:val="0"/>
      <w:divBdr>
        <w:top w:val="none" w:sz="0" w:space="0" w:color="auto"/>
        <w:left w:val="none" w:sz="0" w:space="0" w:color="auto"/>
        <w:bottom w:val="none" w:sz="0" w:space="0" w:color="auto"/>
        <w:right w:val="none" w:sz="0" w:space="0" w:color="auto"/>
      </w:divBdr>
      <w:divsChild>
        <w:div w:id="920413346">
          <w:marLeft w:val="0"/>
          <w:marRight w:val="0"/>
          <w:marTop w:val="0"/>
          <w:marBottom w:val="0"/>
          <w:divBdr>
            <w:top w:val="none" w:sz="0" w:space="0" w:color="auto"/>
            <w:left w:val="none" w:sz="0" w:space="0" w:color="auto"/>
            <w:bottom w:val="none" w:sz="0" w:space="0" w:color="auto"/>
            <w:right w:val="none" w:sz="0" w:space="0" w:color="auto"/>
          </w:divBdr>
          <w:divsChild>
            <w:div w:id="597106618">
              <w:marLeft w:val="0"/>
              <w:marRight w:val="0"/>
              <w:marTop w:val="0"/>
              <w:marBottom w:val="0"/>
              <w:divBdr>
                <w:top w:val="none" w:sz="0" w:space="0" w:color="auto"/>
                <w:left w:val="none" w:sz="0" w:space="0" w:color="auto"/>
                <w:bottom w:val="none" w:sz="0" w:space="0" w:color="auto"/>
                <w:right w:val="none" w:sz="0" w:space="0" w:color="auto"/>
              </w:divBdr>
              <w:divsChild>
                <w:div w:id="13451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2935">
      <w:bodyDiv w:val="1"/>
      <w:marLeft w:val="0"/>
      <w:marRight w:val="0"/>
      <w:marTop w:val="0"/>
      <w:marBottom w:val="0"/>
      <w:divBdr>
        <w:top w:val="none" w:sz="0" w:space="0" w:color="auto"/>
        <w:left w:val="none" w:sz="0" w:space="0" w:color="auto"/>
        <w:bottom w:val="none" w:sz="0" w:space="0" w:color="auto"/>
        <w:right w:val="none" w:sz="0" w:space="0" w:color="auto"/>
      </w:divBdr>
    </w:div>
    <w:div w:id="1207645509">
      <w:bodyDiv w:val="1"/>
      <w:marLeft w:val="0"/>
      <w:marRight w:val="0"/>
      <w:marTop w:val="0"/>
      <w:marBottom w:val="0"/>
      <w:divBdr>
        <w:top w:val="none" w:sz="0" w:space="0" w:color="auto"/>
        <w:left w:val="none" w:sz="0" w:space="0" w:color="auto"/>
        <w:bottom w:val="none" w:sz="0" w:space="0" w:color="auto"/>
        <w:right w:val="none" w:sz="0" w:space="0" w:color="auto"/>
      </w:divBdr>
      <w:divsChild>
        <w:div w:id="584653701">
          <w:marLeft w:val="0"/>
          <w:marRight w:val="0"/>
          <w:marTop w:val="0"/>
          <w:marBottom w:val="0"/>
          <w:divBdr>
            <w:top w:val="none" w:sz="0" w:space="0" w:color="auto"/>
            <w:left w:val="none" w:sz="0" w:space="0" w:color="auto"/>
            <w:bottom w:val="none" w:sz="0" w:space="0" w:color="auto"/>
            <w:right w:val="none" w:sz="0" w:space="0" w:color="auto"/>
          </w:divBdr>
          <w:divsChild>
            <w:div w:id="1302732149">
              <w:marLeft w:val="0"/>
              <w:marRight w:val="0"/>
              <w:marTop w:val="0"/>
              <w:marBottom w:val="0"/>
              <w:divBdr>
                <w:top w:val="none" w:sz="0" w:space="0" w:color="auto"/>
                <w:left w:val="none" w:sz="0" w:space="0" w:color="auto"/>
                <w:bottom w:val="none" w:sz="0" w:space="0" w:color="auto"/>
                <w:right w:val="none" w:sz="0" w:space="0" w:color="auto"/>
              </w:divBdr>
              <w:divsChild>
                <w:div w:id="261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0404">
      <w:bodyDiv w:val="1"/>
      <w:marLeft w:val="0"/>
      <w:marRight w:val="0"/>
      <w:marTop w:val="0"/>
      <w:marBottom w:val="0"/>
      <w:divBdr>
        <w:top w:val="none" w:sz="0" w:space="0" w:color="auto"/>
        <w:left w:val="none" w:sz="0" w:space="0" w:color="auto"/>
        <w:bottom w:val="none" w:sz="0" w:space="0" w:color="auto"/>
        <w:right w:val="none" w:sz="0" w:space="0" w:color="auto"/>
      </w:divBdr>
    </w:div>
    <w:div w:id="1470397194">
      <w:bodyDiv w:val="1"/>
      <w:marLeft w:val="0"/>
      <w:marRight w:val="0"/>
      <w:marTop w:val="0"/>
      <w:marBottom w:val="0"/>
      <w:divBdr>
        <w:top w:val="none" w:sz="0" w:space="0" w:color="auto"/>
        <w:left w:val="none" w:sz="0" w:space="0" w:color="auto"/>
        <w:bottom w:val="none" w:sz="0" w:space="0" w:color="auto"/>
        <w:right w:val="none" w:sz="0" w:space="0" w:color="auto"/>
      </w:divBdr>
      <w:divsChild>
        <w:div w:id="1908571744">
          <w:marLeft w:val="0"/>
          <w:marRight w:val="0"/>
          <w:marTop w:val="0"/>
          <w:marBottom w:val="0"/>
          <w:divBdr>
            <w:top w:val="none" w:sz="0" w:space="0" w:color="auto"/>
            <w:left w:val="none" w:sz="0" w:space="0" w:color="auto"/>
            <w:bottom w:val="none" w:sz="0" w:space="0" w:color="auto"/>
            <w:right w:val="none" w:sz="0" w:space="0" w:color="auto"/>
          </w:divBdr>
          <w:divsChild>
            <w:div w:id="1927809111">
              <w:marLeft w:val="0"/>
              <w:marRight w:val="0"/>
              <w:marTop w:val="0"/>
              <w:marBottom w:val="0"/>
              <w:divBdr>
                <w:top w:val="none" w:sz="0" w:space="0" w:color="auto"/>
                <w:left w:val="none" w:sz="0" w:space="0" w:color="auto"/>
                <w:bottom w:val="none" w:sz="0" w:space="0" w:color="auto"/>
                <w:right w:val="none" w:sz="0" w:space="0" w:color="auto"/>
              </w:divBdr>
              <w:divsChild>
                <w:div w:id="12737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89629">
      <w:bodyDiv w:val="1"/>
      <w:marLeft w:val="0"/>
      <w:marRight w:val="0"/>
      <w:marTop w:val="0"/>
      <w:marBottom w:val="0"/>
      <w:divBdr>
        <w:top w:val="none" w:sz="0" w:space="0" w:color="auto"/>
        <w:left w:val="none" w:sz="0" w:space="0" w:color="auto"/>
        <w:bottom w:val="none" w:sz="0" w:space="0" w:color="auto"/>
        <w:right w:val="none" w:sz="0" w:space="0" w:color="auto"/>
      </w:divBdr>
      <w:divsChild>
        <w:div w:id="145823744">
          <w:marLeft w:val="0"/>
          <w:marRight w:val="0"/>
          <w:marTop w:val="0"/>
          <w:marBottom w:val="0"/>
          <w:divBdr>
            <w:top w:val="none" w:sz="0" w:space="0" w:color="auto"/>
            <w:left w:val="none" w:sz="0" w:space="0" w:color="auto"/>
            <w:bottom w:val="none" w:sz="0" w:space="0" w:color="auto"/>
            <w:right w:val="none" w:sz="0" w:space="0" w:color="auto"/>
          </w:divBdr>
          <w:divsChild>
            <w:div w:id="481384451">
              <w:marLeft w:val="0"/>
              <w:marRight w:val="0"/>
              <w:marTop w:val="0"/>
              <w:marBottom w:val="0"/>
              <w:divBdr>
                <w:top w:val="none" w:sz="0" w:space="0" w:color="auto"/>
                <w:left w:val="none" w:sz="0" w:space="0" w:color="auto"/>
                <w:bottom w:val="none" w:sz="0" w:space="0" w:color="auto"/>
                <w:right w:val="none" w:sz="0" w:space="0" w:color="auto"/>
              </w:divBdr>
              <w:divsChild>
                <w:div w:id="18622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53506">
      <w:bodyDiv w:val="1"/>
      <w:marLeft w:val="0"/>
      <w:marRight w:val="0"/>
      <w:marTop w:val="0"/>
      <w:marBottom w:val="0"/>
      <w:divBdr>
        <w:top w:val="none" w:sz="0" w:space="0" w:color="auto"/>
        <w:left w:val="none" w:sz="0" w:space="0" w:color="auto"/>
        <w:bottom w:val="none" w:sz="0" w:space="0" w:color="auto"/>
        <w:right w:val="none" w:sz="0" w:space="0" w:color="auto"/>
      </w:divBdr>
    </w:div>
    <w:div w:id="1805124835">
      <w:bodyDiv w:val="1"/>
      <w:marLeft w:val="0"/>
      <w:marRight w:val="0"/>
      <w:marTop w:val="0"/>
      <w:marBottom w:val="0"/>
      <w:divBdr>
        <w:top w:val="none" w:sz="0" w:space="0" w:color="auto"/>
        <w:left w:val="none" w:sz="0" w:space="0" w:color="auto"/>
        <w:bottom w:val="none" w:sz="0" w:space="0" w:color="auto"/>
        <w:right w:val="none" w:sz="0" w:space="0" w:color="auto"/>
      </w:divBdr>
      <w:divsChild>
        <w:div w:id="709844791">
          <w:marLeft w:val="0"/>
          <w:marRight w:val="0"/>
          <w:marTop w:val="0"/>
          <w:marBottom w:val="0"/>
          <w:divBdr>
            <w:top w:val="none" w:sz="0" w:space="0" w:color="auto"/>
            <w:left w:val="none" w:sz="0" w:space="0" w:color="auto"/>
            <w:bottom w:val="none" w:sz="0" w:space="0" w:color="auto"/>
            <w:right w:val="none" w:sz="0" w:space="0" w:color="auto"/>
          </w:divBdr>
        </w:div>
      </w:divsChild>
    </w:div>
    <w:div w:id="1993093374">
      <w:bodyDiv w:val="1"/>
      <w:marLeft w:val="0"/>
      <w:marRight w:val="0"/>
      <w:marTop w:val="0"/>
      <w:marBottom w:val="0"/>
      <w:divBdr>
        <w:top w:val="none" w:sz="0" w:space="0" w:color="auto"/>
        <w:left w:val="none" w:sz="0" w:space="0" w:color="auto"/>
        <w:bottom w:val="none" w:sz="0" w:space="0" w:color="auto"/>
        <w:right w:val="none" w:sz="0" w:space="0" w:color="auto"/>
      </w:divBdr>
    </w:div>
    <w:div w:id="2136212732">
      <w:bodyDiv w:val="1"/>
      <w:marLeft w:val="0"/>
      <w:marRight w:val="0"/>
      <w:marTop w:val="0"/>
      <w:marBottom w:val="0"/>
      <w:divBdr>
        <w:top w:val="none" w:sz="0" w:space="0" w:color="auto"/>
        <w:left w:val="none" w:sz="0" w:space="0" w:color="auto"/>
        <w:bottom w:val="none" w:sz="0" w:space="0" w:color="auto"/>
        <w:right w:val="none" w:sz="0" w:space="0" w:color="auto"/>
      </w:divBdr>
      <w:divsChild>
        <w:div w:id="2018849468">
          <w:marLeft w:val="0"/>
          <w:marRight w:val="0"/>
          <w:marTop w:val="0"/>
          <w:marBottom w:val="0"/>
          <w:divBdr>
            <w:top w:val="none" w:sz="0" w:space="0" w:color="auto"/>
            <w:left w:val="none" w:sz="0" w:space="0" w:color="auto"/>
            <w:bottom w:val="none" w:sz="0" w:space="0" w:color="auto"/>
            <w:right w:val="none" w:sz="0" w:space="0" w:color="auto"/>
          </w:divBdr>
          <w:divsChild>
            <w:div w:id="210306038">
              <w:marLeft w:val="0"/>
              <w:marRight w:val="0"/>
              <w:marTop w:val="0"/>
              <w:marBottom w:val="0"/>
              <w:divBdr>
                <w:top w:val="none" w:sz="0" w:space="0" w:color="auto"/>
                <w:left w:val="none" w:sz="0" w:space="0" w:color="auto"/>
                <w:bottom w:val="none" w:sz="0" w:space="0" w:color="auto"/>
                <w:right w:val="none" w:sz="0" w:space="0" w:color="auto"/>
              </w:divBdr>
              <w:divsChild>
                <w:div w:id="15046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ranwire.com/en/features/4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9236</Words>
  <Characters>52647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&amp; Political Science</Company>
  <LinksUpToDate>false</LinksUpToDate>
  <CharactersWithSpaces>61760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Zubok,VM</cp:lastModifiedBy>
  <cp:revision>3</cp:revision>
  <cp:lastPrinted>2018-08-08T07:46:00Z</cp:lastPrinted>
  <dcterms:created xsi:type="dcterms:W3CDTF">2019-06-13T14:58:00Z</dcterms:created>
  <dcterms:modified xsi:type="dcterms:W3CDTF">2019-06-13T14:59:00Z</dcterms:modified>
</cp:coreProperties>
</file>