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06" w:rsidRPr="00211569" w:rsidRDefault="003E5106" w:rsidP="003E5106">
      <w:pPr>
        <w:spacing w:line="360" w:lineRule="auto"/>
        <w:jc w:val="center"/>
        <w:rPr>
          <w:b/>
          <w:sz w:val="36"/>
          <w:szCs w:val="40"/>
        </w:rPr>
      </w:pPr>
      <w:r>
        <w:rPr>
          <w:b/>
          <w:sz w:val="36"/>
          <w:szCs w:val="40"/>
        </w:rPr>
        <w:t>Do</w:t>
      </w:r>
      <w:r w:rsidRPr="00F82E0F">
        <w:rPr>
          <w:b/>
          <w:sz w:val="36"/>
          <w:szCs w:val="40"/>
        </w:rPr>
        <w:t xml:space="preserve"> </w:t>
      </w:r>
      <w:r>
        <w:rPr>
          <w:b/>
          <w:sz w:val="36"/>
          <w:szCs w:val="40"/>
        </w:rPr>
        <w:t>High-Quality Local I</w:t>
      </w:r>
      <w:r w:rsidRPr="00211569">
        <w:rPr>
          <w:b/>
          <w:sz w:val="36"/>
          <w:szCs w:val="40"/>
        </w:rPr>
        <w:t>nstitutions</w:t>
      </w:r>
      <w:r>
        <w:rPr>
          <w:b/>
          <w:sz w:val="36"/>
          <w:szCs w:val="40"/>
        </w:rPr>
        <w:t xml:space="preserve"> Shape Labour Productivity in Western European Manufacturing Firms?</w:t>
      </w:r>
    </w:p>
    <w:p w:rsidR="003E5106" w:rsidRPr="00906CE0" w:rsidRDefault="003E5106" w:rsidP="003E5106">
      <w:pPr>
        <w:jc w:val="both"/>
        <w:rPr>
          <w:sz w:val="24"/>
          <w:szCs w:val="24"/>
        </w:rPr>
      </w:pPr>
    </w:p>
    <w:p w:rsidR="003E5106" w:rsidRDefault="003E5106" w:rsidP="003E5106">
      <w:pPr>
        <w:jc w:val="both"/>
        <w:rPr>
          <w:sz w:val="24"/>
          <w:szCs w:val="24"/>
        </w:rPr>
      </w:pPr>
    </w:p>
    <w:p w:rsidR="003E5106" w:rsidRDefault="003E5106" w:rsidP="003E5106">
      <w:pPr>
        <w:jc w:val="both"/>
        <w:rPr>
          <w:sz w:val="24"/>
          <w:szCs w:val="24"/>
        </w:rPr>
      </w:pPr>
    </w:p>
    <w:p w:rsidR="003E5106" w:rsidRPr="00906CE0" w:rsidRDefault="003E5106" w:rsidP="003E5106">
      <w:pPr>
        <w:jc w:val="both"/>
        <w:rPr>
          <w:sz w:val="24"/>
          <w:szCs w:val="24"/>
        </w:rPr>
      </w:pPr>
    </w:p>
    <w:p w:rsidR="003E5106" w:rsidRPr="00906CE0" w:rsidRDefault="003E5106" w:rsidP="003E5106">
      <w:pPr>
        <w:jc w:val="both"/>
        <w:rPr>
          <w:sz w:val="24"/>
          <w:szCs w:val="24"/>
        </w:rPr>
      </w:pPr>
    </w:p>
    <w:p w:rsidR="003E5106" w:rsidRPr="00115D2E" w:rsidRDefault="003E5106" w:rsidP="003E5106">
      <w:pPr>
        <w:spacing w:line="360" w:lineRule="auto"/>
        <w:jc w:val="center"/>
        <w:rPr>
          <w:color w:val="auto"/>
          <w:sz w:val="24"/>
          <w:lang w:val="en-US"/>
        </w:rPr>
      </w:pPr>
    </w:p>
    <w:p w:rsidR="003E5106" w:rsidRPr="00115D2E" w:rsidRDefault="003E5106" w:rsidP="003E5106">
      <w:pPr>
        <w:spacing w:line="480" w:lineRule="auto"/>
        <w:jc w:val="center"/>
        <w:rPr>
          <w:color w:val="auto"/>
          <w:sz w:val="24"/>
          <w:lang w:val="en-US"/>
        </w:rPr>
      </w:pPr>
    </w:p>
    <w:p w:rsidR="003E5106" w:rsidRPr="003E5106" w:rsidRDefault="003E5106" w:rsidP="003E5106">
      <w:pPr>
        <w:widowControl/>
        <w:autoSpaceDE w:val="0"/>
        <w:autoSpaceDN w:val="0"/>
        <w:adjustRightInd w:val="0"/>
        <w:jc w:val="center"/>
        <w:rPr>
          <w:color w:val="auto"/>
          <w:sz w:val="32"/>
          <w:szCs w:val="31"/>
          <w:vertAlign w:val="superscript"/>
          <w:lang w:val="es-ES" w:eastAsia="it-IT"/>
        </w:rPr>
      </w:pPr>
      <w:r w:rsidRPr="003E5106">
        <w:rPr>
          <w:color w:val="auto"/>
          <w:sz w:val="32"/>
          <w:szCs w:val="28"/>
          <w:lang w:val="es-ES"/>
        </w:rPr>
        <w:t xml:space="preserve">Roberto </w:t>
      </w:r>
      <w:proofErr w:type="spellStart"/>
      <w:r w:rsidRPr="003E5106">
        <w:rPr>
          <w:color w:val="auto"/>
          <w:sz w:val="32"/>
          <w:szCs w:val="28"/>
          <w:lang w:val="es-ES"/>
        </w:rPr>
        <w:t>Ganau</w:t>
      </w:r>
      <w:r w:rsidRPr="003E5106">
        <w:rPr>
          <w:color w:val="auto"/>
          <w:sz w:val="32"/>
          <w:szCs w:val="31"/>
          <w:vertAlign w:val="superscript"/>
          <w:lang w:val="es-ES" w:eastAsia="it-IT"/>
        </w:rPr>
        <w:t>ƣ</w:t>
      </w:r>
      <w:proofErr w:type="spellEnd"/>
      <w:r w:rsidRPr="003E5106">
        <w:rPr>
          <w:rStyle w:val="FootnoteReference"/>
          <w:color w:val="auto"/>
          <w:sz w:val="32"/>
          <w:szCs w:val="28"/>
          <w:lang w:val="es-ES"/>
        </w:rPr>
        <w:footnoteReference w:customMarkFollows="1" w:id="1"/>
        <w:t>*</w:t>
      </w:r>
      <w:r w:rsidRPr="003E5106">
        <w:rPr>
          <w:color w:val="auto"/>
          <w:sz w:val="32"/>
          <w:szCs w:val="28"/>
          <w:lang w:val="es-ES"/>
        </w:rPr>
        <w:t xml:space="preserve"> and Andrés Rodríguez-Pose</w:t>
      </w:r>
      <w:r w:rsidRPr="003E5106">
        <w:rPr>
          <w:color w:val="auto"/>
          <w:sz w:val="32"/>
          <w:szCs w:val="31"/>
          <w:vertAlign w:val="superscript"/>
          <w:lang w:val="es-ES" w:eastAsia="it-IT"/>
        </w:rPr>
        <w:t>§</w:t>
      </w:r>
    </w:p>
    <w:p w:rsidR="003E5106" w:rsidRDefault="003E5106" w:rsidP="003E5106">
      <w:pPr>
        <w:widowControl/>
        <w:autoSpaceDE w:val="0"/>
        <w:autoSpaceDN w:val="0"/>
        <w:adjustRightInd w:val="0"/>
        <w:jc w:val="center"/>
        <w:rPr>
          <w:color w:val="auto"/>
          <w:sz w:val="31"/>
          <w:szCs w:val="31"/>
          <w:vertAlign w:val="superscript"/>
          <w:lang w:val="es-ES" w:eastAsia="it-IT"/>
        </w:rPr>
      </w:pPr>
    </w:p>
    <w:p w:rsidR="003E5106" w:rsidRPr="003E5106" w:rsidRDefault="003E5106" w:rsidP="003E5106">
      <w:pPr>
        <w:widowControl/>
        <w:autoSpaceDE w:val="0"/>
        <w:autoSpaceDN w:val="0"/>
        <w:adjustRightInd w:val="0"/>
        <w:jc w:val="center"/>
        <w:rPr>
          <w:rFonts w:ascii="MS Shell Dlg 2" w:hAnsi="MS Shell Dlg 2" w:cs="MS Shell Dlg 2"/>
          <w:color w:val="auto"/>
          <w:sz w:val="16"/>
          <w:szCs w:val="16"/>
          <w:lang w:val="es-ES" w:eastAsia="it-IT"/>
        </w:rPr>
      </w:pPr>
    </w:p>
    <w:p w:rsidR="003E5106" w:rsidRDefault="003E5106" w:rsidP="003E5106">
      <w:pPr>
        <w:widowControl/>
        <w:autoSpaceDE w:val="0"/>
        <w:autoSpaceDN w:val="0"/>
        <w:adjustRightInd w:val="0"/>
        <w:rPr>
          <w:color w:val="auto"/>
          <w:sz w:val="28"/>
          <w:szCs w:val="28"/>
          <w:lang w:val="es-ES"/>
        </w:rPr>
      </w:pPr>
    </w:p>
    <w:p w:rsidR="003E5106" w:rsidRDefault="003E5106" w:rsidP="003E5106">
      <w:pPr>
        <w:widowControl/>
        <w:autoSpaceDE w:val="0"/>
        <w:autoSpaceDN w:val="0"/>
        <w:adjustRightInd w:val="0"/>
        <w:rPr>
          <w:color w:val="auto"/>
          <w:sz w:val="28"/>
          <w:szCs w:val="28"/>
          <w:lang w:val="es-ES"/>
        </w:rPr>
      </w:pPr>
    </w:p>
    <w:p w:rsidR="003E5106" w:rsidRDefault="003E5106" w:rsidP="003E5106">
      <w:pPr>
        <w:widowControl/>
        <w:autoSpaceDE w:val="0"/>
        <w:autoSpaceDN w:val="0"/>
        <w:adjustRightInd w:val="0"/>
        <w:rPr>
          <w:color w:val="auto"/>
          <w:sz w:val="28"/>
          <w:szCs w:val="28"/>
          <w:lang w:val="es-ES"/>
        </w:rPr>
      </w:pPr>
    </w:p>
    <w:p w:rsidR="003E5106" w:rsidRDefault="003E5106" w:rsidP="003E5106">
      <w:pPr>
        <w:widowControl/>
        <w:autoSpaceDE w:val="0"/>
        <w:autoSpaceDN w:val="0"/>
        <w:adjustRightInd w:val="0"/>
        <w:rPr>
          <w:color w:val="auto"/>
          <w:sz w:val="28"/>
          <w:szCs w:val="28"/>
          <w:lang w:val="es-ES"/>
        </w:rPr>
      </w:pPr>
    </w:p>
    <w:p w:rsidR="003E5106" w:rsidRDefault="003E5106" w:rsidP="003E5106">
      <w:pPr>
        <w:widowControl/>
        <w:autoSpaceDE w:val="0"/>
        <w:autoSpaceDN w:val="0"/>
        <w:adjustRightInd w:val="0"/>
        <w:rPr>
          <w:color w:val="auto"/>
          <w:sz w:val="28"/>
          <w:szCs w:val="28"/>
          <w:lang w:val="es-ES"/>
        </w:rPr>
      </w:pPr>
    </w:p>
    <w:p w:rsidR="003E5106" w:rsidRDefault="003E5106" w:rsidP="003E5106">
      <w:pPr>
        <w:widowControl/>
        <w:autoSpaceDE w:val="0"/>
        <w:autoSpaceDN w:val="0"/>
        <w:adjustRightInd w:val="0"/>
        <w:rPr>
          <w:color w:val="auto"/>
          <w:sz w:val="28"/>
          <w:szCs w:val="28"/>
          <w:lang w:val="es-ES"/>
        </w:rPr>
      </w:pPr>
    </w:p>
    <w:p w:rsidR="003E5106" w:rsidRPr="003E5106" w:rsidRDefault="003E5106" w:rsidP="003E5106">
      <w:pPr>
        <w:widowControl/>
        <w:autoSpaceDE w:val="0"/>
        <w:autoSpaceDN w:val="0"/>
        <w:adjustRightInd w:val="0"/>
        <w:rPr>
          <w:color w:val="auto"/>
          <w:sz w:val="28"/>
          <w:szCs w:val="28"/>
          <w:lang w:val="es-ES"/>
        </w:rPr>
      </w:pPr>
    </w:p>
    <w:p w:rsidR="003E5106" w:rsidRDefault="003E5106" w:rsidP="003E5106">
      <w:pPr>
        <w:spacing w:line="360" w:lineRule="auto"/>
        <w:rPr>
          <w:color w:val="auto"/>
          <w:sz w:val="24"/>
          <w:lang w:val="es-ES"/>
        </w:rPr>
      </w:pPr>
      <w:proofErr w:type="gramStart"/>
      <w:r w:rsidRPr="003E5106">
        <w:rPr>
          <w:color w:val="auto"/>
          <w:sz w:val="31"/>
          <w:szCs w:val="31"/>
          <w:vertAlign w:val="superscript"/>
          <w:lang w:val="es-ES" w:eastAsia="it-IT"/>
        </w:rPr>
        <w:t>ƣ</w:t>
      </w:r>
      <w:proofErr w:type="gramEnd"/>
      <w:r w:rsidRPr="003E5106">
        <w:rPr>
          <w:color w:val="auto"/>
          <w:sz w:val="31"/>
          <w:szCs w:val="31"/>
          <w:vertAlign w:val="superscript"/>
          <w:lang w:val="es-ES" w:eastAsia="it-IT"/>
        </w:rPr>
        <w:t xml:space="preserve"> </w:t>
      </w:r>
      <w:r w:rsidRPr="003E5106">
        <w:rPr>
          <w:color w:val="auto"/>
          <w:sz w:val="24"/>
          <w:lang w:val="es-ES"/>
        </w:rPr>
        <w:t xml:space="preserve">Department of </w:t>
      </w:r>
      <w:proofErr w:type="spellStart"/>
      <w:r w:rsidRPr="003E5106">
        <w:rPr>
          <w:color w:val="auto"/>
          <w:sz w:val="24"/>
          <w:lang w:val="es-ES"/>
        </w:rPr>
        <w:t>Economics</w:t>
      </w:r>
      <w:proofErr w:type="spellEnd"/>
      <w:r w:rsidRPr="003E5106">
        <w:rPr>
          <w:color w:val="auto"/>
          <w:sz w:val="24"/>
          <w:lang w:val="es-ES"/>
        </w:rPr>
        <w:t xml:space="preserve"> and Management "Marco </w:t>
      </w:r>
      <w:proofErr w:type="spellStart"/>
      <w:r w:rsidRPr="003E5106">
        <w:rPr>
          <w:color w:val="auto"/>
          <w:sz w:val="24"/>
          <w:lang w:val="es-ES"/>
        </w:rPr>
        <w:t>Fanno</w:t>
      </w:r>
      <w:proofErr w:type="spellEnd"/>
      <w:r w:rsidRPr="003E5106">
        <w:rPr>
          <w:color w:val="auto"/>
          <w:sz w:val="24"/>
          <w:lang w:val="es-ES"/>
        </w:rPr>
        <w:t xml:space="preserve">", </w:t>
      </w:r>
      <w:proofErr w:type="spellStart"/>
      <w:r w:rsidRPr="003E5106">
        <w:rPr>
          <w:color w:val="auto"/>
          <w:sz w:val="24"/>
          <w:lang w:val="es-ES"/>
        </w:rPr>
        <w:t>University</w:t>
      </w:r>
      <w:proofErr w:type="spellEnd"/>
      <w:r w:rsidRPr="003E5106">
        <w:rPr>
          <w:color w:val="auto"/>
          <w:sz w:val="24"/>
          <w:lang w:val="es-ES"/>
        </w:rPr>
        <w:t xml:space="preserve"> of </w:t>
      </w:r>
      <w:proofErr w:type="spellStart"/>
      <w:r w:rsidRPr="003E5106">
        <w:rPr>
          <w:color w:val="auto"/>
          <w:sz w:val="24"/>
          <w:lang w:val="es-ES"/>
        </w:rPr>
        <w:t>Padova</w:t>
      </w:r>
      <w:proofErr w:type="spellEnd"/>
      <w:r w:rsidRPr="003E5106">
        <w:rPr>
          <w:color w:val="auto"/>
          <w:sz w:val="24"/>
          <w:lang w:val="es-ES"/>
        </w:rPr>
        <w:t xml:space="preserve">, </w:t>
      </w:r>
      <w:proofErr w:type="spellStart"/>
      <w:r w:rsidRPr="003E5106">
        <w:rPr>
          <w:color w:val="auto"/>
          <w:sz w:val="24"/>
          <w:lang w:val="es-ES"/>
        </w:rPr>
        <w:t>Via</w:t>
      </w:r>
      <w:proofErr w:type="spellEnd"/>
      <w:r w:rsidRPr="003E5106">
        <w:rPr>
          <w:color w:val="auto"/>
          <w:sz w:val="24"/>
          <w:lang w:val="es-ES"/>
        </w:rPr>
        <w:t xml:space="preserve"> del Santo 33, 35123 </w:t>
      </w:r>
      <w:proofErr w:type="spellStart"/>
      <w:r w:rsidRPr="003E5106">
        <w:rPr>
          <w:color w:val="auto"/>
          <w:sz w:val="24"/>
          <w:lang w:val="es-ES"/>
        </w:rPr>
        <w:t>Padova</w:t>
      </w:r>
      <w:proofErr w:type="spellEnd"/>
      <w:r w:rsidRPr="003E5106">
        <w:rPr>
          <w:color w:val="auto"/>
          <w:sz w:val="24"/>
          <w:lang w:val="es-ES"/>
        </w:rPr>
        <w:t xml:space="preserve">, </w:t>
      </w:r>
      <w:proofErr w:type="spellStart"/>
      <w:r w:rsidRPr="003E5106">
        <w:rPr>
          <w:color w:val="auto"/>
          <w:sz w:val="24"/>
          <w:lang w:val="es-ES"/>
        </w:rPr>
        <w:t>Italy</w:t>
      </w:r>
      <w:proofErr w:type="spellEnd"/>
      <w:r w:rsidRPr="003E5106">
        <w:rPr>
          <w:color w:val="auto"/>
          <w:sz w:val="24"/>
          <w:lang w:val="es-ES"/>
        </w:rPr>
        <w:t xml:space="preserve"> Tel: (0039) 0498274057 </w:t>
      </w:r>
      <w:r w:rsidRPr="003E5106">
        <w:rPr>
          <w:color w:val="auto"/>
          <w:sz w:val="24"/>
          <w:szCs w:val="24"/>
          <w:lang w:val="es-ES"/>
        </w:rPr>
        <w:t>−</w:t>
      </w:r>
      <w:r w:rsidRPr="003E5106">
        <w:rPr>
          <w:color w:val="auto"/>
          <w:sz w:val="24"/>
          <w:lang w:val="es-ES"/>
        </w:rPr>
        <w:t xml:space="preserve"> Fax: (0039) 0498274221 </w:t>
      </w:r>
      <w:r w:rsidRPr="003E5106">
        <w:rPr>
          <w:color w:val="auto"/>
          <w:sz w:val="24"/>
          <w:szCs w:val="24"/>
          <w:lang w:val="es-ES"/>
        </w:rPr>
        <w:t>−</w:t>
      </w:r>
      <w:r w:rsidRPr="003E5106">
        <w:rPr>
          <w:color w:val="auto"/>
          <w:sz w:val="24"/>
          <w:lang w:val="es-ES"/>
        </w:rPr>
        <w:t xml:space="preserve"> E-mail: </w:t>
      </w:r>
      <w:hyperlink r:id="rId10" w:history="1">
        <w:r w:rsidRPr="00151C32">
          <w:rPr>
            <w:rStyle w:val="Hyperlink"/>
            <w:sz w:val="24"/>
            <w:lang w:val="es-ES"/>
          </w:rPr>
          <w:t>roberto.ganau@unipd.it</w:t>
        </w:r>
      </w:hyperlink>
    </w:p>
    <w:p w:rsidR="003E5106" w:rsidRPr="003E5106" w:rsidRDefault="003E5106" w:rsidP="003E5106">
      <w:pPr>
        <w:spacing w:line="360" w:lineRule="auto"/>
        <w:rPr>
          <w:color w:val="auto"/>
          <w:sz w:val="24"/>
          <w:lang w:val="es-ES"/>
        </w:rPr>
      </w:pPr>
      <w:proofErr w:type="gramStart"/>
      <w:r>
        <w:rPr>
          <w:color w:val="auto"/>
          <w:sz w:val="24"/>
          <w:lang w:val="es-ES"/>
        </w:rPr>
        <w:t>and</w:t>
      </w:r>
      <w:proofErr w:type="gramEnd"/>
    </w:p>
    <w:p w:rsidR="003E5106" w:rsidRPr="00906CE0" w:rsidRDefault="003E5106" w:rsidP="003E5106">
      <w:pPr>
        <w:spacing w:line="360" w:lineRule="auto"/>
        <w:rPr>
          <w:color w:val="auto"/>
          <w:sz w:val="24"/>
        </w:rPr>
      </w:pPr>
      <w:r w:rsidRPr="00906CE0">
        <w:rPr>
          <w:color w:val="auto"/>
          <w:sz w:val="24"/>
        </w:rPr>
        <w:t>Department of Geography and Environment, London School of Economics and Political Science</w:t>
      </w:r>
    </w:p>
    <w:p w:rsidR="003E5106" w:rsidRPr="003E5106" w:rsidRDefault="003E5106" w:rsidP="003E5106">
      <w:pPr>
        <w:spacing w:line="360" w:lineRule="auto"/>
        <w:rPr>
          <w:color w:val="auto"/>
          <w:sz w:val="24"/>
        </w:rPr>
      </w:pPr>
      <w:r w:rsidRPr="00906CE0">
        <w:rPr>
          <w:color w:val="auto"/>
          <w:sz w:val="24"/>
        </w:rPr>
        <w:t>Houghton Street, London WC2A 2AE, United Kingdom</w:t>
      </w:r>
      <w:r>
        <w:rPr>
          <w:color w:val="auto"/>
          <w:sz w:val="24"/>
        </w:rPr>
        <w:t xml:space="preserve"> – </w:t>
      </w:r>
      <w:r w:rsidRPr="003E5106">
        <w:rPr>
          <w:color w:val="auto"/>
          <w:sz w:val="24"/>
        </w:rPr>
        <w:t xml:space="preserve">E-mail: </w:t>
      </w:r>
      <w:hyperlink r:id="rId11" w:history="1">
        <w:r w:rsidRPr="003E5106">
          <w:rPr>
            <w:rStyle w:val="Hyperlink"/>
            <w:sz w:val="24"/>
          </w:rPr>
          <w:t>r.ganau1@lse.ac.uk</w:t>
        </w:r>
      </w:hyperlink>
    </w:p>
    <w:p w:rsidR="003E5106" w:rsidRPr="003E5106" w:rsidRDefault="003E5106" w:rsidP="003E5106">
      <w:pPr>
        <w:spacing w:line="480" w:lineRule="auto"/>
        <w:rPr>
          <w:color w:val="auto"/>
          <w:sz w:val="24"/>
        </w:rPr>
      </w:pPr>
    </w:p>
    <w:p w:rsidR="003E5106" w:rsidRPr="00906CE0" w:rsidRDefault="003E5106" w:rsidP="003E5106">
      <w:pPr>
        <w:spacing w:line="360" w:lineRule="auto"/>
        <w:rPr>
          <w:color w:val="auto"/>
          <w:sz w:val="24"/>
          <w:szCs w:val="24"/>
        </w:rPr>
      </w:pPr>
      <w:r w:rsidRPr="003E5106">
        <w:rPr>
          <w:color w:val="auto"/>
          <w:sz w:val="31"/>
          <w:szCs w:val="31"/>
          <w:vertAlign w:val="superscript"/>
          <w:lang w:eastAsia="it-IT"/>
        </w:rPr>
        <w:t xml:space="preserve">§ </w:t>
      </w:r>
      <w:r w:rsidRPr="00906CE0">
        <w:rPr>
          <w:color w:val="auto"/>
          <w:sz w:val="24"/>
          <w:szCs w:val="24"/>
        </w:rPr>
        <w:t>Department of Geography and Environment, London School of Economics and Political Science</w:t>
      </w:r>
    </w:p>
    <w:p w:rsidR="003E5106" w:rsidRPr="00906CE0" w:rsidRDefault="003E5106" w:rsidP="003E5106">
      <w:pPr>
        <w:spacing w:line="360" w:lineRule="auto"/>
        <w:rPr>
          <w:color w:val="auto"/>
          <w:sz w:val="24"/>
          <w:szCs w:val="24"/>
        </w:rPr>
      </w:pPr>
      <w:r w:rsidRPr="00906CE0">
        <w:rPr>
          <w:color w:val="auto"/>
          <w:sz w:val="24"/>
          <w:szCs w:val="24"/>
        </w:rPr>
        <w:t>Houghton Street, London WC2A 2AE, United Kingdom</w:t>
      </w:r>
    </w:p>
    <w:p w:rsidR="003E5106" w:rsidRDefault="003E5106" w:rsidP="003E5106">
      <w:pPr>
        <w:spacing w:line="360" w:lineRule="auto"/>
        <w:rPr>
          <w:color w:val="auto"/>
          <w:sz w:val="24"/>
          <w:szCs w:val="24"/>
          <w:lang w:val="it-IT"/>
        </w:rPr>
      </w:pPr>
      <w:proofErr w:type="spellStart"/>
      <w:r w:rsidRPr="00892CA9">
        <w:rPr>
          <w:color w:val="auto"/>
          <w:sz w:val="24"/>
          <w:szCs w:val="24"/>
          <w:lang w:val="it-IT"/>
        </w:rPr>
        <w:t>Tel</w:t>
      </w:r>
      <w:proofErr w:type="spellEnd"/>
      <w:r w:rsidRPr="00892CA9">
        <w:rPr>
          <w:color w:val="auto"/>
          <w:sz w:val="24"/>
          <w:szCs w:val="24"/>
          <w:lang w:val="it-IT"/>
        </w:rPr>
        <w:t xml:space="preserve">: </w:t>
      </w:r>
      <w:r>
        <w:rPr>
          <w:color w:val="auto"/>
          <w:sz w:val="24"/>
          <w:szCs w:val="24"/>
          <w:lang w:val="it-IT"/>
        </w:rPr>
        <w:t xml:space="preserve">(0044) (0)2079557971 − E-mail: </w:t>
      </w:r>
      <w:hyperlink r:id="rId12" w:history="1">
        <w:r w:rsidRPr="00151C32">
          <w:rPr>
            <w:rStyle w:val="Hyperlink"/>
            <w:sz w:val="24"/>
            <w:szCs w:val="24"/>
            <w:lang w:val="it-IT"/>
          </w:rPr>
          <w:t>a.rodriguez-pose@lse.ac.uk</w:t>
        </w:r>
      </w:hyperlink>
    </w:p>
    <w:p w:rsidR="003E5106" w:rsidRPr="00892CA9" w:rsidRDefault="003E5106" w:rsidP="003E5106">
      <w:pPr>
        <w:spacing w:line="360" w:lineRule="auto"/>
        <w:rPr>
          <w:color w:val="auto"/>
          <w:sz w:val="24"/>
          <w:lang w:val="it-IT"/>
        </w:rPr>
      </w:pPr>
    </w:p>
    <w:p w:rsidR="003E5106" w:rsidRPr="00892CA9" w:rsidRDefault="003E5106" w:rsidP="003E5106">
      <w:pPr>
        <w:spacing w:line="480" w:lineRule="auto"/>
        <w:jc w:val="both"/>
        <w:rPr>
          <w:sz w:val="24"/>
          <w:lang w:val="it-IT"/>
        </w:rPr>
      </w:pPr>
    </w:p>
    <w:p w:rsidR="003E5106" w:rsidRDefault="003E5106">
      <w:pPr>
        <w:widowControl/>
        <w:rPr>
          <w:sz w:val="24"/>
          <w:szCs w:val="24"/>
        </w:rPr>
      </w:pPr>
      <w:r>
        <w:rPr>
          <w:sz w:val="24"/>
          <w:szCs w:val="24"/>
        </w:rPr>
        <w:br w:type="page"/>
      </w:r>
    </w:p>
    <w:p w:rsidR="00033BDA" w:rsidRPr="003C7A62" w:rsidRDefault="00F82E0F" w:rsidP="00D97782">
      <w:pPr>
        <w:spacing w:line="360" w:lineRule="auto"/>
        <w:jc w:val="center"/>
        <w:rPr>
          <w:b/>
          <w:sz w:val="36"/>
          <w:szCs w:val="40"/>
        </w:rPr>
      </w:pPr>
      <w:r w:rsidRPr="003C7A62">
        <w:rPr>
          <w:b/>
          <w:sz w:val="36"/>
          <w:szCs w:val="40"/>
        </w:rPr>
        <w:lastRenderedPageBreak/>
        <w:t>Do High-</w:t>
      </w:r>
      <w:r w:rsidR="00BB2A48" w:rsidRPr="003C7A62">
        <w:rPr>
          <w:b/>
          <w:sz w:val="36"/>
          <w:szCs w:val="40"/>
        </w:rPr>
        <w:t>Q</w:t>
      </w:r>
      <w:r w:rsidRPr="003C7A62">
        <w:rPr>
          <w:b/>
          <w:sz w:val="36"/>
          <w:szCs w:val="40"/>
        </w:rPr>
        <w:t xml:space="preserve">uality Local Institutions Shape Labour </w:t>
      </w:r>
      <w:r w:rsidR="00D24464" w:rsidRPr="003C7A62">
        <w:rPr>
          <w:b/>
          <w:sz w:val="36"/>
          <w:szCs w:val="40"/>
        </w:rPr>
        <w:t>Productivity</w:t>
      </w:r>
      <w:r w:rsidRPr="003C7A62">
        <w:rPr>
          <w:b/>
          <w:sz w:val="36"/>
          <w:szCs w:val="40"/>
        </w:rPr>
        <w:t xml:space="preserve"> in Western European </w:t>
      </w:r>
      <w:r w:rsidR="009D4CA4" w:rsidRPr="003C7A62">
        <w:rPr>
          <w:b/>
          <w:sz w:val="36"/>
          <w:szCs w:val="40"/>
        </w:rPr>
        <w:t xml:space="preserve">Manufacturing </w:t>
      </w:r>
      <w:r w:rsidR="00FA5F18" w:rsidRPr="003C7A62">
        <w:rPr>
          <w:b/>
          <w:sz w:val="36"/>
          <w:szCs w:val="40"/>
        </w:rPr>
        <w:t>Firms?</w:t>
      </w:r>
    </w:p>
    <w:p w:rsidR="0073320F" w:rsidRDefault="0073320F" w:rsidP="0073320F">
      <w:pPr>
        <w:spacing w:line="360" w:lineRule="auto"/>
        <w:jc w:val="both"/>
        <w:rPr>
          <w:color w:val="auto"/>
          <w:sz w:val="24"/>
          <w:szCs w:val="24"/>
        </w:rPr>
      </w:pPr>
    </w:p>
    <w:p w:rsidR="0000491F" w:rsidRPr="003C7A62" w:rsidRDefault="0000491F" w:rsidP="00D97782">
      <w:pPr>
        <w:spacing w:line="480" w:lineRule="auto"/>
        <w:jc w:val="both"/>
        <w:rPr>
          <w:color w:val="auto"/>
          <w:sz w:val="24"/>
          <w:szCs w:val="24"/>
        </w:rPr>
      </w:pPr>
    </w:p>
    <w:p w:rsidR="0000491F" w:rsidRPr="003C7A62" w:rsidRDefault="0000491F" w:rsidP="00D97782">
      <w:pPr>
        <w:spacing w:line="480" w:lineRule="auto"/>
        <w:jc w:val="both"/>
        <w:rPr>
          <w:color w:val="auto"/>
          <w:sz w:val="24"/>
          <w:szCs w:val="24"/>
        </w:rPr>
      </w:pPr>
    </w:p>
    <w:p w:rsidR="00F2473B" w:rsidRPr="003C7A62" w:rsidRDefault="00F2473B" w:rsidP="00D97782">
      <w:pPr>
        <w:spacing w:line="480" w:lineRule="auto"/>
        <w:jc w:val="both"/>
        <w:rPr>
          <w:sz w:val="24"/>
          <w:szCs w:val="24"/>
        </w:rPr>
      </w:pPr>
    </w:p>
    <w:p w:rsidR="00643F6E" w:rsidRDefault="00FA5F18" w:rsidP="00643F6E">
      <w:pPr>
        <w:spacing w:line="360" w:lineRule="auto"/>
        <w:jc w:val="both"/>
        <w:rPr>
          <w:sz w:val="24"/>
        </w:rPr>
      </w:pPr>
      <w:r w:rsidRPr="003C7A62">
        <w:rPr>
          <w:b/>
          <w:sz w:val="24"/>
          <w:szCs w:val="24"/>
        </w:rPr>
        <w:t>Abstract:</w:t>
      </w:r>
      <w:r w:rsidRPr="003C7A62">
        <w:rPr>
          <w:sz w:val="24"/>
          <w:szCs w:val="24"/>
        </w:rPr>
        <w:t xml:space="preserve"> We investigate the extent to which regional institutional quality </w:t>
      </w:r>
      <w:r w:rsidRPr="003C7A62">
        <w:rPr>
          <w:sz w:val="24"/>
        </w:rPr>
        <w:t xml:space="preserve">shapes firm labour productivity in </w:t>
      </w:r>
      <w:proofErr w:type="gramStart"/>
      <w:r w:rsidRPr="003C7A62">
        <w:rPr>
          <w:sz w:val="24"/>
        </w:rPr>
        <w:t>western</w:t>
      </w:r>
      <w:proofErr w:type="gramEnd"/>
      <w:r w:rsidRPr="003C7A62">
        <w:rPr>
          <w:sz w:val="24"/>
        </w:rPr>
        <w:t xml:space="preserve"> Europe</w:t>
      </w:r>
      <w:r w:rsidR="00B70C79">
        <w:rPr>
          <w:sz w:val="24"/>
        </w:rPr>
        <w:t>,</w:t>
      </w:r>
      <w:r w:rsidRPr="003C7A62">
        <w:rPr>
          <w:sz w:val="24"/>
        </w:rPr>
        <w:t xml:space="preserve"> using a sample of manufacturing firms from Austria, Belgium, France, Germany, Italy, Portugal and Spain</w:t>
      </w:r>
      <w:r w:rsidR="004437CF">
        <w:rPr>
          <w:sz w:val="24"/>
        </w:rPr>
        <w:t>,</w:t>
      </w:r>
      <w:r w:rsidRPr="003C7A62">
        <w:rPr>
          <w:sz w:val="24"/>
        </w:rPr>
        <w:t xml:space="preserve"> observed over the period 2009-2014. The results indicate that regional institutional quality</w:t>
      </w:r>
      <w:r w:rsidR="00B70C79">
        <w:rPr>
          <w:sz w:val="24"/>
        </w:rPr>
        <w:t xml:space="preserve"> </w:t>
      </w:r>
      <w:r w:rsidRPr="003C7A62">
        <w:rPr>
          <w:sz w:val="24"/>
        </w:rPr>
        <w:t>positively</w:t>
      </w:r>
      <w:r w:rsidR="00B70C79">
        <w:rPr>
          <w:sz w:val="24"/>
        </w:rPr>
        <w:t xml:space="preserve"> affects</w:t>
      </w:r>
      <w:r w:rsidRPr="003C7A62">
        <w:rPr>
          <w:sz w:val="24"/>
        </w:rPr>
        <w:t xml:space="preserve"> firms' </w:t>
      </w:r>
      <w:r w:rsidR="00643F6E">
        <w:rPr>
          <w:sz w:val="24"/>
        </w:rPr>
        <w:t xml:space="preserve">labour </w:t>
      </w:r>
      <w:r w:rsidRPr="003C7A62">
        <w:rPr>
          <w:sz w:val="24"/>
        </w:rPr>
        <w:t>productivity</w:t>
      </w:r>
      <w:r w:rsidR="004437CF">
        <w:rPr>
          <w:sz w:val="24"/>
        </w:rPr>
        <w:t xml:space="preserve"> and that g</w:t>
      </w:r>
      <w:r w:rsidR="004437CF" w:rsidRPr="004437CF">
        <w:rPr>
          <w:sz w:val="24"/>
        </w:rPr>
        <w:t>overnment effectiveness is the most important institutional determinant of</w:t>
      </w:r>
      <w:r w:rsidR="004437CF">
        <w:rPr>
          <w:sz w:val="24"/>
        </w:rPr>
        <w:t xml:space="preserve"> </w:t>
      </w:r>
      <w:r w:rsidR="006E585F">
        <w:rPr>
          <w:sz w:val="24"/>
        </w:rPr>
        <w:t xml:space="preserve">productivity </w:t>
      </w:r>
      <w:r w:rsidR="00643F6E">
        <w:rPr>
          <w:sz w:val="24"/>
        </w:rPr>
        <w:t>levels</w:t>
      </w:r>
      <w:r w:rsidR="004437CF" w:rsidRPr="004437CF">
        <w:rPr>
          <w:sz w:val="24"/>
        </w:rPr>
        <w:t>.</w:t>
      </w:r>
      <w:r w:rsidR="004437CF">
        <w:rPr>
          <w:sz w:val="24"/>
        </w:rPr>
        <w:t xml:space="preserve"> </w:t>
      </w:r>
      <w:r w:rsidR="00643F6E" w:rsidRPr="00643F6E">
        <w:rPr>
          <w:sz w:val="24"/>
        </w:rPr>
        <w:t>However, how institutions shape labour productivity depends on the type of firm considered</w:t>
      </w:r>
      <w:r w:rsidR="006B617B">
        <w:rPr>
          <w:sz w:val="24"/>
        </w:rPr>
        <w:t>.</w:t>
      </w:r>
      <w:r w:rsidRPr="003C7A62">
        <w:rPr>
          <w:sz w:val="24"/>
        </w:rPr>
        <w:t xml:space="preserve"> </w:t>
      </w:r>
      <w:r w:rsidR="006E585F">
        <w:rPr>
          <w:sz w:val="24"/>
        </w:rPr>
        <w:t>S</w:t>
      </w:r>
      <w:r w:rsidR="00643F6E">
        <w:rPr>
          <w:sz w:val="24"/>
        </w:rPr>
        <w:t>m</w:t>
      </w:r>
      <w:r w:rsidR="00643F6E" w:rsidRPr="00643F6E">
        <w:rPr>
          <w:sz w:val="24"/>
        </w:rPr>
        <w:t>aller, less capital endowed and high-tech sectors are three of the types of firms whose productivity is most favourably affected by good and effective institutions at the regional level</w:t>
      </w:r>
      <w:r w:rsidRPr="003C7A62">
        <w:rPr>
          <w:sz w:val="24"/>
        </w:rPr>
        <w:t>.</w:t>
      </w:r>
    </w:p>
    <w:p w:rsidR="007E4106" w:rsidRPr="003C7A62" w:rsidRDefault="00FA5F18" w:rsidP="00643F6E">
      <w:pPr>
        <w:spacing w:line="360" w:lineRule="auto"/>
        <w:jc w:val="both"/>
        <w:rPr>
          <w:sz w:val="24"/>
        </w:rPr>
      </w:pPr>
      <w:r w:rsidRPr="003C7A62">
        <w:rPr>
          <w:sz w:val="24"/>
        </w:rPr>
        <w:t xml:space="preserve"> </w:t>
      </w:r>
    </w:p>
    <w:p w:rsidR="0073320F" w:rsidRDefault="00FA5F18" w:rsidP="0073320F">
      <w:pPr>
        <w:spacing w:line="360" w:lineRule="auto"/>
        <w:jc w:val="both"/>
        <w:rPr>
          <w:b/>
          <w:sz w:val="24"/>
        </w:rPr>
      </w:pPr>
      <w:r w:rsidRPr="003C7A62">
        <w:rPr>
          <w:b/>
          <w:sz w:val="24"/>
        </w:rPr>
        <w:t>Keywords:</w:t>
      </w:r>
      <w:r w:rsidRPr="003C7A62">
        <w:rPr>
          <w:sz w:val="24"/>
        </w:rPr>
        <w:t xml:space="preserve"> Regional Institutions; Manufacturing Firms; Labour Productivity; Western Europe; Cross-Country Analysis.</w:t>
      </w:r>
    </w:p>
    <w:p w:rsidR="0073320F" w:rsidRDefault="0073320F" w:rsidP="0073320F">
      <w:pPr>
        <w:spacing w:line="360" w:lineRule="auto"/>
        <w:jc w:val="both"/>
        <w:rPr>
          <w:sz w:val="24"/>
        </w:rPr>
      </w:pPr>
    </w:p>
    <w:p w:rsidR="0073320F" w:rsidRDefault="004C1BC4" w:rsidP="0073320F">
      <w:pPr>
        <w:spacing w:line="360" w:lineRule="auto"/>
        <w:jc w:val="both"/>
        <w:rPr>
          <w:b/>
          <w:sz w:val="24"/>
          <w:lang w:val="fr-FR"/>
        </w:rPr>
      </w:pPr>
      <w:r w:rsidRPr="00B70C79">
        <w:rPr>
          <w:b/>
          <w:sz w:val="24"/>
          <w:lang w:val="fr-FR"/>
        </w:rPr>
        <w:t>JEL Codes:</w:t>
      </w:r>
      <w:r w:rsidRPr="00B70C79">
        <w:rPr>
          <w:sz w:val="24"/>
          <w:lang w:val="fr-FR"/>
        </w:rPr>
        <w:t xml:space="preserve"> C23; D24; H41; R12.</w:t>
      </w:r>
    </w:p>
    <w:p w:rsidR="00D97782" w:rsidRPr="004437CF" w:rsidRDefault="00D97782" w:rsidP="00062DEE">
      <w:pPr>
        <w:spacing w:line="480" w:lineRule="auto"/>
        <w:jc w:val="both"/>
        <w:rPr>
          <w:sz w:val="24"/>
          <w:lang w:val="fr-FR"/>
        </w:rPr>
      </w:pPr>
    </w:p>
    <w:p w:rsidR="00D97782" w:rsidRPr="00506166" w:rsidRDefault="00D97782" w:rsidP="00062DEE">
      <w:pPr>
        <w:spacing w:line="480" w:lineRule="auto"/>
        <w:jc w:val="both"/>
        <w:rPr>
          <w:sz w:val="24"/>
          <w:lang w:val="fr-FR"/>
        </w:rPr>
      </w:pPr>
    </w:p>
    <w:p w:rsidR="00D97782" w:rsidRPr="00104D3F" w:rsidRDefault="00D97782" w:rsidP="00062DEE">
      <w:pPr>
        <w:spacing w:line="480" w:lineRule="auto"/>
        <w:jc w:val="both"/>
        <w:rPr>
          <w:sz w:val="24"/>
          <w:lang w:val="fr-FR"/>
        </w:rPr>
      </w:pPr>
    </w:p>
    <w:p w:rsidR="00D97782" w:rsidRPr="00643F6E" w:rsidRDefault="00D97782" w:rsidP="00062DEE">
      <w:pPr>
        <w:spacing w:line="480" w:lineRule="auto"/>
        <w:jc w:val="both"/>
        <w:rPr>
          <w:sz w:val="24"/>
          <w:lang w:val="fr-FR"/>
        </w:rPr>
      </w:pPr>
    </w:p>
    <w:p w:rsidR="006B617B" w:rsidRPr="003E5106" w:rsidRDefault="006B617B">
      <w:pPr>
        <w:widowControl/>
        <w:rPr>
          <w:sz w:val="24"/>
          <w:lang w:val="fr-FR"/>
        </w:rPr>
      </w:pPr>
    </w:p>
    <w:p w:rsidR="006B617B" w:rsidRPr="003E5106" w:rsidRDefault="006B617B">
      <w:pPr>
        <w:widowControl/>
        <w:rPr>
          <w:sz w:val="24"/>
          <w:lang w:val="fr-FR"/>
        </w:rPr>
      </w:pPr>
    </w:p>
    <w:p w:rsidR="006B617B" w:rsidRPr="003E5106" w:rsidRDefault="006B617B">
      <w:pPr>
        <w:widowControl/>
        <w:rPr>
          <w:sz w:val="24"/>
          <w:lang w:val="fr-FR"/>
        </w:rPr>
      </w:pPr>
    </w:p>
    <w:p w:rsidR="006B617B" w:rsidRPr="003E5106" w:rsidRDefault="006B617B">
      <w:pPr>
        <w:widowControl/>
        <w:rPr>
          <w:sz w:val="24"/>
          <w:lang w:val="fr-FR"/>
        </w:rPr>
      </w:pPr>
    </w:p>
    <w:p w:rsidR="005C0A36" w:rsidRPr="003E5106" w:rsidRDefault="005C0A36">
      <w:pPr>
        <w:widowControl/>
        <w:rPr>
          <w:sz w:val="24"/>
          <w:lang w:val="fr-FR"/>
        </w:rPr>
      </w:pPr>
    </w:p>
    <w:p w:rsidR="005C0A36" w:rsidRPr="003E5106" w:rsidRDefault="005C0A36">
      <w:pPr>
        <w:widowControl/>
        <w:rPr>
          <w:sz w:val="24"/>
          <w:lang w:val="fr-FR"/>
        </w:rPr>
      </w:pPr>
    </w:p>
    <w:p w:rsidR="0072527D" w:rsidRDefault="0072527D">
      <w:pPr>
        <w:widowControl/>
        <w:rPr>
          <w:sz w:val="24"/>
          <w:lang w:val="fr-FR"/>
        </w:rPr>
      </w:pPr>
      <w:r>
        <w:rPr>
          <w:sz w:val="24"/>
          <w:lang w:val="fr-FR"/>
        </w:rPr>
        <w:br w:type="page"/>
      </w:r>
    </w:p>
    <w:p w:rsidR="0011295E" w:rsidRPr="002A5264" w:rsidRDefault="0073320F" w:rsidP="00062DEE">
      <w:pPr>
        <w:spacing w:line="480" w:lineRule="auto"/>
        <w:jc w:val="both"/>
        <w:rPr>
          <w:b/>
          <w:sz w:val="24"/>
        </w:rPr>
      </w:pPr>
      <w:r w:rsidRPr="0073320F">
        <w:rPr>
          <w:b/>
          <w:sz w:val="24"/>
        </w:rPr>
        <w:lastRenderedPageBreak/>
        <w:t>1. INTRODUCTION</w:t>
      </w:r>
    </w:p>
    <w:p w:rsidR="005101EF" w:rsidRPr="003C7A62" w:rsidRDefault="00FA5F18" w:rsidP="007C3575">
      <w:pPr>
        <w:spacing w:line="480" w:lineRule="auto"/>
        <w:ind w:firstLine="567"/>
        <w:jc w:val="both"/>
        <w:rPr>
          <w:sz w:val="24"/>
        </w:rPr>
      </w:pPr>
      <w:r w:rsidRPr="003C7A62">
        <w:rPr>
          <w:sz w:val="24"/>
        </w:rPr>
        <w:t>The local environment where firms are located and operate</w:t>
      </w:r>
      <w:r w:rsidR="002A5264">
        <w:rPr>
          <w:sz w:val="24"/>
        </w:rPr>
        <w:t xml:space="preserve"> influences </w:t>
      </w:r>
      <w:r w:rsidRPr="003C7A62">
        <w:rPr>
          <w:sz w:val="24"/>
        </w:rPr>
        <w:t>their day-by-day activity</w:t>
      </w:r>
      <w:r w:rsidR="002A5264">
        <w:rPr>
          <w:sz w:val="24"/>
        </w:rPr>
        <w:t>. Factors such as</w:t>
      </w:r>
      <w:r w:rsidRPr="003C7A62">
        <w:rPr>
          <w:sz w:val="24"/>
        </w:rPr>
        <w:t xml:space="preserve"> physical proximity</w:t>
      </w:r>
      <w:r w:rsidR="002A5264">
        <w:rPr>
          <w:sz w:val="24"/>
        </w:rPr>
        <w:t xml:space="preserve"> between economic actors</w:t>
      </w:r>
      <w:r w:rsidRPr="003C7A62">
        <w:rPr>
          <w:sz w:val="24"/>
        </w:rPr>
        <w:t xml:space="preserve"> and historical heritage (Boschma, 2005; Martin and Sunley, 2006)</w:t>
      </w:r>
      <w:r w:rsidR="002A5264">
        <w:rPr>
          <w:sz w:val="24"/>
        </w:rPr>
        <w:t>, as well as institutions</w:t>
      </w:r>
      <w:r w:rsidRPr="003C7A62">
        <w:rPr>
          <w:sz w:val="24"/>
        </w:rPr>
        <w:t xml:space="preserve"> represent key local-level </w:t>
      </w:r>
      <w:r w:rsidR="007F3B71">
        <w:rPr>
          <w:sz w:val="24"/>
        </w:rPr>
        <w:t>dimensions</w:t>
      </w:r>
      <w:r w:rsidR="002A5264">
        <w:rPr>
          <w:sz w:val="24"/>
        </w:rPr>
        <w:t xml:space="preserve"> affecting </w:t>
      </w:r>
      <w:r w:rsidRPr="003C7A62">
        <w:rPr>
          <w:sz w:val="24"/>
        </w:rPr>
        <w:t xml:space="preserve">the success − or failure − of firms. </w:t>
      </w:r>
      <w:r w:rsidR="002A5264">
        <w:rPr>
          <w:sz w:val="24"/>
        </w:rPr>
        <w:t xml:space="preserve">The quality of </w:t>
      </w:r>
      <w:r w:rsidRPr="003C7A62">
        <w:rPr>
          <w:sz w:val="24"/>
        </w:rPr>
        <w:t xml:space="preserve">institutions </w:t>
      </w:r>
      <w:r w:rsidR="002A5264">
        <w:rPr>
          <w:sz w:val="24"/>
        </w:rPr>
        <w:t>affects</w:t>
      </w:r>
      <w:r w:rsidRPr="003C7A62">
        <w:rPr>
          <w:sz w:val="24"/>
        </w:rPr>
        <w:t xml:space="preserve"> firms' entry, survival chances, </w:t>
      </w:r>
      <w:r w:rsidR="002A5264">
        <w:rPr>
          <w:sz w:val="24"/>
        </w:rPr>
        <w:t xml:space="preserve">overall </w:t>
      </w:r>
      <w:r w:rsidR="002A5264" w:rsidRPr="003C7A62">
        <w:rPr>
          <w:sz w:val="24"/>
        </w:rPr>
        <w:t>performance</w:t>
      </w:r>
      <w:r w:rsidR="002A5264">
        <w:rPr>
          <w:sz w:val="24"/>
        </w:rPr>
        <w:t xml:space="preserve">, </w:t>
      </w:r>
      <w:r w:rsidRPr="003C7A62">
        <w:rPr>
          <w:sz w:val="24"/>
        </w:rPr>
        <w:t>and growth by, for example, guaranteeing competition, reducing criminality</w:t>
      </w:r>
      <w:r w:rsidR="002A5264">
        <w:rPr>
          <w:sz w:val="24"/>
        </w:rPr>
        <w:t>,</w:t>
      </w:r>
      <w:r w:rsidRPr="003C7A62">
        <w:rPr>
          <w:sz w:val="24"/>
        </w:rPr>
        <w:t xml:space="preserve"> or lowering transaction costs (e.g. Bjørnskov and Foss, 2008; Sobel, 2008; Percoco, 2012; Lasagni et al., 2015; </w:t>
      </w:r>
      <w:proofErr w:type="spellStart"/>
      <w:r w:rsidRPr="003C7A62">
        <w:rPr>
          <w:sz w:val="24"/>
        </w:rPr>
        <w:t>Che</w:t>
      </w:r>
      <w:proofErr w:type="spellEnd"/>
      <w:r w:rsidRPr="003C7A62">
        <w:rPr>
          <w:sz w:val="24"/>
        </w:rPr>
        <w:t xml:space="preserve"> et al., 2017; Ganau and Rodríguez-Pose, 2018).</w:t>
      </w:r>
    </w:p>
    <w:p w:rsidR="008E20F5" w:rsidRPr="003C7A62" w:rsidRDefault="002A5264" w:rsidP="00BA7056">
      <w:pPr>
        <w:spacing w:line="480" w:lineRule="auto"/>
        <w:ind w:firstLine="567"/>
        <w:jc w:val="both"/>
        <w:rPr>
          <w:sz w:val="24"/>
        </w:rPr>
      </w:pPr>
      <w:r>
        <w:rPr>
          <w:sz w:val="24"/>
        </w:rPr>
        <w:t xml:space="preserve">This sway of institutions </w:t>
      </w:r>
      <w:r w:rsidR="00FA5F18" w:rsidRPr="003C7A62">
        <w:rPr>
          <w:sz w:val="24"/>
        </w:rPr>
        <w:t>on</w:t>
      </w:r>
      <w:r>
        <w:rPr>
          <w:sz w:val="24"/>
        </w:rPr>
        <w:t xml:space="preserve"> different economic dimensions, such as entre</w:t>
      </w:r>
      <w:r w:rsidR="00FA5F18" w:rsidRPr="003C7A62">
        <w:rPr>
          <w:sz w:val="24"/>
        </w:rPr>
        <w:t>preneurship (e.g. Sobel, 2008), aggregate efficiency (e.g. Méon and Weill, 2005), economic growth (e.g. Acemoglu et al., 2005)</w:t>
      </w:r>
      <w:r>
        <w:rPr>
          <w:sz w:val="24"/>
        </w:rPr>
        <w:t>,</w:t>
      </w:r>
      <w:r w:rsidR="00FA5F18" w:rsidRPr="003C7A62">
        <w:rPr>
          <w:sz w:val="24"/>
        </w:rPr>
        <w:t xml:space="preserve"> and economic development (e.g. Acemoglu et al., 2001)</w:t>
      </w:r>
      <w:r>
        <w:rPr>
          <w:sz w:val="24"/>
        </w:rPr>
        <w:t xml:space="preserve"> has been frequently researched. Most of these analyses, however, have taken place at the national level. </w:t>
      </w:r>
      <w:r w:rsidR="00D32DDD">
        <w:rPr>
          <w:sz w:val="24"/>
        </w:rPr>
        <w:t>Indeed, t</w:t>
      </w:r>
      <w:r w:rsidR="00D32DDD" w:rsidRPr="003C7A62">
        <w:rPr>
          <w:sz w:val="24"/>
        </w:rPr>
        <w:t xml:space="preserve">here </w:t>
      </w:r>
      <w:r w:rsidR="00FA5F18" w:rsidRPr="003C7A62">
        <w:rPr>
          <w:sz w:val="24"/>
        </w:rPr>
        <w:t xml:space="preserve">is scarce evidence on </w:t>
      </w:r>
      <w:r>
        <w:rPr>
          <w:sz w:val="24"/>
        </w:rPr>
        <w:t>how</w:t>
      </w:r>
      <w:r w:rsidR="00FA5F18" w:rsidRPr="003C7A62">
        <w:rPr>
          <w:sz w:val="24"/>
        </w:rPr>
        <w:t xml:space="preserve"> local</w:t>
      </w:r>
      <w:r>
        <w:rPr>
          <w:sz w:val="24"/>
        </w:rPr>
        <w:t xml:space="preserve"> and/or</w:t>
      </w:r>
      <w:r w:rsidR="00FA5F18" w:rsidRPr="003C7A62">
        <w:rPr>
          <w:sz w:val="24"/>
        </w:rPr>
        <w:t xml:space="preserve"> sub-national institutions</w:t>
      </w:r>
      <w:r>
        <w:rPr>
          <w:sz w:val="24"/>
        </w:rPr>
        <w:t xml:space="preserve"> affect economic outcomes at a </w:t>
      </w:r>
      <w:r w:rsidR="00FA5F18" w:rsidRPr="003C7A62">
        <w:rPr>
          <w:sz w:val="24"/>
        </w:rPr>
        <w:t>micro level. This paper contributes to fill this gap in the literature by investigating the role that local institutions play in shaping firms' economic performance − defined in terms of labour productivity − and, particularly, by identifying</w:t>
      </w:r>
      <w:r>
        <w:rPr>
          <w:sz w:val="24"/>
        </w:rPr>
        <w:t xml:space="preserve"> which type of economic actors are more</w:t>
      </w:r>
      <w:r w:rsidR="00506166">
        <w:rPr>
          <w:sz w:val="24"/>
        </w:rPr>
        <w:t xml:space="preserve"> likely to be</w:t>
      </w:r>
      <w:r>
        <w:rPr>
          <w:sz w:val="24"/>
        </w:rPr>
        <w:t xml:space="preserve"> affected </w:t>
      </w:r>
      <w:r w:rsidR="00FA5F18" w:rsidRPr="003C7A62">
        <w:rPr>
          <w:sz w:val="24"/>
        </w:rPr>
        <w:t>by</w:t>
      </w:r>
      <w:r w:rsidR="00506166">
        <w:rPr>
          <w:sz w:val="24"/>
        </w:rPr>
        <w:t xml:space="preserve"> the quality of</w:t>
      </w:r>
      <w:r w:rsidR="00FA5F18" w:rsidRPr="003C7A62">
        <w:rPr>
          <w:sz w:val="24"/>
        </w:rPr>
        <w:t xml:space="preserve"> local institutions.</w:t>
      </w:r>
      <w:r w:rsidR="00506166">
        <w:rPr>
          <w:sz w:val="24"/>
        </w:rPr>
        <w:t xml:space="preserve"> In this respect, t</w:t>
      </w:r>
      <w:r w:rsidR="00FA5F18" w:rsidRPr="003C7A62">
        <w:rPr>
          <w:sz w:val="24"/>
        </w:rPr>
        <w:t xml:space="preserve">he key contribution of this paper </w:t>
      </w:r>
      <w:r w:rsidR="00506166">
        <w:rPr>
          <w:sz w:val="24"/>
        </w:rPr>
        <w:t>is twofold. First, we assess, by means of microdata, how differences in</w:t>
      </w:r>
      <w:r w:rsidR="00FA5F18" w:rsidRPr="003C7A62">
        <w:rPr>
          <w:sz w:val="24"/>
        </w:rPr>
        <w:t xml:space="preserve"> economic </w:t>
      </w:r>
      <w:r w:rsidR="00506166">
        <w:rPr>
          <w:sz w:val="24"/>
        </w:rPr>
        <w:t xml:space="preserve">productivity of firms are connected to </w:t>
      </w:r>
      <w:r w:rsidR="00FA5F18" w:rsidRPr="003C7A62">
        <w:rPr>
          <w:sz w:val="24"/>
        </w:rPr>
        <w:t>within-country variations in institutional quality</w:t>
      </w:r>
      <w:r w:rsidR="00506166">
        <w:rPr>
          <w:sz w:val="24"/>
        </w:rPr>
        <w:t>,</w:t>
      </w:r>
      <w:r w:rsidR="00FA5F18" w:rsidRPr="003C7A62">
        <w:rPr>
          <w:sz w:val="24"/>
        </w:rPr>
        <w:t xml:space="preserve"> from a cross-country perspective</w:t>
      </w:r>
      <w:r w:rsidR="00506166">
        <w:rPr>
          <w:sz w:val="24"/>
        </w:rPr>
        <w:t xml:space="preserve">. Second, we identify a number of </w:t>
      </w:r>
      <w:r w:rsidR="00FA5F18" w:rsidRPr="003C7A62">
        <w:rPr>
          <w:sz w:val="24"/>
        </w:rPr>
        <w:t>sources of firm-level heterogeneity which can drive the institutions-productivity relationship.</w:t>
      </w:r>
    </w:p>
    <w:p w:rsidR="002552A0" w:rsidRPr="003C7A62" w:rsidRDefault="00FA5F18" w:rsidP="00BA7056">
      <w:pPr>
        <w:spacing w:line="480" w:lineRule="auto"/>
        <w:ind w:firstLine="567"/>
        <w:jc w:val="both"/>
        <w:rPr>
          <w:sz w:val="24"/>
        </w:rPr>
      </w:pPr>
      <w:r w:rsidRPr="003C7A62">
        <w:rPr>
          <w:sz w:val="24"/>
        </w:rPr>
        <w:t>The main</w:t>
      </w:r>
      <w:r w:rsidR="00C47FB6">
        <w:rPr>
          <w:sz w:val="24"/>
        </w:rPr>
        <w:t xml:space="preserve"> hypothesis </w:t>
      </w:r>
      <w:r w:rsidR="00506166">
        <w:rPr>
          <w:sz w:val="24"/>
        </w:rPr>
        <w:t xml:space="preserve">behind </w:t>
      </w:r>
      <w:r w:rsidRPr="003C7A62">
        <w:rPr>
          <w:sz w:val="24"/>
        </w:rPr>
        <w:t>the paper is that a high-quality institutional environment can, overall,</w:t>
      </w:r>
      <w:r w:rsidR="00F20C28">
        <w:rPr>
          <w:sz w:val="24"/>
        </w:rPr>
        <w:t xml:space="preserve"> enhance the</w:t>
      </w:r>
      <w:r w:rsidRPr="003C7A62">
        <w:rPr>
          <w:sz w:val="24"/>
        </w:rPr>
        <w:t xml:space="preserve"> performance</w:t>
      </w:r>
      <w:r w:rsidR="00F20C28">
        <w:rPr>
          <w:sz w:val="24"/>
        </w:rPr>
        <w:t xml:space="preserve"> of individual firms</w:t>
      </w:r>
      <w:r w:rsidRPr="003C7A62">
        <w:rPr>
          <w:sz w:val="24"/>
        </w:rPr>
        <w:t>. Institutions</w:t>
      </w:r>
      <w:r w:rsidR="00F20C28">
        <w:rPr>
          <w:sz w:val="24"/>
        </w:rPr>
        <w:t xml:space="preserve"> that guarantee </w:t>
      </w:r>
      <w:r w:rsidRPr="003C7A62">
        <w:rPr>
          <w:sz w:val="24"/>
        </w:rPr>
        <w:t>property rights, a fair juridical system and the enforcement of contracts,</w:t>
      </w:r>
      <w:r w:rsidR="00F20C28">
        <w:rPr>
          <w:sz w:val="24"/>
        </w:rPr>
        <w:t xml:space="preserve"> together with</w:t>
      </w:r>
      <w:r w:rsidRPr="003C7A62">
        <w:rPr>
          <w:sz w:val="24"/>
        </w:rPr>
        <w:t xml:space="preserve"> efficien</w:t>
      </w:r>
      <w:r w:rsidR="00F20C28">
        <w:rPr>
          <w:sz w:val="24"/>
        </w:rPr>
        <w:t>t</w:t>
      </w:r>
      <w:r w:rsidRPr="003C7A62">
        <w:rPr>
          <w:sz w:val="24"/>
        </w:rPr>
        <w:t xml:space="preserve"> and transparen</w:t>
      </w:r>
      <w:r w:rsidR="00F20C28">
        <w:rPr>
          <w:sz w:val="24"/>
        </w:rPr>
        <w:t>t governments that</w:t>
      </w:r>
      <w:r w:rsidRPr="003C7A62">
        <w:rPr>
          <w:sz w:val="24"/>
        </w:rPr>
        <w:t xml:space="preserve"> </w:t>
      </w:r>
      <w:r w:rsidR="00F20C28">
        <w:rPr>
          <w:sz w:val="24"/>
        </w:rPr>
        <w:t>warrant</w:t>
      </w:r>
      <w:r w:rsidR="00F20C28" w:rsidRPr="003C7A62" w:rsidDel="00F20C28">
        <w:rPr>
          <w:sz w:val="24"/>
        </w:rPr>
        <w:t xml:space="preserve"> </w:t>
      </w:r>
      <w:r w:rsidR="00F20C28">
        <w:rPr>
          <w:sz w:val="24"/>
        </w:rPr>
        <w:t xml:space="preserve">fair </w:t>
      </w:r>
      <w:r w:rsidRPr="003C7A62">
        <w:rPr>
          <w:sz w:val="24"/>
        </w:rPr>
        <w:t>market competition and the provision of high-quality public services</w:t>
      </w:r>
      <w:r w:rsidR="00A65202" w:rsidRPr="003C7A62">
        <w:rPr>
          <w:sz w:val="24"/>
        </w:rPr>
        <w:t xml:space="preserve">, </w:t>
      </w:r>
      <w:r w:rsidRPr="003C7A62">
        <w:rPr>
          <w:sz w:val="24"/>
        </w:rPr>
        <w:lastRenderedPageBreak/>
        <w:t>contribute to create a favourable business environment</w:t>
      </w:r>
      <w:r w:rsidR="00F20C28">
        <w:rPr>
          <w:sz w:val="24"/>
        </w:rPr>
        <w:t>,</w:t>
      </w:r>
      <w:r w:rsidRPr="003C7A62">
        <w:rPr>
          <w:sz w:val="24"/>
        </w:rPr>
        <w:t xml:space="preserve"> based on certainty and stability (Sobel, 2015). In such a context, individual economic actors − namely, entrepreneurs −</w:t>
      </w:r>
      <w:r w:rsidR="00F20C28">
        <w:rPr>
          <w:sz w:val="24"/>
        </w:rPr>
        <w:t xml:space="preserve"> can thrive </w:t>
      </w:r>
      <w:r w:rsidRPr="003C7A62">
        <w:rPr>
          <w:sz w:val="24"/>
        </w:rPr>
        <w:t>(</w:t>
      </w:r>
      <w:r w:rsidR="0073320F" w:rsidRPr="0073320F">
        <w:rPr>
          <w:sz w:val="24"/>
        </w:rPr>
        <w:t>Baumol, 1990; Sobel, 2008; McCaffrey, 2018)</w:t>
      </w:r>
      <w:r w:rsidR="00F20C28">
        <w:rPr>
          <w:sz w:val="24"/>
        </w:rPr>
        <w:t>. Hence, local institutions can influence</w:t>
      </w:r>
      <w:r w:rsidRPr="003C7A62">
        <w:rPr>
          <w:sz w:val="24"/>
        </w:rPr>
        <w:t xml:space="preserve"> </w:t>
      </w:r>
      <w:r w:rsidR="00F20C28">
        <w:rPr>
          <w:sz w:val="24"/>
        </w:rPr>
        <w:t>the</w:t>
      </w:r>
      <w:r w:rsidRPr="003C7A62">
        <w:rPr>
          <w:sz w:val="24"/>
        </w:rPr>
        <w:t xml:space="preserve"> efficiency and productivity</w:t>
      </w:r>
      <w:r w:rsidR="00F20C28">
        <w:rPr>
          <w:sz w:val="24"/>
        </w:rPr>
        <w:t xml:space="preserve"> levels</w:t>
      </w:r>
      <w:r w:rsidRPr="003C7A62">
        <w:rPr>
          <w:sz w:val="24"/>
        </w:rPr>
        <w:t xml:space="preserve"> of</w:t>
      </w:r>
      <w:r w:rsidR="00F20C28">
        <w:rPr>
          <w:sz w:val="24"/>
        </w:rPr>
        <w:t xml:space="preserve"> individual</w:t>
      </w:r>
      <w:r w:rsidRPr="003C7A62">
        <w:rPr>
          <w:sz w:val="24"/>
        </w:rPr>
        <w:t xml:space="preserve"> firms (e.g. Black and Lynch, 1996; Chaudhuri et al., 2010; </w:t>
      </w:r>
      <w:proofErr w:type="spellStart"/>
      <w:r w:rsidRPr="003C7A62">
        <w:rPr>
          <w:sz w:val="24"/>
        </w:rPr>
        <w:t>Backam</w:t>
      </w:r>
      <w:proofErr w:type="spellEnd"/>
      <w:r w:rsidRPr="003C7A62">
        <w:rPr>
          <w:sz w:val="24"/>
        </w:rPr>
        <w:t>, 2014).</w:t>
      </w:r>
    </w:p>
    <w:p w:rsidR="00005F0A" w:rsidRPr="003C7A62" w:rsidRDefault="00F20C28" w:rsidP="007C3575">
      <w:pPr>
        <w:spacing w:line="480" w:lineRule="auto"/>
        <w:ind w:firstLine="567"/>
        <w:jc w:val="both"/>
        <w:rPr>
          <w:sz w:val="24"/>
        </w:rPr>
      </w:pPr>
      <w:r>
        <w:rPr>
          <w:sz w:val="24"/>
        </w:rPr>
        <w:t>T</w:t>
      </w:r>
      <w:r w:rsidR="00FA5F18" w:rsidRPr="003C7A62">
        <w:rPr>
          <w:sz w:val="24"/>
        </w:rPr>
        <w:t>wo different sources of heterogeneity are likely to drive the returns of institutions on firm-level performance. The first one is related to the local environment where firms are located and operate. As regional governments gain autonomy and political power</w:t>
      </w:r>
      <w:r>
        <w:rPr>
          <w:sz w:val="24"/>
        </w:rPr>
        <w:t xml:space="preserve"> to implement different types of </w:t>
      </w:r>
      <w:r w:rsidR="00FA5F18" w:rsidRPr="003C7A62">
        <w:rPr>
          <w:sz w:val="24"/>
        </w:rPr>
        <w:t>local policies (Rodríguez-Pose, 2013), local-level differences in institutional quality − often historically rooted (Tabellini, 2010) −</w:t>
      </w:r>
      <w:r>
        <w:rPr>
          <w:sz w:val="24"/>
        </w:rPr>
        <w:t xml:space="preserve"> may </w:t>
      </w:r>
      <w:r w:rsidR="00FA5F18" w:rsidRPr="003C7A62">
        <w:rPr>
          <w:sz w:val="24"/>
        </w:rPr>
        <w:t>explain differences in</w:t>
      </w:r>
      <w:r>
        <w:rPr>
          <w:sz w:val="24"/>
        </w:rPr>
        <w:t xml:space="preserve"> firm-level </w:t>
      </w:r>
      <w:r w:rsidR="00FA5F18" w:rsidRPr="003C7A62">
        <w:rPr>
          <w:sz w:val="24"/>
        </w:rPr>
        <w:t>performance</w:t>
      </w:r>
      <w:r>
        <w:rPr>
          <w:sz w:val="24"/>
        </w:rPr>
        <w:t>,</w:t>
      </w:r>
      <w:r w:rsidR="00FA5F18" w:rsidRPr="003C7A62">
        <w:rPr>
          <w:sz w:val="24"/>
        </w:rPr>
        <w:t xml:space="preserve"> not only across, but also within countries. The second factor refers to the idea that, under the</w:t>
      </w:r>
      <w:r>
        <w:rPr>
          <w:sz w:val="24"/>
        </w:rPr>
        <w:t xml:space="preserve"> assumption </w:t>
      </w:r>
      <w:r w:rsidR="00FA5F18" w:rsidRPr="003C7A62">
        <w:rPr>
          <w:sz w:val="24"/>
        </w:rPr>
        <w:t xml:space="preserve">of </w:t>
      </w:r>
      <w:r>
        <w:rPr>
          <w:sz w:val="24"/>
        </w:rPr>
        <w:t xml:space="preserve">the presence of </w:t>
      </w:r>
      <w:r w:rsidR="00FA5F18" w:rsidRPr="003C7A62">
        <w:rPr>
          <w:sz w:val="24"/>
        </w:rPr>
        <w:t>rational agents and complete information, all economic actors within a locality are exposed to a particular institutional setting</w:t>
      </w:r>
      <w:r>
        <w:rPr>
          <w:sz w:val="24"/>
        </w:rPr>
        <w:t xml:space="preserve"> in a homogeneous way</w:t>
      </w:r>
      <w:r w:rsidR="00CE14A1" w:rsidRPr="003C7A62">
        <w:rPr>
          <w:sz w:val="24"/>
        </w:rPr>
        <w:t xml:space="preserve"> </w:t>
      </w:r>
      <w:r w:rsidR="00FA5F18" w:rsidRPr="003C7A62">
        <w:rPr>
          <w:sz w:val="24"/>
        </w:rPr>
        <w:t>(Aparicio et al., 2016), i.e. they benefit from (are harmed by) "good" ("bad") institutions in the same way. However, heterogeneity across economic actors within a territory is likely to emerge with respect to the effect of institutions, as individual actors − i.e. entrepreneurs and firms − interact differently with the local context.</w:t>
      </w:r>
    </w:p>
    <w:p w:rsidR="00201203" w:rsidRPr="003C7A62" w:rsidRDefault="00FA5F18" w:rsidP="007C3575">
      <w:pPr>
        <w:spacing w:line="480" w:lineRule="auto"/>
        <w:ind w:firstLine="567"/>
        <w:jc w:val="both"/>
        <w:rPr>
          <w:sz w:val="24"/>
        </w:rPr>
      </w:pPr>
      <w:r w:rsidRPr="003C7A62">
        <w:rPr>
          <w:sz w:val="24"/>
        </w:rPr>
        <w:t>Thus, the empirical analysis investigates the effects of regional institutional quality on firm-level labour productivity, as well as the kinds of firms which benefit more from local institutions. It uses a large sample of manufacturing firms</w:t>
      </w:r>
      <w:r w:rsidR="00F20C28">
        <w:rPr>
          <w:sz w:val="24"/>
        </w:rPr>
        <w:t>,</w:t>
      </w:r>
      <w:r w:rsidRPr="003C7A62">
        <w:rPr>
          <w:sz w:val="24"/>
        </w:rPr>
        <w:t xml:space="preserve"> observed over the short-run</w:t>
      </w:r>
      <w:r w:rsidR="00F20C28">
        <w:rPr>
          <w:sz w:val="24"/>
        </w:rPr>
        <w:t>,</w:t>
      </w:r>
      <w:r w:rsidRPr="003C7A62">
        <w:rPr>
          <w:sz w:val="24"/>
        </w:rPr>
        <w:t xml:space="preserve"> post-crisis period 2009-2014 from seven western European countries − Austria, Belgium, France, Germany, Italy, Portugal and Spain</w:t>
      </w:r>
      <w:r w:rsidR="00F20C28">
        <w:rPr>
          <w:sz w:val="24"/>
        </w:rPr>
        <w:t xml:space="preserve">. These countries are </w:t>
      </w:r>
      <w:r w:rsidRPr="003C7A62">
        <w:rPr>
          <w:sz w:val="24"/>
        </w:rPr>
        <w:t xml:space="preserve">characterised by both a strong </w:t>
      </w:r>
      <w:r w:rsidR="00F20C28">
        <w:rPr>
          <w:sz w:val="24"/>
        </w:rPr>
        <w:t xml:space="preserve">level of </w:t>
      </w:r>
      <w:r w:rsidRPr="003C7A62">
        <w:rPr>
          <w:sz w:val="24"/>
        </w:rPr>
        <w:t>economic and political integration</w:t>
      </w:r>
      <w:r w:rsidR="00F20C28">
        <w:rPr>
          <w:sz w:val="24"/>
        </w:rPr>
        <w:t xml:space="preserve"> within the European Union (EU) and by</w:t>
      </w:r>
      <w:r w:rsidRPr="003C7A62">
        <w:rPr>
          <w:sz w:val="24"/>
        </w:rPr>
        <w:t xml:space="preserve"> high heterogeneity at sub-national level. It employs dynamic panel data models to assess the role played by both institutional quality as a whole, and by four different institutional dimensions − government effectiveness, control of corruption, rule of law</w:t>
      </w:r>
      <w:r w:rsidR="00F20C28">
        <w:rPr>
          <w:sz w:val="24"/>
        </w:rPr>
        <w:t>,</w:t>
      </w:r>
      <w:r w:rsidRPr="003C7A62">
        <w:rPr>
          <w:sz w:val="24"/>
        </w:rPr>
        <w:t xml:space="preserve"> and government accountability. In particular, the analysis explicitly accounts for firm-level sources of heterogeneity in terms of size, capital endowment and </w:t>
      </w:r>
      <w:r w:rsidRPr="003C7A62">
        <w:rPr>
          <w:sz w:val="24"/>
        </w:rPr>
        <w:lastRenderedPageBreak/>
        <w:t>technological level which may affect the institutional quality-productivity relationship.</w:t>
      </w:r>
    </w:p>
    <w:p w:rsidR="007C3575" w:rsidRPr="003C7A62" w:rsidRDefault="00FA5F18" w:rsidP="007C3575">
      <w:pPr>
        <w:spacing w:line="480" w:lineRule="auto"/>
        <w:ind w:firstLine="567"/>
        <w:jc w:val="both"/>
        <w:rPr>
          <w:sz w:val="24"/>
        </w:rPr>
      </w:pPr>
      <w:r w:rsidRPr="003C7A62">
        <w:rPr>
          <w:sz w:val="24"/>
        </w:rPr>
        <w:t>The results suggest that firm</w:t>
      </w:r>
      <w:r w:rsidR="008516A7">
        <w:rPr>
          <w:sz w:val="24"/>
        </w:rPr>
        <w:t>-level</w:t>
      </w:r>
      <w:r w:rsidRPr="003C7A62">
        <w:rPr>
          <w:sz w:val="24"/>
        </w:rPr>
        <w:t xml:space="preserve"> labour productivity benefits from high-quality institutions, in particular in terms of government effectiveness. This positive effect is higher in magnitude for smaller than for larger firms, for firms with low capital endowment than for highly-endowed firms, as well as for high-tech than for low-tech firms.</w:t>
      </w:r>
    </w:p>
    <w:p w:rsidR="00C24B5F" w:rsidRPr="003C7A62" w:rsidRDefault="00FA5F18" w:rsidP="007C3575">
      <w:pPr>
        <w:spacing w:line="480" w:lineRule="auto"/>
        <w:ind w:firstLine="567"/>
        <w:jc w:val="both"/>
        <w:rPr>
          <w:sz w:val="24"/>
        </w:rPr>
      </w:pPr>
      <w:r w:rsidRPr="003C7A62">
        <w:rPr>
          <w:sz w:val="24"/>
        </w:rPr>
        <w:t xml:space="preserve">The rest of the paper is organised as follows. The second Section discusses the relationship between institutions and firms' performance, and derives the research hypothesis. The third Section presents the data and the econometric methodology. The fourth Section presents and discusses the empirical results. The fifth Section concludes the </w:t>
      </w:r>
      <w:r w:rsidR="00414EF8" w:rsidRPr="003C7A62">
        <w:rPr>
          <w:sz w:val="24"/>
        </w:rPr>
        <w:t>paper</w:t>
      </w:r>
      <w:r w:rsidRPr="003C7A62">
        <w:rPr>
          <w:sz w:val="24"/>
        </w:rPr>
        <w:t>.</w:t>
      </w:r>
    </w:p>
    <w:p w:rsidR="00C93A15" w:rsidRPr="003C7A62" w:rsidRDefault="00C93A15" w:rsidP="00062DEE">
      <w:pPr>
        <w:spacing w:line="480" w:lineRule="auto"/>
        <w:jc w:val="both"/>
        <w:rPr>
          <w:sz w:val="24"/>
        </w:rPr>
      </w:pPr>
    </w:p>
    <w:p w:rsidR="007A4020" w:rsidRPr="00B21208" w:rsidRDefault="00FA5F18" w:rsidP="007A4020">
      <w:pPr>
        <w:spacing w:line="480" w:lineRule="auto"/>
        <w:jc w:val="both"/>
        <w:rPr>
          <w:b/>
          <w:sz w:val="24"/>
        </w:rPr>
      </w:pPr>
      <w:r w:rsidRPr="00B21208">
        <w:rPr>
          <w:b/>
          <w:sz w:val="24"/>
        </w:rPr>
        <w:t xml:space="preserve">2. </w:t>
      </w:r>
      <w:r w:rsidR="0073320F" w:rsidRPr="00B21208">
        <w:rPr>
          <w:b/>
          <w:sz w:val="24"/>
        </w:rPr>
        <w:t>INSTITUTIONS AND FIRM PRODUCTIVITY</w:t>
      </w:r>
    </w:p>
    <w:p w:rsidR="000261DE" w:rsidRPr="003C7A62" w:rsidRDefault="00FA5F18" w:rsidP="008C32AE">
      <w:pPr>
        <w:spacing w:line="480" w:lineRule="auto"/>
        <w:ind w:firstLine="567"/>
        <w:jc w:val="both"/>
        <w:rPr>
          <w:sz w:val="24"/>
        </w:rPr>
      </w:pPr>
      <w:r w:rsidRPr="003C7A62">
        <w:rPr>
          <w:sz w:val="24"/>
        </w:rPr>
        <w:t xml:space="preserve">The economic effects of institutions have been </w:t>
      </w:r>
      <w:r w:rsidR="006A7927">
        <w:rPr>
          <w:sz w:val="24"/>
        </w:rPr>
        <w:t xml:space="preserve">the </w:t>
      </w:r>
      <w:r w:rsidRPr="003C7A62">
        <w:rPr>
          <w:sz w:val="24"/>
        </w:rPr>
        <w:t>object of great scrutiny since, at least, the contribution of North (1990). Over the last two decades, a large body of empirical studies has confirmed the theoretical claim that institutions matter for economic development and growth (</w:t>
      </w:r>
      <w:r w:rsidR="0073320F" w:rsidRPr="0073320F">
        <w:rPr>
          <w:sz w:val="24"/>
        </w:rPr>
        <w:t xml:space="preserve">e.g. </w:t>
      </w:r>
      <w:r w:rsidR="002B78FF" w:rsidRPr="003C7A62">
        <w:rPr>
          <w:sz w:val="24"/>
        </w:rPr>
        <w:t>Acemoglu et al., 2001; Acemoglu et al., 2005)</w:t>
      </w:r>
      <w:r w:rsidRPr="003C7A62">
        <w:rPr>
          <w:sz w:val="24"/>
        </w:rPr>
        <w:t>. The main intuition driving this institutional perspective in the economics literature is that institutions shape the structure of a society, thus influencing the behaviour and performance of individual economic actors, and, consequently, the development and growth paths of territories (North, 1990; Putnam, 1993).</w:t>
      </w:r>
    </w:p>
    <w:p w:rsidR="002301F7" w:rsidRPr="003C7A62" w:rsidRDefault="00FA5F18" w:rsidP="002E1E48">
      <w:pPr>
        <w:spacing w:line="480" w:lineRule="auto"/>
        <w:ind w:firstLine="567"/>
        <w:jc w:val="both"/>
        <w:rPr>
          <w:sz w:val="24"/>
        </w:rPr>
      </w:pPr>
      <w:r w:rsidRPr="003C7A62">
        <w:rPr>
          <w:sz w:val="24"/>
        </w:rPr>
        <w:t>A first attempt to theorise the economic role of institutions and, in particular, the link between institutions and firm performance, can be</w:t>
      </w:r>
      <w:r w:rsidR="00C47FB6">
        <w:rPr>
          <w:sz w:val="24"/>
        </w:rPr>
        <w:t xml:space="preserve"> traced back to </w:t>
      </w:r>
      <w:proofErr w:type="spellStart"/>
      <w:r w:rsidRPr="003C7A62">
        <w:rPr>
          <w:sz w:val="24"/>
        </w:rPr>
        <w:t>Baumol's</w:t>
      </w:r>
      <w:proofErr w:type="spellEnd"/>
      <w:r w:rsidRPr="003C7A62">
        <w:rPr>
          <w:sz w:val="24"/>
        </w:rPr>
        <w:t xml:space="preserve"> (1990) contribution</w:t>
      </w:r>
      <w:r w:rsidR="0083287F">
        <w:rPr>
          <w:sz w:val="24"/>
        </w:rPr>
        <w:t xml:space="preserve"> about </w:t>
      </w:r>
      <w:r w:rsidRPr="003C7A62">
        <w:rPr>
          <w:sz w:val="24"/>
        </w:rPr>
        <w:t>productive vs. unproductive entrepreneurshi</w:t>
      </w:r>
      <w:r w:rsidR="002E3D54">
        <w:rPr>
          <w:sz w:val="24"/>
        </w:rPr>
        <w:t xml:space="preserve">p. </w:t>
      </w:r>
      <w:r w:rsidR="00C47FB6">
        <w:rPr>
          <w:sz w:val="24"/>
        </w:rPr>
        <w:t>Baumol (1990)</w:t>
      </w:r>
      <w:r w:rsidRPr="003C7A62">
        <w:rPr>
          <w:sz w:val="24"/>
        </w:rPr>
        <w:t xml:space="preserve"> </w:t>
      </w:r>
      <w:r w:rsidR="00C47FB6">
        <w:rPr>
          <w:sz w:val="24"/>
        </w:rPr>
        <w:t>recognises</w:t>
      </w:r>
      <w:r w:rsidR="0083287F">
        <w:rPr>
          <w:sz w:val="24"/>
        </w:rPr>
        <w:t xml:space="preserve"> the </w:t>
      </w:r>
      <w:r w:rsidR="00C47FB6">
        <w:rPr>
          <w:sz w:val="24"/>
        </w:rPr>
        <w:t>fundamental</w:t>
      </w:r>
      <w:r w:rsidRPr="003C7A62">
        <w:rPr>
          <w:sz w:val="24"/>
        </w:rPr>
        <w:t xml:space="preserve"> role of</w:t>
      </w:r>
      <w:r w:rsidR="00C47FB6">
        <w:rPr>
          <w:sz w:val="24"/>
        </w:rPr>
        <w:t xml:space="preserve"> institutions in shaping </w:t>
      </w:r>
      <w:r w:rsidRPr="003C7A62">
        <w:rPr>
          <w:sz w:val="24"/>
        </w:rPr>
        <w:t xml:space="preserve">entrepreneurial activity. </w:t>
      </w:r>
      <w:r w:rsidR="00C47FB6">
        <w:rPr>
          <w:sz w:val="24"/>
        </w:rPr>
        <w:t>According to him,</w:t>
      </w:r>
      <w:r w:rsidRPr="003C7A62">
        <w:rPr>
          <w:sz w:val="24"/>
        </w:rPr>
        <w:t xml:space="preserve"> "good" institutions stimulate a "positive" entrepreneurial behaviour</w:t>
      </w:r>
      <w:r w:rsidR="00C47FB6">
        <w:rPr>
          <w:sz w:val="24"/>
        </w:rPr>
        <w:t>, leading to greater overall</w:t>
      </w:r>
      <w:r w:rsidRPr="003C7A62">
        <w:rPr>
          <w:sz w:val="24"/>
        </w:rPr>
        <w:t xml:space="preserve"> wealth</w:t>
      </w:r>
      <w:r w:rsidR="00656799">
        <w:rPr>
          <w:sz w:val="24"/>
        </w:rPr>
        <w:t>,</w:t>
      </w:r>
      <w:r w:rsidR="00C47FB6">
        <w:rPr>
          <w:sz w:val="24"/>
        </w:rPr>
        <w:t xml:space="preserve"> as a consequence of more </w:t>
      </w:r>
      <w:r w:rsidRPr="003C7A62">
        <w:rPr>
          <w:sz w:val="24"/>
        </w:rPr>
        <w:t>investments and</w:t>
      </w:r>
      <w:r w:rsidR="00C47FB6" w:rsidRPr="00C47FB6">
        <w:rPr>
          <w:sz w:val="24"/>
        </w:rPr>
        <w:t xml:space="preserve"> </w:t>
      </w:r>
      <w:r w:rsidR="00C47FB6">
        <w:rPr>
          <w:sz w:val="24"/>
        </w:rPr>
        <w:t>better innovative capacity</w:t>
      </w:r>
      <w:r w:rsidRPr="003C7A62">
        <w:rPr>
          <w:sz w:val="24"/>
        </w:rPr>
        <w:t>.</w:t>
      </w:r>
      <w:r w:rsidR="00C47FB6">
        <w:rPr>
          <w:sz w:val="24"/>
        </w:rPr>
        <w:t xml:space="preserve"> </w:t>
      </w:r>
      <w:r w:rsidR="00656799">
        <w:rPr>
          <w:sz w:val="24"/>
        </w:rPr>
        <w:t>A</w:t>
      </w:r>
      <w:r w:rsidR="002301F7" w:rsidRPr="003C7A62">
        <w:rPr>
          <w:sz w:val="24"/>
        </w:rPr>
        <w:t xml:space="preserve"> "good" institutional environment, by promoting and guaranteeing economic freedom, can stimulate productive entrepreneurship</w:t>
      </w:r>
      <w:r w:rsidR="00656799">
        <w:rPr>
          <w:sz w:val="24"/>
        </w:rPr>
        <w:t xml:space="preserve"> (</w:t>
      </w:r>
      <w:r w:rsidR="00656799" w:rsidRPr="003C7A62">
        <w:rPr>
          <w:sz w:val="24"/>
        </w:rPr>
        <w:t>Sobel</w:t>
      </w:r>
      <w:r w:rsidR="00656799">
        <w:rPr>
          <w:sz w:val="24"/>
        </w:rPr>
        <w:t xml:space="preserve">, </w:t>
      </w:r>
      <w:r w:rsidR="00656799" w:rsidRPr="003C7A62">
        <w:rPr>
          <w:sz w:val="24"/>
        </w:rPr>
        <w:t>2015)</w:t>
      </w:r>
      <w:r w:rsidR="00656799">
        <w:rPr>
          <w:sz w:val="24"/>
        </w:rPr>
        <w:t xml:space="preserve">. This, </w:t>
      </w:r>
      <w:r w:rsidR="002301F7" w:rsidRPr="003C7A62">
        <w:rPr>
          <w:sz w:val="24"/>
        </w:rPr>
        <w:t>in turn, improves productivity by increasing the returns of the two</w:t>
      </w:r>
      <w:r w:rsidR="00656799">
        <w:rPr>
          <w:sz w:val="24"/>
        </w:rPr>
        <w:t xml:space="preserve"> basic </w:t>
      </w:r>
      <w:r w:rsidR="002301F7" w:rsidRPr="003C7A62">
        <w:rPr>
          <w:sz w:val="24"/>
        </w:rPr>
        <w:t>factors</w:t>
      </w:r>
      <w:r w:rsidR="00656799">
        <w:rPr>
          <w:sz w:val="24"/>
        </w:rPr>
        <w:t xml:space="preserve"> behind </w:t>
      </w:r>
      <w:r w:rsidR="002301F7" w:rsidRPr="003C7A62">
        <w:rPr>
          <w:sz w:val="24"/>
        </w:rPr>
        <w:t xml:space="preserve">firm-level − </w:t>
      </w:r>
      <w:r w:rsidR="002301F7" w:rsidRPr="003C7A62">
        <w:rPr>
          <w:sz w:val="24"/>
        </w:rPr>
        <w:lastRenderedPageBreak/>
        <w:t xml:space="preserve">and aggregate </w:t>
      </w:r>
      <w:r w:rsidR="00656799">
        <w:rPr>
          <w:sz w:val="24"/>
        </w:rPr>
        <w:t>–</w:t>
      </w:r>
      <w:r w:rsidR="002301F7" w:rsidRPr="003C7A62">
        <w:rPr>
          <w:sz w:val="24"/>
        </w:rPr>
        <w:t xml:space="preserve"> productivity</w:t>
      </w:r>
      <w:r w:rsidR="00656799">
        <w:rPr>
          <w:sz w:val="24"/>
        </w:rPr>
        <w:t xml:space="preserve">: </w:t>
      </w:r>
      <w:r w:rsidR="00656799" w:rsidRPr="00656799">
        <w:rPr>
          <w:sz w:val="24"/>
        </w:rPr>
        <w:t>human and physical capital</w:t>
      </w:r>
      <w:r w:rsidR="002301F7" w:rsidRPr="003C7A62">
        <w:rPr>
          <w:sz w:val="24"/>
        </w:rPr>
        <w:t xml:space="preserve"> (</w:t>
      </w:r>
      <w:proofErr w:type="spellStart"/>
      <w:r w:rsidR="002301F7" w:rsidRPr="003C7A62">
        <w:rPr>
          <w:sz w:val="24"/>
        </w:rPr>
        <w:t>Gwartney</w:t>
      </w:r>
      <w:proofErr w:type="spellEnd"/>
      <w:r w:rsidR="002301F7" w:rsidRPr="003C7A62">
        <w:rPr>
          <w:sz w:val="24"/>
        </w:rPr>
        <w:t xml:space="preserve"> et al., 2006; Hall et al., 2010). </w:t>
      </w:r>
      <w:r w:rsidR="00656799">
        <w:rPr>
          <w:sz w:val="24"/>
        </w:rPr>
        <w:t>In contrast</w:t>
      </w:r>
      <w:r w:rsidR="006B3481" w:rsidRPr="003C7A62">
        <w:rPr>
          <w:sz w:val="24"/>
        </w:rPr>
        <w:t xml:space="preserve">, </w:t>
      </w:r>
      <w:r w:rsidRPr="003C7A62">
        <w:rPr>
          <w:sz w:val="24"/>
        </w:rPr>
        <w:t>"bad" institutions</w:t>
      </w:r>
      <w:r w:rsidR="00656799">
        <w:rPr>
          <w:sz w:val="24"/>
        </w:rPr>
        <w:t xml:space="preserve"> can create</w:t>
      </w:r>
      <w:r w:rsidRPr="003C7A62">
        <w:rPr>
          <w:sz w:val="24"/>
        </w:rPr>
        <w:t xml:space="preserve"> uncertainty and lower the </w:t>
      </w:r>
      <w:r w:rsidR="00656799">
        <w:rPr>
          <w:sz w:val="24"/>
        </w:rPr>
        <w:t>economic impact</w:t>
      </w:r>
      <w:r w:rsidRPr="003C7A62">
        <w:rPr>
          <w:sz w:val="24"/>
        </w:rPr>
        <w:t xml:space="preserve"> of productive investments</w:t>
      </w:r>
      <w:r w:rsidR="00656799">
        <w:rPr>
          <w:sz w:val="24"/>
        </w:rPr>
        <w:t>. Excessive regulation and taxation, unnecessary</w:t>
      </w:r>
      <w:r w:rsidR="00656799" w:rsidRPr="003C7A62" w:rsidDel="00656799">
        <w:rPr>
          <w:sz w:val="24"/>
        </w:rPr>
        <w:t xml:space="preserve"> </w:t>
      </w:r>
      <w:r w:rsidR="00656799">
        <w:rPr>
          <w:sz w:val="24"/>
        </w:rPr>
        <w:t>red-tape and corruption may induce</w:t>
      </w:r>
      <w:r w:rsidRPr="003C7A62">
        <w:rPr>
          <w:sz w:val="24"/>
        </w:rPr>
        <w:t xml:space="preserve"> entrepreneurs to</w:t>
      </w:r>
      <w:r w:rsidR="00656799">
        <w:rPr>
          <w:sz w:val="24"/>
        </w:rPr>
        <w:t xml:space="preserve"> conduct their activities elsewhere or devote more time,</w:t>
      </w:r>
      <w:r w:rsidRPr="003C7A62">
        <w:rPr>
          <w:sz w:val="24"/>
        </w:rPr>
        <w:t xml:space="preserve"> efforts</w:t>
      </w:r>
      <w:r w:rsidR="00656799">
        <w:rPr>
          <w:sz w:val="24"/>
        </w:rPr>
        <w:t>,</w:t>
      </w:r>
      <w:r w:rsidRPr="003C7A62">
        <w:rPr>
          <w:sz w:val="24"/>
        </w:rPr>
        <w:t xml:space="preserve"> </w:t>
      </w:r>
      <w:r w:rsidR="00D52CE8" w:rsidRPr="003C7A62">
        <w:rPr>
          <w:sz w:val="24"/>
        </w:rPr>
        <w:t xml:space="preserve">and resources </w:t>
      </w:r>
      <w:r w:rsidRPr="003C7A62">
        <w:rPr>
          <w:sz w:val="24"/>
        </w:rPr>
        <w:t>in</w:t>
      </w:r>
      <w:r w:rsidR="002301F7" w:rsidRPr="003C7A62">
        <w:rPr>
          <w:sz w:val="24"/>
        </w:rPr>
        <w:t>to</w:t>
      </w:r>
      <w:r w:rsidR="00656799">
        <w:rPr>
          <w:sz w:val="24"/>
        </w:rPr>
        <w:t xml:space="preserve"> less productive </w:t>
      </w:r>
      <w:r w:rsidRPr="003C7A62">
        <w:rPr>
          <w:sz w:val="24"/>
        </w:rPr>
        <w:t>activities, such as lobbying</w:t>
      </w:r>
      <w:r w:rsidR="002301F7" w:rsidRPr="003C7A62">
        <w:rPr>
          <w:sz w:val="24"/>
        </w:rPr>
        <w:t xml:space="preserve"> </w:t>
      </w:r>
      <w:r w:rsidRPr="003C7A62">
        <w:rPr>
          <w:sz w:val="24"/>
        </w:rPr>
        <w:t xml:space="preserve">(Sobel, 2008; </w:t>
      </w:r>
      <w:r w:rsidR="0073320F" w:rsidRPr="0073320F">
        <w:rPr>
          <w:sz w:val="24"/>
        </w:rPr>
        <w:t>McCaffrey, 2018)</w:t>
      </w:r>
      <w:r w:rsidR="002301F7" w:rsidRPr="003C7A62">
        <w:rPr>
          <w:sz w:val="24"/>
        </w:rPr>
        <w:t>.</w:t>
      </w:r>
    </w:p>
    <w:p w:rsidR="006A5182" w:rsidRPr="003C7A62" w:rsidRDefault="00656799" w:rsidP="002E1E48">
      <w:pPr>
        <w:spacing w:line="480" w:lineRule="auto"/>
        <w:ind w:firstLine="567"/>
        <w:jc w:val="both"/>
        <w:rPr>
          <w:sz w:val="24"/>
        </w:rPr>
      </w:pPr>
      <w:r>
        <w:rPr>
          <w:sz w:val="24"/>
        </w:rPr>
        <w:t xml:space="preserve">Hence, </w:t>
      </w:r>
      <w:r w:rsidR="00FA5F18" w:rsidRPr="003C7A62">
        <w:rPr>
          <w:sz w:val="24"/>
        </w:rPr>
        <w:t>the institutional environment where firms operate influences the allocation and use of resources and production inputs</w:t>
      </w:r>
      <w:r w:rsidR="00C140C6">
        <w:rPr>
          <w:sz w:val="24"/>
        </w:rPr>
        <w:t xml:space="preserve"> </w:t>
      </w:r>
      <w:r w:rsidR="00FA5F18" w:rsidRPr="003C7A62">
        <w:rPr>
          <w:sz w:val="24"/>
        </w:rPr>
        <w:t xml:space="preserve">(Sobel, 2008). </w:t>
      </w:r>
      <w:r w:rsidR="00C140C6">
        <w:rPr>
          <w:sz w:val="24"/>
        </w:rPr>
        <w:t>A</w:t>
      </w:r>
      <w:r w:rsidR="00FA5F18" w:rsidRPr="003C7A62">
        <w:rPr>
          <w:sz w:val="24"/>
        </w:rPr>
        <w:t xml:space="preserve"> high-quality institutional setting</w:t>
      </w:r>
      <w:r w:rsidR="00C140C6">
        <w:rPr>
          <w:sz w:val="24"/>
        </w:rPr>
        <w:t xml:space="preserve"> – all else being equal – will</w:t>
      </w:r>
      <w:r w:rsidR="00FA5F18" w:rsidRPr="003C7A62">
        <w:rPr>
          <w:sz w:val="24"/>
        </w:rPr>
        <w:t xml:space="preserve"> promote</w:t>
      </w:r>
      <w:r w:rsidR="00C140C6">
        <w:rPr>
          <w:sz w:val="24"/>
        </w:rPr>
        <w:t xml:space="preserve"> greater</w:t>
      </w:r>
      <w:r w:rsidR="00FA5F18" w:rsidRPr="003C7A62">
        <w:rPr>
          <w:sz w:val="24"/>
        </w:rPr>
        <w:t xml:space="preserve"> economic freedom</w:t>
      </w:r>
      <w:r w:rsidR="00C140C6">
        <w:rPr>
          <w:sz w:val="24"/>
        </w:rPr>
        <w:t>, increase the rule of law, facilitate the</w:t>
      </w:r>
      <w:r w:rsidR="00FA5F18" w:rsidRPr="003C7A62">
        <w:rPr>
          <w:sz w:val="24"/>
        </w:rPr>
        <w:t xml:space="preserve"> fight against corruption,</w:t>
      </w:r>
      <w:r w:rsidR="00C140C6">
        <w:rPr>
          <w:sz w:val="24"/>
        </w:rPr>
        <w:t xml:space="preserve"> and supply a greater protection of</w:t>
      </w:r>
      <w:r w:rsidR="00FA5F18" w:rsidRPr="003C7A62">
        <w:rPr>
          <w:sz w:val="24"/>
        </w:rPr>
        <w:t xml:space="preserve"> property rights</w:t>
      </w:r>
      <w:r w:rsidR="00C140C6">
        <w:rPr>
          <w:sz w:val="24"/>
        </w:rPr>
        <w:t xml:space="preserve">. In these environments, efficient </w:t>
      </w:r>
      <w:r w:rsidR="00FA5F18" w:rsidRPr="003C7A62">
        <w:rPr>
          <w:sz w:val="24"/>
        </w:rPr>
        <w:t>market regulation</w:t>
      </w:r>
      <w:r w:rsidR="00C140C6">
        <w:rPr>
          <w:sz w:val="24"/>
        </w:rPr>
        <w:t xml:space="preserve"> and transparent and well-functioning governments and judiciary</w:t>
      </w:r>
      <w:r w:rsidR="00656A05">
        <w:rPr>
          <w:sz w:val="24"/>
        </w:rPr>
        <w:t xml:space="preserve"> will facilitate the emergence </w:t>
      </w:r>
      <w:r w:rsidR="00FA5F18" w:rsidRPr="003C7A62">
        <w:rPr>
          <w:sz w:val="24"/>
        </w:rPr>
        <w:t>and preservation</w:t>
      </w:r>
      <w:r w:rsidR="00656A05">
        <w:rPr>
          <w:sz w:val="24"/>
        </w:rPr>
        <w:t xml:space="preserve"> </w:t>
      </w:r>
      <w:r w:rsidR="00FA5F18" w:rsidRPr="003C7A62">
        <w:rPr>
          <w:sz w:val="24"/>
        </w:rPr>
        <w:t xml:space="preserve">of a socio-economic and business environment characterised by stability and </w:t>
      </w:r>
      <w:r w:rsidR="00FE23A3">
        <w:rPr>
          <w:sz w:val="24"/>
        </w:rPr>
        <w:t>clarity</w:t>
      </w:r>
      <w:r w:rsidR="00656A05">
        <w:rPr>
          <w:sz w:val="24"/>
        </w:rPr>
        <w:t xml:space="preserve">. In this type of environment </w:t>
      </w:r>
      <w:r w:rsidR="00043163">
        <w:rPr>
          <w:sz w:val="24"/>
        </w:rPr>
        <w:t xml:space="preserve">it is easier for </w:t>
      </w:r>
      <w:r w:rsidR="00FA5F18" w:rsidRPr="003C7A62">
        <w:rPr>
          <w:sz w:val="24"/>
        </w:rPr>
        <w:t>efficient and dynamic entrepreneurial activity</w:t>
      </w:r>
      <w:r w:rsidR="00043163">
        <w:rPr>
          <w:sz w:val="24"/>
        </w:rPr>
        <w:t xml:space="preserve"> to take hold</w:t>
      </w:r>
      <w:r w:rsidR="00FA5F18" w:rsidRPr="003C7A62">
        <w:rPr>
          <w:sz w:val="24"/>
        </w:rPr>
        <w:t xml:space="preserve"> (Streeck, 1991; Acemoglu et al., 2005; Storper, 2005; Rodríguez-Pose, 2013)</w:t>
      </w:r>
      <w:r w:rsidR="00043163">
        <w:rPr>
          <w:sz w:val="24"/>
        </w:rPr>
        <w:t>, as local institutional conditions</w:t>
      </w:r>
      <w:r w:rsidR="00FA5F18" w:rsidRPr="003C7A62">
        <w:rPr>
          <w:sz w:val="24"/>
        </w:rPr>
        <w:t xml:space="preserve"> induce entrepreneurs to invest resources in </w:t>
      </w:r>
      <w:r w:rsidR="00043163">
        <w:rPr>
          <w:sz w:val="24"/>
        </w:rPr>
        <w:t xml:space="preserve">more productive </w:t>
      </w:r>
      <w:r w:rsidR="00FA5F18" w:rsidRPr="003C7A62">
        <w:rPr>
          <w:sz w:val="24"/>
        </w:rPr>
        <w:t>activities</w:t>
      </w:r>
      <w:r w:rsidR="00043163">
        <w:rPr>
          <w:sz w:val="24"/>
        </w:rPr>
        <w:t>. This, in turn,</w:t>
      </w:r>
      <w:r w:rsidR="00FA5F18" w:rsidRPr="003C7A62">
        <w:rPr>
          <w:sz w:val="24"/>
        </w:rPr>
        <w:t xml:space="preserve"> </w:t>
      </w:r>
      <w:r w:rsidR="00043163">
        <w:rPr>
          <w:sz w:val="24"/>
        </w:rPr>
        <w:t>fuels economic exchanges and leads to</w:t>
      </w:r>
      <w:r w:rsidR="00FA5F18" w:rsidRPr="003C7A62">
        <w:rPr>
          <w:sz w:val="24"/>
        </w:rPr>
        <w:t xml:space="preserve"> increases in firm</w:t>
      </w:r>
      <w:r w:rsidR="00043163">
        <w:rPr>
          <w:sz w:val="24"/>
        </w:rPr>
        <w:t>-level</w:t>
      </w:r>
      <w:r w:rsidR="00FA5F18" w:rsidRPr="003C7A62">
        <w:rPr>
          <w:sz w:val="24"/>
        </w:rPr>
        <w:t xml:space="preserve"> efficiency and productivity. In addition, the existence of a </w:t>
      </w:r>
      <w:r w:rsidR="00043163">
        <w:rPr>
          <w:sz w:val="24"/>
        </w:rPr>
        <w:t xml:space="preserve">solid and </w:t>
      </w:r>
      <w:r w:rsidR="00FA5F18" w:rsidRPr="003C7A62">
        <w:rPr>
          <w:sz w:val="24"/>
        </w:rPr>
        <w:t>stable institutional environment</w:t>
      </w:r>
      <w:r w:rsidR="00043163">
        <w:rPr>
          <w:sz w:val="24"/>
        </w:rPr>
        <w:t xml:space="preserve"> </w:t>
      </w:r>
      <w:r w:rsidR="00FA5F18" w:rsidRPr="003C7A62">
        <w:rPr>
          <w:sz w:val="24"/>
        </w:rPr>
        <w:t xml:space="preserve">stimulates trust and reciprocity among economic actors, </w:t>
      </w:r>
      <w:r w:rsidR="00043163">
        <w:rPr>
          <w:sz w:val="24"/>
        </w:rPr>
        <w:t>promoting</w:t>
      </w:r>
      <w:r w:rsidR="00FA5F18" w:rsidRPr="003C7A62">
        <w:rPr>
          <w:sz w:val="24"/>
        </w:rPr>
        <w:t xml:space="preserve"> a reduction in transaction costs</w:t>
      </w:r>
      <w:r w:rsidR="00E636B1" w:rsidRPr="003C7A62">
        <w:rPr>
          <w:sz w:val="24"/>
        </w:rPr>
        <w:t xml:space="preserve"> and</w:t>
      </w:r>
      <w:r w:rsidR="00FA5F18" w:rsidRPr="003C7A62">
        <w:rPr>
          <w:sz w:val="24"/>
        </w:rPr>
        <w:t xml:space="preserve"> the</w:t>
      </w:r>
      <w:r w:rsidR="00043163">
        <w:rPr>
          <w:sz w:val="24"/>
        </w:rPr>
        <w:t xml:space="preserve"> development and</w:t>
      </w:r>
      <w:r w:rsidR="00FA5F18" w:rsidRPr="003C7A62">
        <w:rPr>
          <w:sz w:val="24"/>
        </w:rPr>
        <w:t xml:space="preserve"> spread of positive externalities among local firms (North, 2005).</w:t>
      </w:r>
    </w:p>
    <w:p w:rsidR="00AC73B0" w:rsidRPr="003C7A62" w:rsidRDefault="00FA5F18" w:rsidP="00043163">
      <w:pPr>
        <w:spacing w:line="480" w:lineRule="auto"/>
        <w:ind w:firstLine="567"/>
        <w:jc w:val="both"/>
        <w:rPr>
          <w:sz w:val="24"/>
        </w:rPr>
      </w:pPr>
      <w:r w:rsidRPr="003C7A62">
        <w:rPr>
          <w:sz w:val="24"/>
        </w:rPr>
        <w:t>Therefore,</w:t>
      </w:r>
      <w:r w:rsidR="00043163">
        <w:rPr>
          <w:sz w:val="24"/>
        </w:rPr>
        <w:t xml:space="preserve"> </w:t>
      </w:r>
      <w:r w:rsidR="00153FFC">
        <w:rPr>
          <w:sz w:val="24"/>
        </w:rPr>
        <w:t>"</w:t>
      </w:r>
      <w:r w:rsidR="00043163">
        <w:rPr>
          <w:sz w:val="24"/>
        </w:rPr>
        <w:t>good</w:t>
      </w:r>
      <w:r w:rsidR="00153FFC">
        <w:rPr>
          <w:sz w:val="24"/>
        </w:rPr>
        <w:t>"</w:t>
      </w:r>
      <w:r w:rsidR="00043163">
        <w:rPr>
          <w:sz w:val="24"/>
        </w:rPr>
        <w:t xml:space="preserve"> local institutions will foster a degree of</w:t>
      </w:r>
      <w:r w:rsidRPr="003C7A62">
        <w:rPr>
          <w:sz w:val="24"/>
        </w:rPr>
        <w:t xml:space="preserve"> economic freedom </w:t>
      </w:r>
      <w:r w:rsidR="00043163">
        <w:rPr>
          <w:sz w:val="24"/>
        </w:rPr>
        <w:t>that will encourage</w:t>
      </w:r>
      <w:r w:rsidRPr="003C7A62">
        <w:rPr>
          <w:sz w:val="24"/>
        </w:rPr>
        <w:t xml:space="preserve"> entrepreneurs to adopt a</w:t>
      </w:r>
      <w:r w:rsidR="00043163">
        <w:rPr>
          <w:sz w:val="24"/>
        </w:rPr>
        <w:t xml:space="preserve"> more</w:t>
      </w:r>
      <w:r w:rsidRPr="003C7A62">
        <w:rPr>
          <w:sz w:val="24"/>
        </w:rPr>
        <w:t xml:space="preserve"> "productive" behaviour (Sobel, 2008)</w:t>
      </w:r>
      <w:r w:rsidR="00043163">
        <w:rPr>
          <w:sz w:val="24"/>
        </w:rPr>
        <w:t>. Under these circumstances, the likelihood of increasing capital investments, technological transfer, knowledge creation and diffusion, and of spurring innovation is far greater</w:t>
      </w:r>
      <w:r w:rsidRPr="003C7A62">
        <w:rPr>
          <w:sz w:val="24"/>
        </w:rPr>
        <w:t xml:space="preserve"> (</w:t>
      </w:r>
      <w:r w:rsidR="00043163">
        <w:rPr>
          <w:sz w:val="24"/>
        </w:rPr>
        <w:t xml:space="preserve">Rodríguez-Pose, 2013; </w:t>
      </w:r>
      <w:r w:rsidRPr="003C7A62">
        <w:rPr>
          <w:sz w:val="24"/>
        </w:rPr>
        <w:t xml:space="preserve">Sobel, 2015). </w:t>
      </w:r>
      <w:r w:rsidR="0056078C">
        <w:rPr>
          <w:sz w:val="24"/>
        </w:rPr>
        <w:t>The benefits of good local institutions are thus felt both at the micr</w:t>
      </w:r>
      <w:r w:rsidR="00940C40">
        <w:rPr>
          <w:sz w:val="24"/>
        </w:rPr>
        <w:t>o</w:t>
      </w:r>
      <w:r w:rsidR="0056078C">
        <w:rPr>
          <w:sz w:val="24"/>
        </w:rPr>
        <w:t xml:space="preserve">- and the macro-economic level. It is not only </w:t>
      </w:r>
      <w:proofErr w:type="gramStart"/>
      <w:r w:rsidR="0056078C">
        <w:rPr>
          <w:sz w:val="24"/>
        </w:rPr>
        <w:t>that individual firms</w:t>
      </w:r>
      <w:proofErr w:type="gramEnd"/>
      <w:r w:rsidR="0056078C">
        <w:rPr>
          <w:sz w:val="24"/>
        </w:rPr>
        <w:t xml:space="preserve"> in specific environments become more productive, but good institution</w:t>
      </w:r>
      <w:r w:rsidR="00940C40">
        <w:rPr>
          <w:sz w:val="24"/>
        </w:rPr>
        <w:t>s</w:t>
      </w:r>
      <w:r w:rsidR="0056078C">
        <w:rPr>
          <w:sz w:val="24"/>
        </w:rPr>
        <w:t xml:space="preserve"> are an important source </w:t>
      </w:r>
      <w:r w:rsidRPr="003C7A62">
        <w:rPr>
          <w:sz w:val="24"/>
        </w:rPr>
        <w:t>of aggregate productivity and productivity growth (Putnam, 2000)</w:t>
      </w:r>
      <w:r w:rsidR="0056078C">
        <w:rPr>
          <w:sz w:val="24"/>
        </w:rPr>
        <w:t>. The</w:t>
      </w:r>
      <w:r w:rsidRPr="003C7A62">
        <w:rPr>
          <w:sz w:val="24"/>
        </w:rPr>
        <w:t xml:space="preserve"> heterogeneity in institutional quality and economic freedom </w:t>
      </w:r>
      <w:r w:rsidR="00940C40">
        <w:rPr>
          <w:sz w:val="24"/>
        </w:rPr>
        <w:t>are</w:t>
      </w:r>
      <w:r w:rsidR="0056078C">
        <w:rPr>
          <w:sz w:val="24"/>
        </w:rPr>
        <w:t>, thus,</w:t>
      </w:r>
      <w:r w:rsidR="00940C40">
        <w:rPr>
          <w:sz w:val="24"/>
        </w:rPr>
        <w:t xml:space="preserve"> </w:t>
      </w:r>
      <w:r w:rsidR="00940C40">
        <w:rPr>
          <w:sz w:val="24"/>
        </w:rPr>
        <w:lastRenderedPageBreak/>
        <w:t xml:space="preserve">capable of explaining </w:t>
      </w:r>
      <w:r w:rsidRPr="003C7A62">
        <w:rPr>
          <w:sz w:val="24"/>
        </w:rPr>
        <w:t>cross-country</w:t>
      </w:r>
      <w:r w:rsidR="00940C40">
        <w:rPr>
          <w:sz w:val="24"/>
        </w:rPr>
        <w:t xml:space="preserve"> differences </w:t>
      </w:r>
      <w:r w:rsidRPr="003C7A62">
        <w:rPr>
          <w:sz w:val="24"/>
        </w:rPr>
        <w:t xml:space="preserve">in entrepreneurship and entrepreneurial activity (Johnson et al., 2000; </w:t>
      </w:r>
      <w:proofErr w:type="spellStart"/>
      <w:r w:rsidRPr="003C7A62">
        <w:rPr>
          <w:sz w:val="24"/>
        </w:rPr>
        <w:t>Davidsson</w:t>
      </w:r>
      <w:proofErr w:type="spellEnd"/>
      <w:r w:rsidRPr="003C7A62">
        <w:rPr>
          <w:sz w:val="24"/>
        </w:rPr>
        <w:t xml:space="preserve"> and </w:t>
      </w:r>
      <w:proofErr w:type="spellStart"/>
      <w:r w:rsidRPr="003C7A62">
        <w:rPr>
          <w:sz w:val="24"/>
        </w:rPr>
        <w:t>Henrekson</w:t>
      </w:r>
      <w:proofErr w:type="spellEnd"/>
      <w:r w:rsidRPr="003C7A62">
        <w:rPr>
          <w:sz w:val="24"/>
        </w:rPr>
        <w:t xml:space="preserve">, 2002; </w:t>
      </w:r>
      <w:proofErr w:type="spellStart"/>
      <w:r w:rsidRPr="003C7A62">
        <w:rPr>
          <w:sz w:val="24"/>
        </w:rPr>
        <w:t>Aidis</w:t>
      </w:r>
      <w:proofErr w:type="spellEnd"/>
      <w:r w:rsidRPr="003C7A62">
        <w:rPr>
          <w:sz w:val="24"/>
        </w:rPr>
        <w:t xml:space="preserve">, 2005; Bjørnskov and Foss, 2008; </w:t>
      </w:r>
      <w:proofErr w:type="spellStart"/>
      <w:r w:rsidRPr="003C7A62">
        <w:rPr>
          <w:sz w:val="24"/>
        </w:rPr>
        <w:t>Nyström</w:t>
      </w:r>
      <w:proofErr w:type="spellEnd"/>
      <w:r w:rsidRPr="003C7A62">
        <w:rPr>
          <w:sz w:val="24"/>
        </w:rPr>
        <w:t xml:space="preserve">, 2008; Sobel, 2008; </w:t>
      </w:r>
      <w:proofErr w:type="spellStart"/>
      <w:r w:rsidRPr="003C7A62">
        <w:rPr>
          <w:sz w:val="24"/>
        </w:rPr>
        <w:t>Anokhin</w:t>
      </w:r>
      <w:proofErr w:type="spellEnd"/>
      <w:r w:rsidRPr="003C7A62">
        <w:rPr>
          <w:sz w:val="24"/>
        </w:rPr>
        <w:t xml:space="preserve"> and Schulze, 2009; </w:t>
      </w:r>
      <w:proofErr w:type="spellStart"/>
      <w:r w:rsidRPr="003C7A62">
        <w:rPr>
          <w:sz w:val="24"/>
        </w:rPr>
        <w:t>Douhan</w:t>
      </w:r>
      <w:proofErr w:type="spellEnd"/>
      <w:r w:rsidRPr="003C7A62">
        <w:rPr>
          <w:sz w:val="24"/>
        </w:rPr>
        <w:t xml:space="preserve"> and </w:t>
      </w:r>
      <w:proofErr w:type="spellStart"/>
      <w:r w:rsidRPr="003C7A62">
        <w:rPr>
          <w:sz w:val="24"/>
        </w:rPr>
        <w:t>Henrekson</w:t>
      </w:r>
      <w:proofErr w:type="spellEnd"/>
      <w:r w:rsidRPr="003C7A62">
        <w:rPr>
          <w:sz w:val="24"/>
        </w:rPr>
        <w:t xml:space="preserve">, 2010; </w:t>
      </w:r>
      <w:proofErr w:type="spellStart"/>
      <w:r w:rsidRPr="003C7A62">
        <w:rPr>
          <w:sz w:val="24"/>
        </w:rPr>
        <w:t>Aidis</w:t>
      </w:r>
      <w:proofErr w:type="spellEnd"/>
      <w:r w:rsidRPr="003C7A62">
        <w:rPr>
          <w:sz w:val="24"/>
        </w:rPr>
        <w:t xml:space="preserve"> et al., 2012; Estrin et al., 2012; Dreher and </w:t>
      </w:r>
      <w:proofErr w:type="spellStart"/>
      <w:r w:rsidRPr="003C7A62">
        <w:rPr>
          <w:sz w:val="24"/>
        </w:rPr>
        <w:t>Gassebner</w:t>
      </w:r>
      <w:proofErr w:type="spellEnd"/>
      <w:r w:rsidRPr="003C7A62">
        <w:rPr>
          <w:sz w:val="24"/>
        </w:rPr>
        <w:t>, 2013; Powell and Weber, 2013; Dutta and Sobel, 2016)</w:t>
      </w:r>
      <w:r w:rsidR="00940C40">
        <w:rPr>
          <w:sz w:val="24"/>
        </w:rPr>
        <w:t xml:space="preserve"> as well as</w:t>
      </w:r>
      <w:r w:rsidRPr="003C7A62">
        <w:rPr>
          <w:sz w:val="24"/>
        </w:rPr>
        <w:t xml:space="preserve"> in productivity and economic performance (Hall and Jones, 1999; La Porta et al., 1999; Acemoglu et al., 2001; Easterly and Levine, 2003; Glaeser et al., 2004; Méon and Weill, 2005; Acemoglu and Robinson, 2006; Aparicio et al., 2016).</w:t>
      </w:r>
    </w:p>
    <w:p w:rsidR="009059B2" w:rsidRPr="003C7A62" w:rsidRDefault="00940C40" w:rsidP="00417FBC">
      <w:pPr>
        <w:spacing w:line="480" w:lineRule="auto"/>
        <w:ind w:firstLine="567"/>
        <w:jc w:val="both"/>
        <w:rPr>
          <w:sz w:val="24"/>
        </w:rPr>
      </w:pPr>
      <w:r>
        <w:rPr>
          <w:sz w:val="24"/>
        </w:rPr>
        <w:t xml:space="preserve">However, it is not until more recently that </w:t>
      </w:r>
      <w:r w:rsidR="00FA5F18" w:rsidRPr="003C7A62">
        <w:rPr>
          <w:sz w:val="24"/>
        </w:rPr>
        <w:t>the territorial dimension</w:t>
      </w:r>
      <w:r>
        <w:rPr>
          <w:sz w:val="24"/>
        </w:rPr>
        <w:t xml:space="preserve"> of the economic impact </w:t>
      </w:r>
      <w:r w:rsidR="00FA5F18" w:rsidRPr="003C7A62">
        <w:rPr>
          <w:sz w:val="24"/>
        </w:rPr>
        <w:t xml:space="preserve">of institutions has </w:t>
      </w:r>
      <w:r>
        <w:rPr>
          <w:sz w:val="24"/>
        </w:rPr>
        <w:t>attracted more</w:t>
      </w:r>
      <w:r w:rsidR="00FA5F18" w:rsidRPr="003C7A62">
        <w:rPr>
          <w:sz w:val="24"/>
        </w:rPr>
        <w:t xml:space="preserve"> attention (e.g. </w:t>
      </w:r>
      <w:proofErr w:type="spellStart"/>
      <w:r w:rsidR="00FA5F18" w:rsidRPr="003C7A62">
        <w:rPr>
          <w:sz w:val="24"/>
        </w:rPr>
        <w:t>Rupasingha</w:t>
      </w:r>
      <w:proofErr w:type="spellEnd"/>
      <w:r w:rsidR="00FA5F18" w:rsidRPr="003C7A62">
        <w:rPr>
          <w:sz w:val="24"/>
        </w:rPr>
        <w:t xml:space="preserve"> et al., 2002; Akçomak and </w:t>
      </w:r>
      <w:proofErr w:type="spellStart"/>
      <w:r w:rsidR="00FA5F18" w:rsidRPr="003C7A62">
        <w:rPr>
          <w:sz w:val="24"/>
        </w:rPr>
        <w:t>ter</w:t>
      </w:r>
      <w:proofErr w:type="spellEnd"/>
      <w:r w:rsidR="00FA5F18" w:rsidRPr="003C7A62">
        <w:rPr>
          <w:sz w:val="24"/>
        </w:rPr>
        <w:t xml:space="preserve"> </w:t>
      </w:r>
      <w:proofErr w:type="spellStart"/>
      <w:r w:rsidR="00FA5F18" w:rsidRPr="003C7A62">
        <w:rPr>
          <w:sz w:val="24"/>
        </w:rPr>
        <w:t>Weel</w:t>
      </w:r>
      <w:proofErr w:type="spellEnd"/>
      <w:r w:rsidR="00FA5F18" w:rsidRPr="003C7A62">
        <w:rPr>
          <w:sz w:val="24"/>
        </w:rPr>
        <w:t>, 2009; Rodríguez-Pose and Di Cataldo, 2015; Crescenzi et al., 2016; Di Vita, 201</w:t>
      </w:r>
      <w:r w:rsidR="004F418B">
        <w:rPr>
          <w:sz w:val="24"/>
        </w:rPr>
        <w:t>8</w:t>
      </w:r>
      <w:r w:rsidR="00FA5F18" w:rsidRPr="003C7A62">
        <w:rPr>
          <w:sz w:val="24"/>
        </w:rPr>
        <w:t>; Ketterer and Rodríguez-Pose, 2018)</w:t>
      </w:r>
      <w:r>
        <w:rPr>
          <w:sz w:val="24"/>
        </w:rPr>
        <w:t>. Sub</w:t>
      </w:r>
      <w:r w:rsidR="00011E33">
        <w:rPr>
          <w:sz w:val="24"/>
        </w:rPr>
        <w:t>-</w:t>
      </w:r>
      <w:r>
        <w:rPr>
          <w:sz w:val="24"/>
        </w:rPr>
        <w:t xml:space="preserve">national research on institutions has been used as a means </w:t>
      </w:r>
      <w:r w:rsidR="00FA5F18" w:rsidRPr="003C7A62">
        <w:rPr>
          <w:sz w:val="24"/>
        </w:rPr>
        <w:t>to provide an alternative explanation to the persistence of regional inequalities both across and within countries (Farole et al., 2011).</w:t>
      </w:r>
      <w:r>
        <w:rPr>
          <w:sz w:val="24"/>
        </w:rPr>
        <w:t xml:space="preserve"> It has accounted </w:t>
      </w:r>
      <w:r w:rsidR="00FA5F18" w:rsidRPr="003C7A62">
        <w:rPr>
          <w:sz w:val="24"/>
        </w:rPr>
        <w:t>explicitly for the spatially-bounded and historically-embedded nature of institutions, which very often differ considerably not only across countries, but also within them (Tabellini, 2010; Rodríguez-Pose, 2013). It is often argued that local institutions may play a greater role than national ones in influencing the performance of economic actors, due to both historical heritage and geographic proximity. Recent waves of decentralisation have further accentuated this interest in the sub-national dimension as more powerful regional governments have a greater capacity to design and implement policies which, in theory, should respond better to the interests and needs of local communities (Rodríguez-Pose and Gill, 2003). From this perspective, the local dimension represents, perhaps, a more adequate level</w:t>
      </w:r>
      <w:r>
        <w:rPr>
          <w:sz w:val="24"/>
        </w:rPr>
        <w:t xml:space="preserve"> – than the traditional national level approach –</w:t>
      </w:r>
      <w:r w:rsidR="00FA5F18" w:rsidRPr="003C7A62">
        <w:rPr>
          <w:sz w:val="24"/>
        </w:rPr>
        <w:t xml:space="preserve"> to analyse and understand the role of institutions (Rodríguez-Pose, 2013).</w:t>
      </w:r>
    </w:p>
    <w:p w:rsidR="00F93681" w:rsidRPr="003C7A62" w:rsidRDefault="00FA5F18" w:rsidP="0019125C">
      <w:pPr>
        <w:spacing w:line="480" w:lineRule="auto"/>
        <w:ind w:firstLine="567"/>
        <w:jc w:val="both"/>
        <w:rPr>
          <w:sz w:val="24"/>
        </w:rPr>
      </w:pPr>
      <w:r w:rsidRPr="003C7A62">
        <w:rPr>
          <w:sz w:val="24"/>
        </w:rPr>
        <w:t xml:space="preserve">The regional institutional dimension has also been examined empirically using more micro perspectives. By and large, these studies have confirmed previous evidence of a positive role of national institutions on firms' performance (e.g. Dollar et al., 2005; Bowen and De </w:t>
      </w:r>
      <w:proofErr w:type="spellStart"/>
      <w:r w:rsidRPr="003C7A62">
        <w:rPr>
          <w:sz w:val="24"/>
        </w:rPr>
        <w:t>Clercq</w:t>
      </w:r>
      <w:proofErr w:type="spellEnd"/>
      <w:r w:rsidRPr="003C7A62">
        <w:rPr>
          <w:sz w:val="24"/>
        </w:rPr>
        <w:t xml:space="preserve">, 2008). High-quality local and regional institutions – and, in particular, effective regional governments – </w:t>
      </w:r>
      <w:r w:rsidRPr="003C7A62">
        <w:rPr>
          <w:sz w:val="24"/>
        </w:rPr>
        <w:lastRenderedPageBreak/>
        <w:t>help reduce transaction costs and facilitate competition in the local market by, for example, wrestling down organised criminality and ensuring legality in public tenders (e.g. Albanese and Marinelli, 2013; Ganau and Rodríguez-Pose, 2018). Similarly, "good" local institutions may promote bureaucratic efficiency and transparency, contributing to the creation of a favourable business ecosystem for both local firms and foreign investors (e.g. Aiello et al., 2014; Choi et al., 2015; Ascani et al., 2016; Chakraborty, 2016). Moreover, a high-quality, formal institutional setting is likely to generate positive spillover effects − particularly in areas highly endowed with informal institutions (Rodríguez-Pose, 2013) − favouring interactions and knowledge flows among local firms thanks to increased trust and reduced transaction costs. Consequently, firms operating in a crime-free, efficient, highly competitive</w:t>
      </w:r>
      <w:r w:rsidR="00940C40">
        <w:rPr>
          <w:sz w:val="24"/>
        </w:rPr>
        <w:t xml:space="preserve"> local environment,</w:t>
      </w:r>
      <w:r w:rsidRPr="003C7A62">
        <w:rPr>
          <w:sz w:val="24"/>
        </w:rPr>
        <w:t xml:space="preserve"> characterised by the presence of long-lasting inter-firm networks</w:t>
      </w:r>
      <w:r w:rsidR="00940C40">
        <w:rPr>
          <w:sz w:val="24"/>
        </w:rPr>
        <w:t>,</w:t>
      </w:r>
      <w:r w:rsidRPr="003C7A62">
        <w:rPr>
          <w:sz w:val="24"/>
        </w:rPr>
        <w:t xml:space="preserve"> are freer to engage in more innovative activities and adopt new technologies</w:t>
      </w:r>
      <w:r w:rsidR="00D557B8">
        <w:rPr>
          <w:sz w:val="24"/>
        </w:rPr>
        <w:t xml:space="preserve">. </w:t>
      </w:r>
      <w:r w:rsidR="00940C40">
        <w:rPr>
          <w:sz w:val="24"/>
        </w:rPr>
        <w:t>Consequently, firms</w:t>
      </w:r>
      <w:r w:rsidRPr="003C7A62">
        <w:rPr>
          <w:sz w:val="24"/>
        </w:rPr>
        <w:t xml:space="preserve"> become more efficient and</w:t>
      </w:r>
      <w:r w:rsidR="00940C40">
        <w:rPr>
          <w:sz w:val="24"/>
        </w:rPr>
        <w:t xml:space="preserve"> can</w:t>
      </w:r>
      <w:r w:rsidRPr="003C7A62">
        <w:rPr>
          <w:sz w:val="24"/>
        </w:rPr>
        <w:t xml:space="preserve"> converge towards the productivity levels of leading firms (Lasagni et al., 2015).</w:t>
      </w:r>
    </w:p>
    <w:p w:rsidR="008A565D" w:rsidRPr="003C7A62" w:rsidRDefault="00FA5F18" w:rsidP="0019125C">
      <w:pPr>
        <w:spacing w:line="480" w:lineRule="auto"/>
        <w:ind w:firstLine="567"/>
        <w:jc w:val="both"/>
        <w:rPr>
          <w:sz w:val="24"/>
        </w:rPr>
      </w:pPr>
      <w:r w:rsidRPr="003C7A62">
        <w:rPr>
          <w:sz w:val="24"/>
        </w:rPr>
        <w:t>The empirical evidence of a positive relationship between regional institutions and firm-level performance remains, however, b</w:t>
      </w:r>
      <w:r w:rsidR="005D0C65">
        <w:rPr>
          <w:sz w:val="24"/>
        </w:rPr>
        <w:t>ased on a single-country analysi</w:t>
      </w:r>
      <w:r w:rsidRPr="003C7A62">
        <w:rPr>
          <w:sz w:val="24"/>
        </w:rPr>
        <w:t>s – i.e. Lasagni et al. (2015) on the Italian case, Choi et al. (2015) on China and Chakraborty (2016) on India. To the extent of our knowledge, only Ricotta (2016) provides a cross-country analysis involving European countries.</w:t>
      </w:r>
    </w:p>
    <w:p w:rsidR="0019125C" w:rsidRPr="003C7A62" w:rsidRDefault="00FA5F18" w:rsidP="0019125C">
      <w:pPr>
        <w:spacing w:line="480" w:lineRule="auto"/>
        <w:ind w:firstLine="567"/>
        <w:jc w:val="both"/>
        <w:rPr>
          <w:sz w:val="24"/>
        </w:rPr>
      </w:pPr>
      <w:r w:rsidRPr="003C7A62">
        <w:rPr>
          <w:sz w:val="24"/>
        </w:rPr>
        <w:t xml:space="preserve">This paper argues that the regional institutional setting </w:t>
      </w:r>
      <w:r w:rsidR="007C5DDD">
        <w:rPr>
          <w:sz w:val="24"/>
        </w:rPr>
        <w:t>characterising</w:t>
      </w:r>
      <w:r w:rsidR="007C5DDD" w:rsidRPr="003C7A62">
        <w:rPr>
          <w:sz w:val="24"/>
        </w:rPr>
        <w:t xml:space="preserve"> </w:t>
      </w:r>
      <w:r w:rsidRPr="003C7A62">
        <w:rPr>
          <w:sz w:val="24"/>
        </w:rPr>
        <w:t>the business environment where firms operate represents a key dimension able to influence their performance. It hypotheses, therefore, that local institutions affect firm-level labour productivity, meaning that any improvements in institutional quality can push up firms' performance and, conversely, weak institutions undermine firm-level productivity. This relationship is likely to be particularly relevant across European countries, in light of the growing emphasis by EU policy</w:t>
      </w:r>
      <w:r w:rsidR="00940C40">
        <w:rPr>
          <w:sz w:val="24"/>
        </w:rPr>
        <w:t>-</w:t>
      </w:r>
      <w:r w:rsidRPr="003C7A62">
        <w:rPr>
          <w:sz w:val="24"/>
        </w:rPr>
        <w:t>makers on institutional quality in terms of regional development and growth (Farole et al., 2011; Charron et al., 2014).</w:t>
      </w:r>
    </w:p>
    <w:p w:rsidR="0072527D" w:rsidRDefault="0072527D">
      <w:pPr>
        <w:widowControl/>
        <w:rPr>
          <w:sz w:val="24"/>
        </w:rPr>
      </w:pPr>
      <w:r>
        <w:rPr>
          <w:sz w:val="24"/>
        </w:rPr>
        <w:br w:type="page"/>
      </w:r>
    </w:p>
    <w:p w:rsidR="007E4106" w:rsidRPr="00940C40" w:rsidRDefault="0073320F" w:rsidP="00062DEE">
      <w:pPr>
        <w:spacing w:line="480" w:lineRule="auto"/>
        <w:jc w:val="both"/>
        <w:rPr>
          <w:b/>
          <w:sz w:val="24"/>
        </w:rPr>
      </w:pPr>
      <w:r w:rsidRPr="0073320F">
        <w:rPr>
          <w:b/>
          <w:sz w:val="24"/>
        </w:rPr>
        <w:lastRenderedPageBreak/>
        <w:t>3. EMPIRICAL FRAMEWORK</w:t>
      </w:r>
    </w:p>
    <w:p w:rsidR="001630B0" w:rsidRPr="00940C40" w:rsidRDefault="0073320F" w:rsidP="00062DEE">
      <w:pPr>
        <w:spacing w:line="480" w:lineRule="auto"/>
        <w:jc w:val="both"/>
        <w:rPr>
          <w:b/>
          <w:sz w:val="24"/>
        </w:rPr>
      </w:pPr>
      <w:r w:rsidRPr="0073320F">
        <w:rPr>
          <w:b/>
          <w:sz w:val="24"/>
        </w:rPr>
        <w:t>3.1. The dataset</w:t>
      </w:r>
    </w:p>
    <w:p w:rsidR="00896C0A" w:rsidRPr="003C7A62" w:rsidRDefault="00FA5F18" w:rsidP="00AC6C6E">
      <w:pPr>
        <w:spacing w:line="480" w:lineRule="auto"/>
        <w:ind w:firstLine="567"/>
        <w:jc w:val="both"/>
        <w:rPr>
          <w:sz w:val="24"/>
        </w:rPr>
      </w:pPr>
      <w:r w:rsidRPr="003C7A62">
        <w:rPr>
          <w:sz w:val="24"/>
        </w:rPr>
        <w:t>The firm-level data used in the empirical analysis are drawn from the Amadeus database (Bureau van Dijk), which provides balance sheet data and personal information of European firms. The original sample has been cleaned considering only active manufacturing firms reporting unconsolidated financial statements and located in the EU area. Firms without information on year of incorporation and geographic location have been removed.</w:t>
      </w:r>
      <w:r w:rsidR="0070397E" w:rsidRPr="003C7A62">
        <w:rPr>
          <w:rStyle w:val="FootnoteReference"/>
          <w:sz w:val="24"/>
        </w:rPr>
        <w:footnoteReference w:id="2"/>
      </w:r>
      <w:r w:rsidR="0070397E" w:rsidRPr="003C7A62">
        <w:rPr>
          <w:sz w:val="24"/>
        </w:rPr>
        <w:t xml:space="preserve"> </w:t>
      </w:r>
      <w:r w:rsidRPr="003C7A62">
        <w:rPr>
          <w:sz w:val="24"/>
        </w:rPr>
        <w:t>Finally, only firms reporting strictly positive values of value added, tangible fixed assets</w:t>
      </w:r>
      <w:r w:rsidR="00CC04C3">
        <w:rPr>
          <w:sz w:val="24"/>
        </w:rPr>
        <w:t>,</w:t>
      </w:r>
      <w:r w:rsidRPr="003C7A62">
        <w:rPr>
          <w:sz w:val="24"/>
        </w:rPr>
        <w:t xml:space="preserve"> and employment for at least three consecutive years during the </w:t>
      </w:r>
      <w:r w:rsidR="004C3AE2" w:rsidRPr="003C7A62">
        <w:rPr>
          <w:sz w:val="24"/>
        </w:rPr>
        <w:t xml:space="preserve">period </w:t>
      </w:r>
      <w:r w:rsidRPr="003C7A62">
        <w:rPr>
          <w:sz w:val="24"/>
        </w:rPr>
        <w:t>2009-2014 have been considered.</w:t>
      </w:r>
    </w:p>
    <w:p w:rsidR="00D25DE6" w:rsidRPr="003C7A62" w:rsidRDefault="00FA5F18" w:rsidP="00DA0D12">
      <w:pPr>
        <w:spacing w:line="480" w:lineRule="auto"/>
        <w:ind w:firstLine="567"/>
        <w:jc w:val="both"/>
        <w:rPr>
          <w:sz w:val="24"/>
        </w:rPr>
      </w:pPr>
      <w:r w:rsidRPr="003C7A62">
        <w:rPr>
          <w:sz w:val="24"/>
        </w:rPr>
        <w:t xml:space="preserve">The cleaning procedure of the </w:t>
      </w:r>
      <w:r w:rsidR="004C3AE2" w:rsidRPr="003C7A62">
        <w:rPr>
          <w:sz w:val="24"/>
        </w:rPr>
        <w:t xml:space="preserve">firm-level </w:t>
      </w:r>
      <w:r w:rsidRPr="003C7A62">
        <w:rPr>
          <w:sz w:val="24"/>
        </w:rPr>
        <w:t>data left us with a sample of 30,801 manufacturing firms operating in seven western European countries – Austria, Belgium, France, Germany, Italy, Portugal</w:t>
      </w:r>
      <w:r w:rsidR="00CC04C3">
        <w:rPr>
          <w:sz w:val="24"/>
        </w:rPr>
        <w:t>,</w:t>
      </w:r>
      <w:r w:rsidRPr="003C7A62">
        <w:rPr>
          <w:sz w:val="24"/>
        </w:rPr>
        <w:t xml:space="preserve"> and Spain. The data cover the 2009-2014 short-run, post-crisis </w:t>
      </w:r>
      <w:proofErr w:type="gramStart"/>
      <w:r w:rsidRPr="003C7A62">
        <w:rPr>
          <w:sz w:val="24"/>
        </w:rPr>
        <w:t>period</w:t>
      </w:r>
      <w:proofErr w:type="gramEnd"/>
      <w:r w:rsidRPr="003C7A62">
        <w:rPr>
          <w:sz w:val="24"/>
        </w:rPr>
        <w:t>. The choice of focusing on these seven countries is driven by three main reasons. First,</w:t>
      </w:r>
      <w:r w:rsidR="00CC04C3">
        <w:rPr>
          <w:sz w:val="24"/>
        </w:rPr>
        <w:t xml:space="preserve"> concentrating </w:t>
      </w:r>
      <w:r w:rsidRPr="003C7A62">
        <w:rPr>
          <w:sz w:val="24"/>
        </w:rPr>
        <w:t>on developed west European nation-states guarantees a certain degree of similarity among countries − and their regions − with respect to their more recent historical, political</w:t>
      </w:r>
      <w:r w:rsidR="00765B4A">
        <w:rPr>
          <w:sz w:val="24"/>
        </w:rPr>
        <w:t>,</w:t>
      </w:r>
      <w:r w:rsidRPr="003C7A62">
        <w:rPr>
          <w:sz w:val="24"/>
        </w:rPr>
        <w:t xml:space="preserve"> and institutional paths (</w:t>
      </w:r>
      <w:proofErr w:type="spellStart"/>
      <w:r w:rsidR="00765B4A" w:rsidRPr="00765B4A">
        <w:rPr>
          <w:sz w:val="24"/>
        </w:rPr>
        <w:t>Filippetti</w:t>
      </w:r>
      <w:proofErr w:type="spellEnd"/>
      <w:r w:rsidR="00765B4A" w:rsidRPr="00765B4A">
        <w:rPr>
          <w:sz w:val="24"/>
        </w:rPr>
        <w:t xml:space="preserve"> and </w:t>
      </w:r>
      <w:proofErr w:type="spellStart"/>
      <w:r w:rsidR="00765B4A" w:rsidRPr="00765B4A">
        <w:rPr>
          <w:sz w:val="24"/>
        </w:rPr>
        <w:t>Cerulli</w:t>
      </w:r>
      <w:proofErr w:type="spellEnd"/>
      <w:r w:rsidR="00765B4A" w:rsidRPr="00765B4A">
        <w:rPr>
          <w:sz w:val="24"/>
        </w:rPr>
        <w:t>, 201</w:t>
      </w:r>
      <w:r w:rsidR="00F90779">
        <w:rPr>
          <w:sz w:val="24"/>
        </w:rPr>
        <w:t>8</w:t>
      </w:r>
      <w:r w:rsidR="00765B4A">
        <w:rPr>
          <w:sz w:val="24"/>
        </w:rPr>
        <w:t xml:space="preserve">; </w:t>
      </w:r>
      <w:r w:rsidRPr="003C7A62">
        <w:rPr>
          <w:sz w:val="24"/>
        </w:rPr>
        <w:t>Ketterer and Rodríguez-Pose, 2018). This is particularly relevant, as the analysis focuses on the role of regional institutions on firms' performance. Second, the cleaning procedure performed on the Amadeus database left us with usable information on representative samples of firms located only in the above</w:t>
      </w:r>
      <w:r w:rsidR="00641027">
        <w:rPr>
          <w:sz w:val="24"/>
        </w:rPr>
        <w:t>-</w:t>
      </w:r>
      <w:r w:rsidRPr="003C7A62">
        <w:rPr>
          <w:sz w:val="24"/>
        </w:rPr>
        <w:t>mentioned seven countries.</w:t>
      </w:r>
      <w:r w:rsidR="00765B4A">
        <w:rPr>
          <w:sz w:val="24"/>
        </w:rPr>
        <w:t xml:space="preserve"> In many of the excluded countries, weak </w:t>
      </w:r>
      <w:r w:rsidRPr="003C7A62">
        <w:rPr>
          <w:sz w:val="24"/>
        </w:rPr>
        <w:t>availability of institutional, economic</w:t>
      </w:r>
      <w:r w:rsidR="00765B4A">
        <w:rPr>
          <w:sz w:val="24"/>
        </w:rPr>
        <w:t>,</w:t>
      </w:r>
      <w:r w:rsidRPr="003C7A62">
        <w:rPr>
          <w:sz w:val="24"/>
        </w:rPr>
        <w:t xml:space="preserve"> and demographic data</w:t>
      </w:r>
      <w:r w:rsidR="00765B4A">
        <w:rPr>
          <w:sz w:val="24"/>
        </w:rPr>
        <w:t xml:space="preserve"> at a regional level</w:t>
      </w:r>
      <w:r w:rsidRPr="003C7A62">
        <w:rPr>
          <w:sz w:val="24"/>
        </w:rPr>
        <w:t xml:space="preserve">, </w:t>
      </w:r>
      <w:r w:rsidR="00765B4A">
        <w:rPr>
          <w:sz w:val="24"/>
        </w:rPr>
        <w:t xml:space="preserve">frequently left us (after the cleaning procedure) </w:t>
      </w:r>
      <w:r w:rsidRPr="003C7A62">
        <w:rPr>
          <w:sz w:val="24"/>
        </w:rPr>
        <w:t xml:space="preserve">with only few dozens of firms </w:t>
      </w:r>
      <w:r w:rsidR="00765B4A">
        <w:rPr>
          <w:sz w:val="24"/>
        </w:rPr>
        <w:t xml:space="preserve">to analyse. This meant that </w:t>
      </w:r>
      <w:r w:rsidRPr="003C7A62">
        <w:rPr>
          <w:sz w:val="24"/>
        </w:rPr>
        <w:t xml:space="preserve">the </w:t>
      </w:r>
      <w:r w:rsidR="00765B4A">
        <w:rPr>
          <w:sz w:val="24"/>
        </w:rPr>
        <w:t>s</w:t>
      </w:r>
      <w:r w:rsidRPr="003C7A62">
        <w:rPr>
          <w:sz w:val="24"/>
        </w:rPr>
        <w:t>pecific sub-samples of firms</w:t>
      </w:r>
      <w:r w:rsidR="00765B4A">
        <w:rPr>
          <w:sz w:val="24"/>
        </w:rPr>
        <w:t xml:space="preserve"> for these countries were</w:t>
      </w:r>
      <w:r w:rsidRPr="003C7A62">
        <w:rPr>
          <w:sz w:val="24"/>
        </w:rPr>
        <w:t xml:space="preserve"> poorly representative with respect to the true </w:t>
      </w:r>
      <w:r w:rsidRPr="003C7A62">
        <w:rPr>
          <w:sz w:val="24"/>
        </w:rPr>
        <w:lastRenderedPageBreak/>
        <w:t>population of manufacturing firms</w:t>
      </w:r>
      <w:r w:rsidR="00641027">
        <w:rPr>
          <w:sz w:val="24"/>
        </w:rPr>
        <w:t>,</w:t>
      </w:r>
      <w:r w:rsidRPr="003C7A62">
        <w:rPr>
          <w:sz w:val="24"/>
        </w:rPr>
        <w:t xml:space="preserve"> according to official figures.</w:t>
      </w:r>
      <w:r w:rsidRPr="003C7A62">
        <w:rPr>
          <w:rStyle w:val="FootnoteReference"/>
          <w:sz w:val="24"/>
        </w:rPr>
        <w:footnoteReference w:id="3"/>
      </w:r>
    </w:p>
    <w:p w:rsidR="00411783" w:rsidRPr="003C7A62" w:rsidRDefault="0073320F" w:rsidP="0007097D">
      <w:pPr>
        <w:spacing w:line="480" w:lineRule="auto"/>
        <w:ind w:firstLine="567"/>
        <w:jc w:val="both"/>
        <w:rPr>
          <w:sz w:val="24"/>
        </w:rPr>
      </w:pPr>
      <w:r w:rsidRPr="0073320F">
        <w:rPr>
          <w:sz w:val="24"/>
        </w:rPr>
        <w:t>Appendix Table A1 compares the 2009 population of manufacturing firms and the final sample. The sample is highly representative of the firms in all the countries analysed</w:t>
      </w:r>
      <w:r w:rsidR="0033089F">
        <w:rPr>
          <w:sz w:val="24"/>
        </w:rPr>
        <w:t>.</w:t>
      </w:r>
      <w:r w:rsidRPr="0073320F">
        <w:rPr>
          <w:sz w:val="24"/>
        </w:rPr>
        <w:t xml:space="preserve"> 93.81% of the regions in the seven countries</w:t>
      </w:r>
      <w:r w:rsidR="00641027">
        <w:rPr>
          <w:sz w:val="24"/>
        </w:rPr>
        <w:t xml:space="preserve"> considered </w:t>
      </w:r>
      <w:r w:rsidRPr="0073320F">
        <w:rPr>
          <w:sz w:val="24"/>
        </w:rPr>
        <w:t>is included in the sample − see Appendix Table A2</w:t>
      </w:r>
      <w:r w:rsidR="00CE1BD9" w:rsidRPr="003C7A62">
        <w:rPr>
          <w:sz w:val="24"/>
        </w:rPr>
        <w:t xml:space="preserve"> −, and</w:t>
      </w:r>
      <w:r w:rsidRPr="0073320F">
        <w:rPr>
          <w:sz w:val="24"/>
        </w:rPr>
        <w:t xml:space="preserve"> all manufacturing two-digit sectors defined according to the NACE Rev. 2 classification </w:t>
      </w:r>
      <w:r w:rsidR="00CE1BD9" w:rsidRPr="003C7A62">
        <w:rPr>
          <w:sz w:val="24"/>
        </w:rPr>
        <w:t xml:space="preserve">of economic activities </w:t>
      </w:r>
      <w:r w:rsidRPr="0073320F">
        <w:rPr>
          <w:sz w:val="24"/>
        </w:rPr>
        <w:t>are covered in the sample − see Appendix Table A3.</w:t>
      </w:r>
    </w:p>
    <w:p w:rsidR="00CA1B49" w:rsidRPr="003C7A62" w:rsidRDefault="00CA1B49" w:rsidP="00227E39">
      <w:pPr>
        <w:spacing w:line="480" w:lineRule="auto"/>
        <w:jc w:val="both"/>
        <w:rPr>
          <w:sz w:val="24"/>
        </w:rPr>
      </w:pPr>
    </w:p>
    <w:p w:rsidR="00227E39" w:rsidRPr="00641027" w:rsidRDefault="0073320F" w:rsidP="00227E39">
      <w:pPr>
        <w:spacing w:line="480" w:lineRule="auto"/>
        <w:jc w:val="both"/>
        <w:rPr>
          <w:b/>
          <w:sz w:val="24"/>
        </w:rPr>
      </w:pPr>
      <w:r w:rsidRPr="0073320F">
        <w:rPr>
          <w:b/>
          <w:sz w:val="24"/>
        </w:rPr>
        <w:t>3.2. Empirical model</w:t>
      </w:r>
    </w:p>
    <w:p w:rsidR="00055A88" w:rsidRPr="003C7A62" w:rsidRDefault="0073320F" w:rsidP="00357FF8">
      <w:pPr>
        <w:spacing w:line="480" w:lineRule="auto"/>
        <w:ind w:firstLine="567"/>
        <w:jc w:val="both"/>
        <w:rPr>
          <w:sz w:val="24"/>
        </w:rPr>
      </w:pPr>
      <w:r w:rsidRPr="0073320F">
        <w:rPr>
          <w:sz w:val="24"/>
        </w:rPr>
        <w:t>The relationship between regional institutional quality and firms' labour productivity is analysed by means of the following empirical dynamic equation:</w:t>
      </w:r>
    </w:p>
    <w:p w:rsidR="00357E8F" w:rsidRPr="003C7A62" w:rsidRDefault="00357E8F" w:rsidP="00055A88">
      <w:pPr>
        <w:spacing w:line="480" w:lineRule="auto"/>
        <w:jc w:val="both"/>
        <w:rPr>
          <w:sz w:val="24"/>
        </w:rPr>
      </w:pPr>
    </w:p>
    <w:p w:rsidR="00055A88" w:rsidRPr="003C7A62" w:rsidRDefault="003E5106" w:rsidP="00055A88">
      <w:pPr>
        <w:spacing w:line="480" w:lineRule="auto"/>
        <w:jc w:val="both"/>
        <w:rPr>
          <w:sz w:val="24"/>
        </w:rPr>
      </w:pPr>
      <m:oMathPara>
        <m:oMathParaPr>
          <m:jc m:val="left"/>
        </m:oMathParaPr>
        <m:oMath>
          <m:func>
            <m:funcPr>
              <m:ctrlPr>
                <w:rPr>
                  <w:rFonts w:ascii="Cambria Math" w:hAnsi="Cambria Math"/>
                  <w:i/>
                  <w:sz w:val="24"/>
                </w:rPr>
              </m:ctrlPr>
            </m:funcPr>
            <m:fName>
              <m:r>
                <m:rPr>
                  <m:sty m:val="p"/>
                </m:rPr>
                <w:rPr>
                  <w:rFonts w:ascii="Cambria Math" w:hAnsi="Cambria Math"/>
                  <w:sz w:val="24"/>
                </w:rPr>
                <m:t>log</m:t>
              </m:r>
            </m:fName>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Labour Productivity</m:t>
                      </m:r>
                    </m:e>
                    <m:sub>
                      <m:r>
                        <w:rPr>
                          <w:rFonts w:ascii="Cambria Math" w:hAnsi="Cambria Math"/>
                          <w:sz w:val="24"/>
                        </w:rPr>
                        <m:t>isrct</m:t>
                      </m:r>
                    </m:sub>
                  </m:sSub>
                </m:e>
              </m:d>
            </m:e>
          </m:func>
          <m:r>
            <w:rPr>
              <w:rFonts w:ascii="Cambria Math" w:hAnsi="Cambria Math"/>
              <w:sz w:val="24"/>
            </w:rPr>
            <m:t>=α+β</m:t>
          </m:r>
          <m:func>
            <m:funcPr>
              <m:ctrlPr>
                <w:rPr>
                  <w:rFonts w:ascii="Cambria Math" w:hAnsi="Cambria Math"/>
                  <w:i/>
                  <w:sz w:val="24"/>
                </w:rPr>
              </m:ctrlPr>
            </m:funcPr>
            <m:fName>
              <m:r>
                <m:rPr>
                  <m:sty m:val="p"/>
                </m:rPr>
                <w:rPr>
                  <w:rFonts w:ascii="Cambria Math" w:hAnsi="Cambria Math"/>
                  <w:sz w:val="24"/>
                </w:rPr>
                <m:t>log</m:t>
              </m:r>
            </m:fName>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Labour Productivity</m:t>
                      </m:r>
                    </m:e>
                    <m:sub>
                      <m:r>
                        <w:rPr>
                          <w:rFonts w:ascii="Cambria Math" w:hAnsi="Cambria Math"/>
                          <w:sz w:val="24"/>
                        </w:rPr>
                        <m:t>isrct-1</m:t>
                      </m:r>
                    </m:sub>
                  </m:sSub>
                </m:e>
              </m:d>
            </m:e>
          </m:func>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k=1</m:t>
              </m:r>
            </m:sub>
            <m:sup>
              <m:r>
                <w:rPr>
                  <w:rFonts w:ascii="Cambria Math" w:hAnsi="Cambria Math"/>
                  <w:sz w:val="24"/>
                </w:rPr>
                <m:t>K</m:t>
              </m:r>
            </m:sup>
            <m:e>
              <m:sSub>
                <m:sSubPr>
                  <m:ctrlPr>
                    <w:rPr>
                      <w:rFonts w:ascii="Cambria Math" w:hAnsi="Cambria Math"/>
                      <w:i/>
                      <w:sz w:val="24"/>
                    </w:rPr>
                  </m:ctrlPr>
                </m:sSubPr>
                <m:e>
                  <m:r>
                    <w:rPr>
                      <w:rFonts w:ascii="Cambria Math" w:hAnsi="Cambria Math"/>
                      <w:sz w:val="24"/>
                    </w:rPr>
                    <m:t>γ</m:t>
                  </m:r>
                </m:e>
                <m:sub>
                  <m:r>
                    <w:rPr>
                      <w:rFonts w:ascii="Cambria Math" w:hAnsi="Cambria Math"/>
                      <w:sz w:val="24"/>
                    </w:rPr>
                    <m:t>k</m:t>
                  </m:r>
                </m:sub>
              </m:sSub>
              <m:sSubSup>
                <m:sSubSupPr>
                  <m:ctrlPr>
                    <w:rPr>
                      <w:rFonts w:ascii="Cambria Math" w:hAnsi="Cambria Math"/>
                      <w:i/>
                      <w:sz w:val="24"/>
                    </w:rPr>
                  </m:ctrlPr>
                </m:sSubSupPr>
                <m:e>
                  <m:r>
                    <w:rPr>
                      <w:rFonts w:ascii="Cambria Math" w:hAnsi="Cambria Math"/>
                      <w:sz w:val="24"/>
                    </w:rPr>
                    <m:t>F</m:t>
                  </m:r>
                </m:e>
                <m:sub>
                  <m:r>
                    <w:rPr>
                      <w:rFonts w:ascii="Cambria Math" w:hAnsi="Cambria Math"/>
                      <w:sz w:val="24"/>
                    </w:rPr>
                    <m:t>isrct</m:t>
                  </m:r>
                </m:sub>
                <m:sup>
                  <m:r>
                    <w:rPr>
                      <w:rFonts w:ascii="Cambria Math" w:hAnsi="Cambria Math"/>
                      <w:sz w:val="24"/>
                    </w:rPr>
                    <m:t>k</m:t>
                  </m:r>
                </m:sup>
              </m:sSubSup>
            </m:e>
          </m:nary>
          <m:r>
            <w:rPr>
              <w:rFonts w:ascii="Cambria Math" w:hAnsi="Cambria Math"/>
              <w:sz w:val="24"/>
            </w:rPr>
            <m:t>+</m:t>
          </m:r>
        </m:oMath>
      </m:oMathPara>
    </w:p>
    <w:p w:rsidR="00055A88" w:rsidRPr="003C7A62" w:rsidRDefault="0073320F" w:rsidP="00055A88">
      <w:pPr>
        <w:spacing w:line="480" w:lineRule="auto"/>
        <w:jc w:val="both"/>
        <w:rPr>
          <w:sz w:val="24"/>
        </w:rPr>
      </w:pPr>
      <m:oMathPara>
        <m:oMathParaPr>
          <m:jc m:val="left"/>
        </m:oMathParaPr>
        <m:oMath>
          <m:r>
            <w:rPr>
              <w:rFonts w:ascii="Cambria Math" w:hAnsi="Cambria Math"/>
              <w:sz w:val="24"/>
            </w:rPr>
            <m:t xml:space="preserve">                                                            +γ</m:t>
          </m:r>
          <m:sSub>
            <m:sSubPr>
              <m:ctrlPr>
                <w:rPr>
                  <w:rFonts w:ascii="Cambria Math" w:hAnsi="Cambria Math"/>
                  <w:i/>
                  <w:sz w:val="24"/>
                </w:rPr>
              </m:ctrlPr>
            </m:sSubPr>
            <m:e>
              <m:r>
                <w:rPr>
                  <w:rFonts w:ascii="Cambria Math" w:hAnsi="Cambria Math"/>
                  <w:sz w:val="24"/>
                </w:rPr>
                <m:t>Institutional Quality</m:t>
              </m:r>
            </m:e>
            <m:sub>
              <m:r>
                <w:rPr>
                  <w:rFonts w:ascii="Cambria Math" w:hAnsi="Cambria Math"/>
                  <w:sz w:val="24"/>
                </w:rPr>
                <m:t>rct</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p=1</m:t>
              </m:r>
            </m:sub>
            <m:sup>
              <m:r>
                <w:rPr>
                  <w:rFonts w:ascii="Cambria Math" w:hAnsi="Cambria Math"/>
                  <w:sz w:val="24"/>
                </w:rPr>
                <m:t>P</m:t>
              </m:r>
            </m:sup>
            <m:e>
              <m:sSub>
                <m:sSubPr>
                  <m:ctrlPr>
                    <w:rPr>
                      <w:rFonts w:ascii="Cambria Math" w:hAnsi="Cambria Math"/>
                      <w:i/>
                      <w:sz w:val="24"/>
                    </w:rPr>
                  </m:ctrlPr>
                </m:sSubPr>
                <m:e>
                  <m:r>
                    <w:rPr>
                      <w:rFonts w:ascii="Cambria Math" w:hAnsi="Cambria Math"/>
                      <w:sz w:val="24"/>
                    </w:rPr>
                    <m:t>δ</m:t>
                  </m:r>
                </m:e>
                <m:sub>
                  <m:r>
                    <w:rPr>
                      <w:rFonts w:ascii="Cambria Math" w:hAnsi="Cambria Math"/>
                      <w:sz w:val="24"/>
                    </w:rPr>
                    <m:t>p</m:t>
                  </m:r>
                </m:sub>
              </m:sSub>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rct</m:t>
                  </m:r>
                </m:sub>
                <m:sup>
                  <m:r>
                    <w:rPr>
                      <w:rFonts w:ascii="Cambria Math" w:hAnsi="Cambria Math"/>
                      <w:sz w:val="24"/>
                    </w:rPr>
                    <m:t>p</m:t>
                  </m:r>
                </m:sup>
              </m:sSubSup>
            </m:e>
          </m:nary>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irct</m:t>
              </m:r>
            </m:sub>
          </m:sSub>
        </m:oMath>
      </m:oMathPara>
    </w:p>
    <w:p w:rsidR="008F63B3" w:rsidRPr="003C7A62" w:rsidRDefault="003E5106" w:rsidP="00055A88">
      <w:pPr>
        <w:spacing w:line="480" w:lineRule="auto"/>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isrct</m:t>
              </m:r>
            </m:sub>
          </m:sSub>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iscrt</m:t>
              </m:r>
            </m:sub>
          </m:sSub>
          <m:r>
            <w:rPr>
              <w:rFonts w:ascii="Cambria Math" w:hAnsi="Cambria Math"/>
              <w:sz w:val="24"/>
            </w:rPr>
            <m:t xml:space="preserve">                                                                                                                 (1)</m:t>
          </m:r>
        </m:oMath>
      </m:oMathPara>
    </w:p>
    <w:p w:rsidR="008F63B3" w:rsidRPr="003C7A62" w:rsidRDefault="008F63B3" w:rsidP="00055A88">
      <w:pPr>
        <w:spacing w:line="480" w:lineRule="auto"/>
        <w:jc w:val="both"/>
        <w:rPr>
          <w:sz w:val="24"/>
        </w:rPr>
      </w:pPr>
    </w:p>
    <w:p w:rsidR="0003579F" w:rsidRPr="003C7A62" w:rsidRDefault="0073320F" w:rsidP="009A19AB">
      <w:pPr>
        <w:spacing w:line="480" w:lineRule="auto"/>
        <w:jc w:val="both"/>
        <w:rPr>
          <w:sz w:val="24"/>
        </w:rPr>
      </w:pPr>
      <w:proofErr w:type="gramStart"/>
      <w:r w:rsidRPr="0073320F">
        <w:rPr>
          <w:sz w:val="24"/>
        </w:rPr>
        <w:t>where</w:t>
      </w:r>
      <w:proofErr w:type="gramEnd"/>
      <w:r w:rsidRPr="0073320F">
        <w:rPr>
          <w:sz w:val="24"/>
        </w:rPr>
        <w:t xml:space="preserve"> </w:t>
      </w:r>
      <m:oMath>
        <m:sSub>
          <m:sSubPr>
            <m:ctrlPr>
              <w:rPr>
                <w:rFonts w:ascii="Cambria Math" w:hAnsi="Cambria Math"/>
                <w:i/>
                <w:sz w:val="24"/>
              </w:rPr>
            </m:ctrlPr>
          </m:sSubPr>
          <m:e>
            <m:r>
              <w:rPr>
                <w:rFonts w:ascii="Cambria Math" w:hAnsi="Cambria Math"/>
                <w:sz w:val="24"/>
              </w:rPr>
              <m:t>Labour Productivity</m:t>
            </m:r>
          </m:e>
          <m:sub>
            <m:r>
              <w:rPr>
                <w:rFonts w:ascii="Cambria Math" w:hAnsi="Cambria Math"/>
                <w:sz w:val="24"/>
              </w:rPr>
              <m:t>isrct</m:t>
            </m:r>
          </m:sub>
        </m:sSub>
      </m:oMath>
      <w:r w:rsidRPr="0073320F">
        <w:rPr>
          <w:sz w:val="24"/>
        </w:rPr>
        <w:t xml:space="preserve"> denotes the labour productivity of firm </w:t>
      </w:r>
      <m:oMath>
        <m:r>
          <w:rPr>
            <w:rFonts w:ascii="Cambria Math" w:hAnsi="Cambria Math"/>
            <w:sz w:val="24"/>
          </w:rPr>
          <m:t>i</m:t>
        </m:r>
      </m:oMath>
      <w:r w:rsidRPr="0073320F">
        <w:rPr>
          <w:sz w:val="24"/>
        </w:rPr>
        <w:t xml:space="preserve"> operating in sector </w:t>
      </w:r>
      <m:oMath>
        <m:r>
          <w:rPr>
            <w:rFonts w:ascii="Cambria Math" w:hAnsi="Cambria Math"/>
            <w:sz w:val="24"/>
          </w:rPr>
          <m:t>s</m:t>
        </m:r>
      </m:oMath>
      <w:r w:rsidRPr="0073320F">
        <w:rPr>
          <w:sz w:val="24"/>
        </w:rPr>
        <w:t xml:space="preserve"> and located in region </w:t>
      </w:r>
      <m:oMath>
        <m:r>
          <w:rPr>
            <w:rFonts w:ascii="Cambria Math" w:hAnsi="Cambria Math"/>
            <w:sz w:val="24"/>
          </w:rPr>
          <m:t>r</m:t>
        </m:r>
      </m:oMath>
      <w:r w:rsidR="00641027">
        <w:rPr>
          <w:sz w:val="24"/>
        </w:rPr>
        <w:t xml:space="preserve"> of </w:t>
      </w:r>
      <w:r w:rsidRPr="0073320F">
        <w:rPr>
          <w:sz w:val="24"/>
        </w:rPr>
        <w:t xml:space="preserve">country </w:t>
      </w:r>
      <m:oMath>
        <m:r>
          <w:rPr>
            <w:rFonts w:ascii="Cambria Math" w:hAnsi="Cambria Math"/>
            <w:sz w:val="24"/>
          </w:rPr>
          <m:t>c</m:t>
        </m:r>
      </m:oMath>
      <w:r w:rsidRPr="0073320F">
        <w:rPr>
          <w:sz w:val="24"/>
        </w:rPr>
        <w:t xml:space="preserve"> at time </w:t>
      </w:r>
      <m:oMath>
        <m:r>
          <w:rPr>
            <w:rFonts w:ascii="Cambria Math" w:hAnsi="Cambria Math"/>
            <w:sz w:val="24"/>
          </w:rPr>
          <m:t>t=2009,</m:t>
        </m:r>
        <m:r>
          <w:rPr>
            <w:rFonts w:ascii="Cambria Math" w:hAnsi="Cambria Math" w:hint="eastAsia"/>
            <w:sz w:val="24"/>
          </w:rPr>
          <m:t>…</m:t>
        </m:r>
        <m:r>
          <w:rPr>
            <w:rFonts w:ascii="Cambria Math" w:hAnsi="Cambria Math"/>
            <w:sz w:val="24"/>
          </w:rPr>
          <m:t>,2014</m:t>
        </m:r>
      </m:oMath>
      <w:r w:rsidR="00C873DE" w:rsidRPr="003C7A62">
        <w:rPr>
          <w:sz w:val="24"/>
        </w:rPr>
        <w:t>,</w:t>
      </w:r>
      <w:r w:rsidRPr="0073320F">
        <w:rPr>
          <w:sz w:val="24"/>
        </w:rPr>
        <w:t xml:space="preserve"> </w:t>
      </w:r>
      <w:r w:rsidR="00C873DE" w:rsidRPr="003C7A62">
        <w:rPr>
          <w:sz w:val="24"/>
        </w:rPr>
        <w:t>with l</w:t>
      </w:r>
      <w:r w:rsidRPr="0073320F">
        <w:rPr>
          <w:sz w:val="24"/>
        </w:rPr>
        <w:t>abour productivity defined as deflated value added over employment.</w:t>
      </w:r>
      <w:r w:rsidR="00FA5F18" w:rsidRPr="003C7A62">
        <w:rPr>
          <w:rStyle w:val="FootnoteReference"/>
          <w:sz w:val="24"/>
        </w:rPr>
        <w:footnoteReference w:id="4"/>
      </w:r>
    </w:p>
    <w:p w:rsidR="004272D0" w:rsidRPr="003C7A62" w:rsidRDefault="0073320F" w:rsidP="00745CD4">
      <w:pPr>
        <w:spacing w:line="480" w:lineRule="auto"/>
        <w:ind w:firstLine="567"/>
        <w:jc w:val="both"/>
        <w:rPr>
          <w:sz w:val="24"/>
        </w:rPr>
      </w:pPr>
      <w:r w:rsidRPr="0073320F">
        <w:rPr>
          <w:sz w:val="24"/>
        </w:rPr>
        <w:t xml:space="preserve">Besides the first-order, time-lagged labour productivity variable, </w:t>
      </w:r>
      <w:r w:rsidR="00C873DE" w:rsidRPr="003C7A62">
        <w:rPr>
          <w:sz w:val="24"/>
        </w:rPr>
        <w:t xml:space="preserve">the right-hand side of </w:t>
      </w:r>
      <w:r w:rsidRPr="0073320F">
        <w:rPr>
          <w:sz w:val="24"/>
        </w:rPr>
        <w:t xml:space="preserve">Equation (1) includes the vector </w:t>
      </w:r>
      <m:oMath>
        <m:sSubSup>
          <m:sSubSupPr>
            <m:ctrlPr>
              <w:rPr>
                <w:rFonts w:ascii="Cambria Math" w:hAnsi="Cambria Math"/>
                <w:i/>
                <w:sz w:val="24"/>
              </w:rPr>
            </m:ctrlPr>
          </m:sSubSupPr>
          <m:e>
            <m:r>
              <w:rPr>
                <w:rFonts w:ascii="Cambria Math" w:hAnsi="Cambria Math"/>
                <w:sz w:val="24"/>
              </w:rPr>
              <m:t>F</m:t>
            </m:r>
          </m:e>
          <m:sub>
            <m:r>
              <w:rPr>
                <w:rFonts w:ascii="Cambria Math" w:hAnsi="Cambria Math"/>
                <w:sz w:val="24"/>
              </w:rPr>
              <m:t>isrct</m:t>
            </m:r>
          </m:sub>
          <m:sup>
            <m:r>
              <w:rPr>
                <w:rFonts w:ascii="Cambria Math" w:hAnsi="Cambria Math"/>
                <w:sz w:val="24"/>
              </w:rPr>
              <m:t>k</m:t>
            </m:r>
          </m:sup>
        </m:sSubSup>
      </m:oMath>
      <w:r w:rsidRPr="0073320F">
        <w:rPr>
          <w:sz w:val="24"/>
        </w:rPr>
        <w:t xml:space="preserve"> of firm-specific, log-transformed variables. This vector includes: a size measure, defined as number of employees; the capital-to-employment ratio, defined as tangible fixed assets per employee; and an age measure, defined as year of observation minus the </w:t>
      </w:r>
      <w:r w:rsidRPr="0073320F">
        <w:rPr>
          <w:sz w:val="24"/>
        </w:rPr>
        <w:lastRenderedPageBreak/>
        <w:t>year of incorporation of a firm.</w:t>
      </w:r>
    </w:p>
    <w:p w:rsidR="00966CE3" w:rsidRPr="003C7A62" w:rsidRDefault="0073320F" w:rsidP="00CC7FD4">
      <w:pPr>
        <w:spacing w:line="480" w:lineRule="auto"/>
        <w:ind w:firstLine="567"/>
        <w:jc w:val="both"/>
        <w:rPr>
          <w:sz w:val="24"/>
        </w:rPr>
      </w:pPr>
      <w:r w:rsidRPr="0073320F">
        <w:rPr>
          <w:sz w:val="24"/>
        </w:rPr>
        <w:t xml:space="preserve">The term </w:t>
      </w:r>
      <m:oMath>
        <m:sSub>
          <m:sSubPr>
            <m:ctrlPr>
              <w:rPr>
                <w:rFonts w:ascii="Cambria Math" w:hAnsi="Cambria Math"/>
                <w:i/>
                <w:sz w:val="24"/>
              </w:rPr>
            </m:ctrlPr>
          </m:sSubPr>
          <m:e>
            <m:r>
              <w:rPr>
                <w:rFonts w:ascii="Cambria Math" w:hAnsi="Cambria Math"/>
                <w:sz w:val="24"/>
              </w:rPr>
              <m:t>Institutional Quality</m:t>
            </m:r>
          </m:e>
          <m:sub>
            <m:r>
              <w:rPr>
                <w:rFonts w:ascii="Cambria Math" w:hAnsi="Cambria Math"/>
                <w:sz w:val="24"/>
              </w:rPr>
              <m:t>rct</m:t>
            </m:r>
          </m:sub>
        </m:sSub>
      </m:oMath>
      <w:r w:rsidRPr="0073320F">
        <w:rPr>
          <w:sz w:val="24"/>
        </w:rPr>
        <w:t xml:space="preserve"> denotes the explanatory variable of interest</w:t>
      </w:r>
      <w:r w:rsidR="00641027">
        <w:rPr>
          <w:sz w:val="24"/>
        </w:rPr>
        <w:t>,</w:t>
      </w:r>
      <w:r w:rsidRPr="0073320F">
        <w:rPr>
          <w:sz w:val="24"/>
        </w:rPr>
        <w:t xml:space="preserve"> capturing the level of institutional quality</w:t>
      </w:r>
      <w:r w:rsidR="00641027">
        <w:rPr>
          <w:sz w:val="24"/>
        </w:rPr>
        <w:t xml:space="preserve"> in </w:t>
      </w:r>
      <w:r w:rsidRPr="0073320F">
        <w:rPr>
          <w:sz w:val="24"/>
        </w:rPr>
        <w:t xml:space="preserve">region </w:t>
      </w:r>
      <m:oMath>
        <m:r>
          <w:rPr>
            <w:rFonts w:ascii="Cambria Math" w:hAnsi="Cambria Math"/>
            <w:sz w:val="24"/>
          </w:rPr>
          <m:t>r</m:t>
        </m:r>
      </m:oMath>
      <w:r w:rsidR="00641027">
        <w:rPr>
          <w:sz w:val="24"/>
        </w:rPr>
        <w:t xml:space="preserve"> of </w:t>
      </w:r>
      <w:r w:rsidRPr="0073320F">
        <w:rPr>
          <w:sz w:val="24"/>
        </w:rPr>
        <w:t xml:space="preserve">country </w:t>
      </w:r>
      <m:oMath>
        <m:r>
          <w:rPr>
            <w:rFonts w:ascii="Cambria Math" w:hAnsi="Cambria Math"/>
            <w:sz w:val="24"/>
          </w:rPr>
          <m:t>c</m:t>
        </m:r>
      </m:oMath>
      <w:r w:rsidRPr="0073320F">
        <w:rPr>
          <w:sz w:val="24"/>
        </w:rPr>
        <w:t xml:space="preserve"> at </w:t>
      </w:r>
      <w:proofErr w:type="gramStart"/>
      <w:r w:rsidRPr="0073320F">
        <w:rPr>
          <w:sz w:val="24"/>
        </w:rPr>
        <w:t xml:space="preserve">time </w:t>
      </w:r>
      <w:proofErr w:type="gramEnd"/>
      <m:oMath>
        <m:r>
          <w:rPr>
            <w:rFonts w:ascii="Cambria Math" w:hAnsi="Cambria Math"/>
            <w:sz w:val="24"/>
          </w:rPr>
          <m:t>t</m:t>
        </m:r>
      </m:oMath>
      <w:r w:rsidRPr="0073320F">
        <w:rPr>
          <w:sz w:val="24"/>
        </w:rPr>
        <w:t>. Regional institutional data are drawn from the European Quality of Government Index dataset provided by the Quality of Government Institute (University of Gothenburg). The dataset provides region-level information derived from  citizen-based surveys conducted in 2009 and 2013, and focusing on the perception and experience of individuals with respect to corruption, quality and impartiality in terms of education, public health care and law enforcement − see Charron et al. (2013) and Charron et al. (2014) for details.</w:t>
      </w:r>
    </w:p>
    <w:p w:rsidR="00CC7FD4" w:rsidRPr="003C7A62" w:rsidRDefault="0073320F" w:rsidP="00CC7FD4">
      <w:pPr>
        <w:spacing w:line="480" w:lineRule="auto"/>
        <w:ind w:firstLine="567"/>
        <w:jc w:val="both"/>
        <w:rPr>
          <w:sz w:val="24"/>
        </w:rPr>
      </w:pPr>
      <w:r w:rsidRPr="0073320F">
        <w:rPr>
          <w:sz w:val="24"/>
        </w:rPr>
        <w:t>Following Charron et al. (2014, p. 83), the survey questions have been adapted to, and interpolated with, four of the six components making up the country-specific World Bank's Worldwide Governance Indicators (WGI) project, which covers the period 1996-2015 − see Kaufmann et al. (2010) for details. Specifically, the four dimensions considered are (</w:t>
      </w:r>
      <w:proofErr w:type="spellStart"/>
      <w:r w:rsidRPr="0073320F">
        <w:rPr>
          <w:sz w:val="24"/>
        </w:rPr>
        <w:t>i</w:t>
      </w:r>
      <w:proofErr w:type="spellEnd"/>
      <w:r w:rsidRPr="0073320F">
        <w:rPr>
          <w:sz w:val="24"/>
        </w:rPr>
        <w:t>) government effectiveness, (ii) control of corruption, (iii) rule of law</w:t>
      </w:r>
      <w:r w:rsidR="00641027">
        <w:rPr>
          <w:sz w:val="24"/>
        </w:rPr>
        <w:t>,</w:t>
      </w:r>
      <w:r w:rsidRPr="0073320F">
        <w:rPr>
          <w:sz w:val="24"/>
        </w:rPr>
        <w:t xml:space="preserve"> and </w:t>
      </w:r>
      <w:proofErr w:type="gramStart"/>
      <w:r w:rsidRPr="0073320F">
        <w:rPr>
          <w:sz w:val="24"/>
        </w:rPr>
        <w:t>(iv) government</w:t>
      </w:r>
      <w:proofErr w:type="gramEnd"/>
      <w:r w:rsidRPr="0073320F">
        <w:rPr>
          <w:sz w:val="24"/>
        </w:rPr>
        <w:t xml:space="preserve"> accountability.</w:t>
      </w:r>
      <w:r w:rsidR="00FA5F18" w:rsidRPr="003C7A62">
        <w:rPr>
          <w:rStyle w:val="FootnoteReference"/>
          <w:sz w:val="24"/>
        </w:rPr>
        <w:footnoteReference w:id="5"/>
      </w:r>
      <w:r w:rsidRPr="0073320F">
        <w:rPr>
          <w:sz w:val="24"/>
        </w:rPr>
        <w:t xml:space="preserve"> The interpolation of the region- and country-specific indicators presents three main advantages. First, it allows us to extend the temporal dimension of the region-level institutional data over the period 2009-2014. Second, it allows us to capture country-specific dimensions − e.g. legal system, immigration, trade, security − which are not captured in the regional indicator. Third, it help</w:t>
      </w:r>
      <w:r w:rsidR="006F6672">
        <w:rPr>
          <w:sz w:val="24"/>
        </w:rPr>
        <w:t>s</w:t>
      </w:r>
      <w:r w:rsidRPr="0073320F">
        <w:rPr>
          <w:sz w:val="24"/>
        </w:rPr>
        <w:t xml:space="preserve"> to overcome potential biases affecting the regional indicator induced by the limited number of respondents per region (Charron et al., 2014).</w:t>
      </w:r>
    </w:p>
    <w:p w:rsidR="00C85DDD" w:rsidRPr="003C7A62" w:rsidRDefault="0073320F" w:rsidP="00CC7FD4">
      <w:pPr>
        <w:spacing w:line="480" w:lineRule="auto"/>
        <w:ind w:firstLine="567"/>
        <w:jc w:val="both"/>
        <w:rPr>
          <w:sz w:val="24"/>
        </w:rPr>
      </w:pPr>
      <w:r w:rsidRPr="0073320F">
        <w:rPr>
          <w:sz w:val="24"/>
        </w:rPr>
        <w:t xml:space="preserve">Let </w:t>
      </w: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WGI</m:t>
                </m:r>
              </m:e>
            </m:acc>
          </m:e>
          <m:sub>
            <m:r>
              <w:rPr>
                <w:rFonts w:ascii="Cambria Math" w:hAnsi="Cambria Math"/>
                <w:sz w:val="24"/>
              </w:rPr>
              <m:t>ct</m:t>
            </m:r>
          </m:sub>
        </m:sSub>
      </m:oMath>
      <w:r w:rsidR="00EF65C5" w:rsidRPr="003C7A62">
        <w:rPr>
          <w:sz w:val="24"/>
        </w:rPr>
        <w:t xml:space="preserve"> denote</w:t>
      </w:r>
      <w:r w:rsidR="00320739" w:rsidRPr="003C7A62">
        <w:rPr>
          <w:sz w:val="24"/>
        </w:rPr>
        <w:t xml:space="preserve"> the </w:t>
      </w:r>
      <w:r w:rsidR="00EF65C5" w:rsidRPr="003C7A62">
        <w:rPr>
          <w:sz w:val="24"/>
        </w:rPr>
        <w:t>average of the fou</w:t>
      </w:r>
      <w:r w:rsidR="00B86BCE" w:rsidRPr="003C7A62">
        <w:rPr>
          <w:sz w:val="24"/>
        </w:rPr>
        <w:t>r considered</w:t>
      </w:r>
      <w:r w:rsidR="0017525E" w:rsidRPr="003C7A62">
        <w:rPr>
          <w:sz w:val="24"/>
        </w:rPr>
        <w:t xml:space="preserve"> institutional</w:t>
      </w:r>
      <w:r w:rsidR="00B86BCE" w:rsidRPr="003C7A62">
        <w:rPr>
          <w:sz w:val="24"/>
        </w:rPr>
        <w:t xml:space="preserve"> </w:t>
      </w:r>
      <w:r w:rsidR="0017525E" w:rsidRPr="003C7A62">
        <w:rPr>
          <w:sz w:val="24"/>
        </w:rPr>
        <w:t>dimensions</w:t>
      </w:r>
      <w:r w:rsidR="00B86BCE" w:rsidRPr="003C7A62">
        <w:rPr>
          <w:sz w:val="24"/>
        </w:rPr>
        <w:t xml:space="preserve"> from the W</w:t>
      </w:r>
      <w:r w:rsidR="00EF65C5" w:rsidRPr="003C7A62">
        <w:rPr>
          <w:sz w:val="24"/>
        </w:rPr>
        <w:t xml:space="preserve">GI in country </w:t>
      </w:r>
      <m:oMath>
        <m:r>
          <w:rPr>
            <w:rFonts w:ascii="Cambria Math" w:hAnsi="Cambria Math"/>
            <w:sz w:val="24"/>
          </w:rPr>
          <m:t>c</m:t>
        </m:r>
      </m:oMath>
      <w:r w:rsidR="00EF65C5" w:rsidRPr="003C7A62">
        <w:rPr>
          <w:sz w:val="24"/>
        </w:rPr>
        <w:t xml:space="preserve"> at </w:t>
      </w:r>
      <w:proofErr w:type="gramStart"/>
      <w:r w:rsidR="00EF65C5" w:rsidRPr="003C7A62">
        <w:rPr>
          <w:sz w:val="24"/>
        </w:rPr>
        <w:t xml:space="preserve">time </w:t>
      </w:r>
      <w:proofErr w:type="gramEnd"/>
      <m:oMath>
        <m:r>
          <w:rPr>
            <w:rFonts w:ascii="Cambria Math" w:hAnsi="Cambria Math"/>
            <w:sz w:val="24"/>
          </w:rPr>
          <m:t>t</m:t>
        </m:r>
      </m:oMath>
      <w:r w:rsidR="00EF65C5" w:rsidRPr="003C7A62">
        <w:rPr>
          <w:sz w:val="24"/>
        </w:rPr>
        <w:t xml:space="preserve">, and let </w:t>
      </w:r>
      <m:oMath>
        <m:sSub>
          <m:sSubPr>
            <m:ctrlPr>
              <w:rPr>
                <w:rFonts w:ascii="Cambria Math" w:hAnsi="Cambria Math"/>
                <w:i/>
                <w:sz w:val="24"/>
              </w:rPr>
            </m:ctrlPr>
          </m:sSubPr>
          <m:e>
            <m:r>
              <w:rPr>
                <w:rFonts w:ascii="Cambria Math" w:hAnsi="Cambria Math"/>
                <w:sz w:val="24"/>
              </w:rPr>
              <m:t>IQS</m:t>
            </m:r>
          </m:e>
          <m:sub>
            <m:r>
              <w:rPr>
                <w:rFonts w:ascii="Cambria Math" w:hAnsi="Cambria Math"/>
                <w:sz w:val="24"/>
              </w:rPr>
              <m:t>rc</m:t>
            </m:r>
          </m:sub>
        </m:sSub>
      </m:oMath>
      <w:r w:rsidR="00EF65C5" w:rsidRPr="003C7A62">
        <w:rPr>
          <w:sz w:val="24"/>
        </w:rPr>
        <w:t xml:space="preserve"> be the region-specific score derived from the corresponding </w:t>
      </w:r>
      <w:r w:rsidR="00314C1E" w:rsidRPr="003C7A62">
        <w:rPr>
          <w:sz w:val="24"/>
        </w:rPr>
        <w:t xml:space="preserve">four </w:t>
      </w:r>
      <w:r w:rsidR="00EF65C5" w:rsidRPr="003C7A62">
        <w:rPr>
          <w:sz w:val="24"/>
        </w:rPr>
        <w:lastRenderedPageBreak/>
        <w:t>survey-based</w:t>
      </w:r>
      <w:r w:rsidR="0017525E" w:rsidRPr="003C7A62">
        <w:rPr>
          <w:sz w:val="24"/>
        </w:rPr>
        <w:t xml:space="preserve"> components</w:t>
      </w:r>
      <w:r w:rsidR="002304AE" w:rsidRPr="003C7A62">
        <w:rPr>
          <w:sz w:val="24"/>
        </w:rPr>
        <w:t>.</w:t>
      </w:r>
      <w:r w:rsidR="00EF65C5" w:rsidRPr="003C7A62">
        <w:rPr>
          <w:sz w:val="24"/>
        </w:rPr>
        <w:t xml:space="preserve"> </w:t>
      </w:r>
      <w:r w:rsidR="002304AE" w:rsidRPr="003C7A62">
        <w:rPr>
          <w:sz w:val="24"/>
        </w:rPr>
        <w:t>T</w:t>
      </w:r>
      <w:r w:rsidR="00EF65C5" w:rsidRPr="003C7A62">
        <w:rPr>
          <w:sz w:val="24"/>
        </w:rPr>
        <w:t>hen</w:t>
      </w:r>
      <w:r w:rsidR="002304AE" w:rsidRPr="003C7A62">
        <w:rPr>
          <w:sz w:val="24"/>
        </w:rPr>
        <w:t>,</w:t>
      </w:r>
      <w:r w:rsidR="00EF65C5" w:rsidRPr="003C7A62">
        <w:rPr>
          <w:sz w:val="24"/>
        </w:rPr>
        <w:t xml:space="preserve"> the region-specific, time-varying institutional quality </w:t>
      </w:r>
      <w:r w:rsidR="007446DC" w:rsidRPr="003C7A62">
        <w:rPr>
          <w:sz w:val="24"/>
        </w:rPr>
        <w:t>index</w:t>
      </w:r>
      <w:r w:rsidR="00EF65C5" w:rsidRPr="003C7A62">
        <w:rPr>
          <w:sz w:val="24"/>
        </w:rPr>
        <w:t xml:space="preserve"> </w:t>
      </w:r>
      <w:r w:rsidR="007446DC" w:rsidRPr="003C7A62">
        <w:rPr>
          <w:sz w:val="24"/>
        </w:rPr>
        <w:t>(</w:t>
      </w:r>
      <m:oMath>
        <m:sSub>
          <m:sSubPr>
            <m:ctrlPr>
              <w:rPr>
                <w:rFonts w:ascii="Cambria Math" w:hAnsi="Cambria Math"/>
                <w:i/>
                <w:sz w:val="24"/>
              </w:rPr>
            </m:ctrlPr>
          </m:sSubPr>
          <m:e>
            <m:r>
              <w:rPr>
                <w:rFonts w:ascii="Cambria Math" w:hAnsi="Cambria Math"/>
                <w:sz w:val="24"/>
              </w:rPr>
              <m:t>IQI</m:t>
            </m:r>
          </m:e>
          <m:sub>
            <m:r>
              <w:rPr>
                <w:rFonts w:ascii="Cambria Math" w:hAnsi="Cambria Math"/>
                <w:sz w:val="24"/>
              </w:rPr>
              <m:t>rct</m:t>
            </m:r>
          </m:sub>
        </m:sSub>
      </m:oMath>
      <w:r w:rsidR="007446DC" w:rsidRPr="003C7A62">
        <w:rPr>
          <w:sz w:val="24"/>
        </w:rPr>
        <w:t xml:space="preserve">) </w:t>
      </w:r>
      <w:r w:rsidR="00EF65C5" w:rsidRPr="003C7A62">
        <w:rPr>
          <w:sz w:val="24"/>
        </w:rPr>
        <w:t>is defined as follows</w:t>
      </w:r>
      <w:r w:rsidR="004455B9" w:rsidRPr="003C7A62">
        <w:rPr>
          <w:sz w:val="24"/>
        </w:rPr>
        <w:t xml:space="preserve"> (Charron at al., 2014)</w:t>
      </w:r>
      <w:r w:rsidR="00EF65C5" w:rsidRPr="003C7A62">
        <w:rPr>
          <w:sz w:val="24"/>
        </w:rPr>
        <w:t>:</w:t>
      </w:r>
    </w:p>
    <w:p w:rsidR="00C85DDD" w:rsidRPr="003C7A62" w:rsidRDefault="00C85DDD" w:rsidP="00EF65C5">
      <w:pPr>
        <w:spacing w:line="480" w:lineRule="auto"/>
        <w:jc w:val="both"/>
        <w:rPr>
          <w:sz w:val="24"/>
        </w:rPr>
      </w:pPr>
    </w:p>
    <w:p w:rsidR="00C85DDD" w:rsidRPr="003C7A62" w:rsidRDefault="003E5106" w:rsidP="00C85DDD">
      <w:pPr>
        <w:spacing w:line="480" w:lineRule="auto"/>
        <w:ind w:firstLine="567"/>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IQI</m:t>
              </m:r>
            </m:e>
            <m:sub>
              <m:r>
                <w:rPr>
                  <w:rFonts w:ascii="Cambria Math" w:hAnsi="Cambria Math"/>
                  <w:sz w:val="24"/>
                </w:rPr>
                <m:t>rct</m:t>
              </m:r>
            </m:sub>
          </m:sSub>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WGI</m:t>
                  </m:r>
                </m:e>
              </m:acc>
            </m:e>
            <m:sub>
              <m:r>
                <w:rPr>
                  <w:rFonts w:ascii="Cambria Math" w:hAnsi="Cambria Math"/>
                  <w:sz w:val="24"/>
                </w:rPr>
                <m:t>ct</m:t>
              </m:r>
            </m:sub>
          </m:sSub>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IQS</m:t>
                  </m:r>
                </m:e>
                <m:sub>
                  <m:r>
                    <w:rPr>
                      <w:rFonts w:ascii="Cambria Math" w:hAnsi="Cambria Math"/>
                      <w:sz w:val="24"/>
                    </w:rPr>
                    <m:t>rc</m:t>
                  </m:r>
                </m:sub>
              </m:sSub>
              <m:r>
                <w:rPr>
                  <w:rFonts w:ascii="Cambria Math" w:hAnsi="Cambria Math"/>
                  <w:sz w:val="24"/>
                </w:rPr>
                <m:t>-</m:t>
              </m:r>
              <m:sSubSup>
                <m:sSubSupPr>
                  <m:ctrlPr>
                    <w:rPr>
                      <w:rFonts w:ascii="Cambria Math" w:hAnsi="Cambria Math"/>
                      <w:i/>
                      <w:sz w:val="24"/>
                    </w:rPr>
                  </m:ctrlPr>
                </m:sSubSupPr>
                <m:e>
                  <m:acc>
                    <m:accPr>
                      <m:chr m:val="̅"/>
                      <m:ctrlPr>
                        <w:rPr>
                          <w:rFonts w:ascii="Cambria Math" w:hAnsi="Cambria Math"/>
                          <w:i/>
                          <w:sz w:val="24"/>
                        </w:rPr>
                      </m:ctrlPr>
                    </m:accPr>
                    <m:e>
                      <m:r>
                        <w:rPr>
                          <w:rFonts w:ascii="Cambria Math" w:hAnsi="Cambria Math"/>
                          <w:sz w:val="24"/>
                        </w:rPr>
                        <m:t>IQS</m:t>
                      </m:r>
                    </m:e>
                  </m:acc>
                </m:e>
                <m:sub>
                  <m:r>
                    <w:rPr>
                      <w:rFonts w:ascii="Cambria Math" w:hAnsi="Cambria Math"/>
                      <w:sz w:val="24"/>
                    </w:rPr>
                    <m:t>c</m:t>
                  </m:r>
                </m:sub>
                <m:sup>
                  <m:r>
                    <w:rPr>
                      <w:rFonts w:ascii="Cambria Math" w:hAnsi="Cambria Math"/>
                      <w:sz w:val="24"/>
                    </w:rPr>
                    <m:t>w</m:t>
                  </m:r>
                </m:sup>
              </m:sSubSup>
            </m:e>
          </m:d>
          <m:r>
            <w:rPr>
              <w:rFonts w:ascii="Cambria Math" w:hAnsi="Cambria Math"/>
              <w:sz w:val="24"/>
            </w:rPr>
            <m:t xml:space="preserve">                                                                                                               (2)</m:t>
          </m:r>
        </m:oMath>
      </m:oMathPara>
    </w:p>
    <w:p w:rsidR="00C85DDD" w:rsidRPr="003C7A62" w:rsidRDefault="00C85DDD" w:rsidP="00EF65C5">
      <w:pPr>
        <w:spacing w:line="480" w:lineRule="auto"/>
        <w:jc w:val="both"/>
        <w:rPr>
          <w:sz w:val="24"/>
        </w:rPr>
      </w:pPr>
    </w:p>
    <w:p w:rsidR="00B36688" w:rsidRPr="003C7A62" w:rsidRDefault="0073320F" w:rsidP="002304AE">
      <w:pPr>
        <w:spacing w:line="480" w:lineRule="auto"/>
        <w:jc w:val="both"/>
        <w:rPr>
          <w:sz w:val="24"/>
        </w:rPr>
      </w:pPr>
      <w:proofErr w:type="gramStart"/>
      <w:r w:rsidRPr="0073320F">
        <w:rPr>
          <w:sz w:val="24"/>
        </w:rPr>
        <w:t>where</w:t>
      </w:r>
      <w:proofErr w:type="gramEnd"/>
      <w:r w:rsidRPr="0073320F">
        <w:rPr>
          <w:sz w:val="24"/>
        </w:rPr>
        <w:t xml:space="preserve"> </w:t>
      </w:r>
      <m:oMath>
        <m:sSubSup>
          <m:sSubSupPr>
            <m:ctrlPr>
              <w:rPr>
                <w:rFonts w:ascii="Cambria Math" w:hAnsi="Cambria Math"/>
                <w:i/>
                <w:sz w:val="24"/>
              </w:rPr>
            </m:ctrlPr>
          </m:sSubSupPr>
          <m:e>
            <m:acc>
              <m:accPr>
                <m:chr m:val="̅"/>
                <m:ctrlPr>
                  <w:rPr>
                    <w:rFonts w:ascii="Cambria Math" w:hAnsi="Cambria Math"/>
                    <w:i/>
                    <w:sz w:val="24"/>
                  </w:rPr>
                </m:ctrlPr>
              </m:accPr>
              <m:e>
                <m:r>
                  <w:rPr>
                    <w:rFonts w:ascii="Cambria Math" w:hAnsi="Cambria Math"/>
                    <w:sz w:val="24"/>
                  </w:rPr>
                  <m:t>IQS</m:t>
                </m:r>
              </m:e>
            </m:acc>
          </m:e>
          <m:sub>
            <m:r>
              <w:rPr>
                <w:rFonts w:ascii="Cambria Math" w:hAnsi="Cambria Math"/>
                <w:sz w:val="24"/>
              </w:rPr>
              <m:t>c</m:t>
            </m:r>
          </m:sub>
          <m:sup>
            <m:r>
              <w:rPr>
                <w:rFonts w:ascii="Cambria Math" w:hAnsi="Cambria Math"/>
                <w:sz w:val="24"/>
              </w:rPr>
              <m:t>w</m:t>
            </m:r>
          </m:sup>
        </m:sSubSup>
      </m:oMath>
      <w:r w:rsidR="00EF65C5" w:rsidRPr="003C7A62">
        <w:rPr>
          <w:sz w:val="24"/>
        </w:rPr>
        <w:t xml:space="preserve"> </w:t>
      </w:r>
      <w:r w:rsidR="00C85DDD" w:rsidRPr="003C7A62">
        <w:rPr>
          <w:sz w:val="24"/>
        </w:rPr>
        <w:t xml:space="preserve">denotes the </w:t>
      </w:r>
      <w:r w:rsidR="002304AE" w:rsidRPr="003C7A62">
        <w:rPr>
          <w:sz w:val="24"/>
        </w:rPr>
        <w:t xml:space="preserve">country-specific, </w:t>
      </w:r>
      <w:r w:rsidR="00EF65C5" w:rsidRPr="003C7A62">
        <w:rPr>
          <w:sz w:val="24"/>
        </w:rPr>
        <w:t>population-weighted</w:t>
      </w:r>
      <w:r w:rsidR="002304AE" w:rsidRPr="003C7A62">
        <w:rPr>
          <w:sz w:val="24"/>
        </w:rPr>
        <w:t xml:space="preserve"> average of the survey-based regional score</w:t>
      </w:r>
      <w:r w:rsidR="007446DC" w:rsidRPr="003C7A62">
        <w:rPr>
          <w:sz w:val="24"/>
        </w:rPr>
        <w:t xml:space="preserve">. The institutional quality variable is then obtained by standardising </w:t>
      </w:r>
      <w:r w:rsidR="00DF2410" w:rsidRPr="003C7A62">
        <w:rPr>
          <w:sz w:val="24"/>
        </w:rPr>
        <w:t xml:space="preserve">the </w:t>
      </w:r>
      <w:r w:rsidR="00314C1E" w:rsidRPr="003C7A62">
        <w:rPr>
          <w:sz w:val="24"/>
        </w:rPr>
        <w:t xml:space="preserve">index </w:t>
      </w:r>
      <w:r w:rsidR="00DF2410" w:rsidRPr="003C7A62">
        <w:rPr>
          <w:sz w:val="24"/>
        </w:rPr>
        <w:t xml:space="preserve">defined in </w:t>
      </w:r>
      <w:r w:rsidR="004E61CB" w:rsidRPr="003C7A62">
        <w:rPr>
          <w:sz w:val="24"/>
        </w:rPr>
        <w:t>E</w:t>
      </w:r>
      <w:r w:rsidR="00DF2410" w:rsidRPr="003C7A62">
        <w:rPr>
          <w:sz w:val="24"/>
        </w:rPr>
        <w:t xml:space="preserve">quation (2) </w:t>
      </w:r>
      <w:r w:rsidR="007446DC" w:rsidRPr="003C7A62">
        <w:rPr>
          <w:sz w:val="24"/>
        </w:rPr>
        <w:t xml:space="preserve">in </w:t>
      </w:r>
      <w:r w:rsidR="004B22E5" w:rsidRPr="003C7A62">
        <w:rPr>
          <w:sz w:val="24"/>
        </w:rPr>
        <w:t>the</w:t>
      </w:r>
      <w:r w:rsidR="00314C1E" w:rsidRPr="003C7A62">
        <w:rPr>
          <w:sz w:val="24"/>
        </w:rPr>
        <w:t xml:space="preserve"> </w:t>
      </w:r>
      <w:proofErr w:type="gramStart"/>
      <w:r w:rsidR="00314C1E" w:rsidRPr="003C7A62">
        <w:rPr>
          <w:sz w:val="24"/>
        </w:rPr>
        <w:t>interval</w:t>
      </w:r>
      <w:r w:rsidR="004B22E5" w:rsidRPr="003C7A62">
        <w:rPr>
          <w:sz w:val="24"/>
        </w:rPr>
        <w:t xml:space="preserve"> </w:t>
      </w:r>
      <w:proofErr w:type="gramEnd"/>
      <m:oMath>
        <m:r>
          <w:rPr>
            <w:rFonts w:ascii="Cambria Math" w:hAnsi="Cambria Math"/>
            <w:sz w:val="24"/>
          </w:rPr>
          <m:t>[0, 1]</m:t>
        </m:r>
      </m:oMath>
      <w:r w:rsidR="007446DC" w:rsidRPr="003C7A62">
        <w:rPr>
          <w:sz w:val="24"/>
        </w:rPr>
        <w:t>.</w:t>
      </w:r>
      <w:r w:rsidR="006C0B2A" w:rsidRPr="003C7A62">
        <w:rPr>
          <w:rStyle w:val="FootnoteReference"/>
          <w:sz w:val="24"/>
        </w:rPr>
        <w:footnoteReference w:id="6"/>
      </w:r>
    </w:p>
    <w:p w:rsidR="0073320F" w:rsidRDefault="00C873DE" w:rsidP="0073320F">
      <w:pPr>
        <w:spacing w:line="480" w:lineRule="auto"/>
        <w:ind w:firstLine="567"/>
        <w:jc w:val="both"/>
        <w:rPr>
          <w:sz w:val="24"/>
        </w:rPr>
      </w:pPr>
      <w:r w:rsidRPr="003C7A62">
        <w:rPr>
          <w:sz w:val="24"/>
        </w:rPr>
        <w:t>T</w:t>
      </w:r>
      <w:r w:rsidR="00D6120C" w:rsidRPr="003C7A62">
        <w:rPr>
          <w:sz w:val="24"/>
        </w:rPr>
        <w:t xml:space="preserve">he interpretation of the institutional quality variable is straightforward: </w:t>
      </w:r>
      <w:r w:rsidR="00317E97" w:rsidRPr="003C7A62">
        <w:rPr>
          <w:sz w:val="24"/>
        </w:rPr>
        <w:t>the level of institutional quality in a region increas</w:t>
      </w:r>
      <w:r w:rsidR="0073320F" w:rsidRPr="0073320F">
        <w:rPr>
          <w:sz w:val="24"/>
        </w:rPr>
        <w:t>es with the value of the variable from zero to one. It is hypothesised that a high regional institutional quality will</w:t>
      </w:r>
      <w:r w:rsidR="006F6672">
        <w:rPr>
          <w:sz w:val="24"/>
        </w:rPr>
        <w:t xml:space="preserve"> create </w:t>
      </w:r>
      <w:r w:rsidR="0073320F" w:rsidRPr="0073320F">
        <w:rPr>
          <w:sz w:val="24"/>
        </w:rPr>
        <w:t>a favourable socio-economic ecosystem for firms to operate. Better institutions promote competition and incentive mechanisms, favour interactions among local workers and firms, and increase the security of the local business environment. They encourage the productive form of entrepreneurship discussed by Baumol (1990), with the end result being better firm-level performance.</w:t>
      </w:r>
    </w:p>
    <w:p w:rsidR="0073320F" w:rsidRDefault="0073320F" w:rsidP="0073320F">
      <w:pPr>
        <w:spacing w:line="480" w:lineRule="auto"/>
        <w:ind w:firstLine="567"/>
        <w:jc w:val="both"/>
        <w:rPr>
          <w:sz w:val="24"/>
        </w:rPr>
      </w:pPr>
      <w:r w:rsidRPr="0073320F">
        <w:rPr>
          <w:sz w:val="24"/>
        </w:rPr>
        <w:t xml:space="preserve">Figure 1 maps the spatial distribution of </w:t>
      </w:r>
      <w:r w:rsidR="00DF36FE" w:rsidRPr="003C7A62">
        <w:rPr>
          <w:sz w:val="24"/>
        </w:rPr>
        <w:t>the institutional quality index</w:t>
      </w:r>
      <w:r w:rsidR="006F6672">
        <w:rPr>
          <w:sz w:val="24"/>
        </w:rPr>
        <w:t xml:space="preserve"> at regional level in the countries considered in the analysis. There are considerable</w:t>
      </w:r>
      <w:r w:rsidR="009725D7" w:rsidRPr="003C7A62">
        <w:rPr>
          <w:sz w:val="24"/>
        </w:rPr>
        <w:t xml:space="preserve"> </w:t>
      </w:r>
      <w:r w:rsidR="006F6672">
        <w:rPr>
          <w:sz w:val="24"/>
        </w:rPr>
        <w:t xml:space="preserve">differences in institutional quality </w:t>
      </w:r>
      <w:r w:rsidR="009725D7" w:rsidRPr="003C7A62">
        <w:rPr>
          <w:sz w:val="24"/>
        </w:rPr>
        <w:t>both within and across countries.</w:t>
      </w:r>
      <w:r w:rsidR="006F6672">
        <w:rPr>
          <w:sz w:val="24"/>
        </w:rPr>
        <w:t xml:space="preserve"> Germany and Italy represent the two extremes. On</w:t>
      </w:r>
      <w:r w:rsidR="00FF1F0F">
        <w:rPr>
          <w:sz w:val="24"/>
        </w:rPr>
        <w:t xml:space="preserve"> on</w:t>
      </w:r>
      <w:r w:rsidR="006F6672">
        <w:rPr>
          <w:sz w:val="24"/>
        </w:rPr>
        <w:t xml:space="preserve">e hand, Germany has the best institutional quality of the countries considered </w:t>
      </w:r>
      <w:r w:rsidR="00FF1F0F">
        <w:rPr>
          <w:sz w:val="24"/>
        </w:rPr>
        <w:t xml:space="preserve">in the </w:t>
      </w:r>
      <w:r w:rsidR="006F6672">
        <w:rPr>
          <w:sz w:val="24"/>
        </w:rPr>
        <w:t>analysis</w:t>
      </w:r>
      <w:r w:rsidR="00FF1F0F">
        <w:rPr>
          <w:sz w:val="24"/>
        </w:rPr>
        <w:t>,</w:t>
      </w:r>
      <w:r w:rsidR="006F6672">
        <w:rPr>
          <w:sz w:val="24"/>
        </w:rPr>
        <w:t xml:space="preserve"> and presents a relatively homogeneous structure across its regions. On the other, Italy has the lowest overall quality and internal heterogeneity is rather marked. The quality of institutions in the northern regions of Trentino and Alto-Adige is similar to – i</w:t>
      </w:r>
      <w:r w:rsidR="00FF1F0F">
        <w:rPr>
          <w:sz w:val="24"/>
        </w:rPr>
        <w:t>f</w:t>
      </w:r>
      <w:r w:rsidR="006F6672">
        <w:rPr>
          <w:sz w:val="24"/>
        </w:rPr>
        <w:t xml:space="preserve"> not above – th</w:t>
      </w:r>
      <w:r w:rsidR="00FF1F0F">
        <w:rPr>
          <w:sz w:val="24"/>
        </w:rPr>
        <w:t>at</w:t>
      </w:r>
      <w:r w:rsidR="006F6672">
        <w:rPr>
          <w:sz w:val="24"/>
        </w:rPr>
        <w:t xml:space="preserve"> of regions in Austria and Germany, while Calabria and Campania in the South have</w:t>
      </w:r>
      <w:r w:rsidR="00D83AA8">
        <w:rPr>
          <w:sz w:val="24"/>
        </w:rPr>
        <w:t xml:space="preserve"> </w:t>
      </w:r>
      <w:r w:rsidR="00FF1F0F">
        <w:rPr>
          <w:sz w:val="24"/>
        </w:rPr>
        <w:t xml:space="preserve">the </w:t>
      </w:r>
      <w:r w:rsidR="00D83AA8">
        <w:rPr>
          <w:sz w:val="24"/>
        </w:rPr>
        <w:t>lowest institutional quality in the sample</w:t>
      </w:r>
      <w:r w:rsidR="00FF1F0F">
        <w:rPr>
          <w:sz w:val="24"/>
        </w:rPr>
        <w:t>.</w:t>
      </w:r>
    </w:p>
    <w:p w:rsidR="00EF3691" w:rsidRDefault="00EF3691" w:rsidP="0073320F">
      <w:pPr>
        <w:spacing w:line="480" w:lineRule="auto"/>
        <w:ind w:firstLine="567"/>
        <w:jc w:val="both"/>
        <w:rPr>
          <w:sz w:val="24"/>
        </w:rPr>
      </w:pPr>
    </w:p>
    <w:p w:rsidR="0072527D" w:rsidRDefault="0072527D">
      <w:pPr>
        <w:widowControl/>
        <w:rPr>
          <w:b/>
          <w:sz w:val="24"/>
          <w:szCs w:val="24"/>
        </w:rPr>
      </w:pPr>
      <w:r>
        <w:rPr>
          <w:b/>
          <w:sz w:val="24"/>
          <w:szCs w:val="24"/>
        </w:rPr>
        <w:br w:type="page"/>
      </w:r>
    </w:p>
    <w:p w:rsidR="00EF3691" w:rsidRPr="008F071F" w:rsidRDefault="00EF3691" w:rsidP="00EF3691">
      <w:pPr>
        <w:spacing w:line="480" w:lineRule="auto"/>
        <w:jc w:val="both"/>
        <w:rPr>
          <w:sz w:val="24"/>
          <w:szCs w:val="24"/>
        </w:rPr>
      </w:pPr>
      <w:r w:rsidRPr="008F071F">
        <w:rPr>
          <w:b/>
          <w:sz w:val="24"/>
          <w:szCs w:val="24"/>
        </w:rPr>
        <w:lastRenderedPageBreak/>
        <w:t>Figure 1</w:t>
      </w:r>
      <w:r>
        <w:rPr>
          <w:b/>
          <w:sz w:val="24"/>
          <w:szCs w:val="24"/>
        </w:rPr>
        <w:t xml:space="preserve">. </w:t>
      </w:r>
      <w:r w:rsidRPr="008F071F">
        <w:rPr>
          <w:sz w:val="24"/>
          <w:szCs w:val="24"/>
        </w:rPr>
        <w:t>Spatial distribution of the institutional quality index.</w:t>
      </w:r>
    </w:p>
    <w:p w:rsidR="00EF3691" w:rsidRDefault="00EF3691" w:rsidP="00EF3691">
      <w:pPr>
        <w:ind w:left="567"/>
        <w:jc w:val="both"/>
        <w:rPr>
          <w:szCs w:val="24"/>
        </w:rPr>
      </w:pPr>
      <w:r>
        <w:rPr>
          <w:noProof/>
          <w:sz w:val="24"/>
          <w:lang w:eastAsia="en-GB"/>
        </w:rPr>
        <w:drawing>
          <wp:inline distT="0" distB="0" distL="0" distR="0" wp14:anchorId="5BE85C7C" wp14:editId="7C30D689">
            <wp:extent cx="5067300" cy="5943600"/>
            <wp:effectExtent l="0" t="0" r="0" b="0"/>
            <wp:docPr id="1" name="Picture 1" descr="C:\Users\ANDRES\AppData\Local\Microsoft\Windows\INetCache\Content.Outlook\MRMXU0H5\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S\AppData\Local\Microsoft\Windows\INetCache\Content.Outlook\MRMXU0H5\Figure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5943600"/>
                    </a:xfrm>
                    <a:prstGeom prst="rect">
                      <a:avLst/>
                    </a:prstGeom>
                    <a:noFill/>
                    <a:ln>
                      <a:noFill/>
                    </a:ln>
                  </pic:spPr>
                </pic:pic>
              </a:graphicData>
            </a:graphic>
          </wp:inline>
        </w:drawing>
      </w:r>
    </w:p>
    <w:p w:rsidR="00EF3691" w:rsidRPr="00EF3691" w:rsidRDefault="00EF3691" w:rsidP="00EF3691">
      <w:pPr>
        <w:ind w:left="567" w:right="1133"/>
        <w:jc w:val="both"/>
        <w:rPr>
          <w:szCs w:val="24"/>
        </w:rPr>
      </w:pPr>
      <w:r w:rsidRPr="00EF3691">
        <w:rPr>
          <w:szCs w:val="24"/>
        </w:rPr>
        <w:t>Notes: The non-standardised yearly institutional quality index (</w:t>
      </w:r>
      <m:oMath>
        <m:sSub>
          <m:sSubPr>
            <m:ctrlPr>
              <w:rPr>
                <w:rFonts w:ascii="Cambria Math" w:hAnsi="Cambria Math"/>
                <w:i/>
                <w:szCs w:val="24"/>
              </w:rPr>
            </m:ctrlPr>
          </m:sSubPr>
          <m:e>
            <m:r>
              <w:rPr>
                <w:rFonts w:ascii="Cambria Math" w:hAnsi="Cambria Math"/>
                <w:szCs w:val="24"/>
              </w:rPr>
              <m:t>IQI</m:t>
            </m:r>
          </m:e>
          <m:sub>
            <m:r>
              <w:rPr>
                <w:rFonts w:ascii="Cambria Math" w:hAnsi="Cambria Math"/>
                <w:szCs w:val="24"/>
              </w:rPr>
              <m:t>rct</m:t>
            </m:r>
          </m:sub>
        </m:sSub>
      </m:oMath>
      <w:r w:rsidRPr="00EF3691">
        <w:rPr>
          <w:szCs w:val="24"/>
        </w:rPr>
        <w:t xml:space="preserve">) is averaged over the period 2009-2014, and then standardised in the </w:t>
      </w:r>
      <w:proofErr w:type="gramStart"/>
      <w:r w:rsidRPr="00EF3691">
        <w:rPr>
          <w:szCs w:val="24"/>
        </w:rPr>
        <w:t xml:space="preserve">interval </w:t>
      </w:r>
      <w:proofErr w:type="gramEnd"/>
      <m:oMath>
        <m:d>
          <m:dPr>
            <m:begChr m:val="["/>
            <m:endChr m:val="]"/>
            <m:ctrlPr>
              <w:rPr>
                <w:rFonts w:ascii="Cambria Math" w:hAnsi="Cambria Math"/>
                <w:i/>
                <w:szCs w:val="24"/>
              </w:rPr>
            </m:ctrlPr>
          </m:dPr>
          <m:e>
            <m:r>
              <w:rPr>
                <w:rFonts w:ascii="Cambria Math" w:hAnsi="Cambria Math"/>
                <w:szCs w:val="24"/>
              </w:rPr>
              <m:t>0,1</m:t>
            </m:r>
          </m:e>
        </m:d>
      </m:oMath>
      <w:r w:rsidRPr="00EF3691">
        <w:rPr>
          <w:szCs w:val="24"/>
        </w:rPr>
        <w:t>. The higher the value of the index, i.e. the better the institutional quality in a region, the darker the shade.</w:t>
      </w:r>
    </w:p>
    <w:p w:rsidR="008E2A19" w:rsidRPr="003C7A62" w:rsidRDefault="008E2A19" w:rsidP="008E2A19">
      <w:pPr>
        <w:spacing w:line="480" w:lineRule="auto"/>
        <w:jc w:val="both"/>
        <w:rPr>
          <w:sz w:val="24"/>
        </w:rPr>
      </w:pPr>
    </w:p>
    <w:p w:rsidR="00EF3691" w:rsidRDefault="00DF36FE" w:rsidP="0073320F">
      <w:pPr>
        <w:spacing w:line="480" w:lineRule="auto"/>
        <w:ind w:firstLine="567"/>
        <w:jc w:val="both"/>
        <w:rPr>
          <w:sz w:val="24"/>
        </w:rPr>
      </w:pPr>
      <w:r w:rsidRPr="003C7A62">
        <w:rPr>
          <w:sz w:val="24"/>
        </w:rPr>
        <w:t xml:space="preserve">Figure 2 </w:t>
      </w:r>
      <w:r w:rsidR="008E2A19" w:rsidRPr="003C7A62">
        <w:rPr>
          <w:sz w:val="24"/>
        </w:rPr>
        <w:t>complements Fig</w:t>
      </w:r>
      <w:r w:rsidR="00C873DE" w:rsidRPr="003C7A62">
        <w:rPr>
          <w:sz w:val="24"/>
        </w:rPr>
        <w:t>ure 1</w:t>
      </w:r>
      <w:r w:rsidR="00DF64FA" w:rsidRPr="003C7A62">
        <w:rPr>
          <w:sz w:val="24"/>
        </w:rPr>
        <w:t xml:space="preserve"> by plotting the within-country variations of the (non-standardised) institutional quality index.</w:t>
      </w:r>
      <w:r w:rsidR="0068123A" w:rsidRPr="003C7A62">
        <w:rPr>
          <w:sz w:val="24"/>
        </w:rPr>
        <w:t xml:space="preserve"> </w:t>
      </w:r>
      <w:r w:rsidRPr="003C7A62">
        <w:rPr>
          <w:sz w:val="24"/>
        </w:rPr>
        <w:t>Austria</w:t>
      </w:r>
      <w:r w:rsidR="00D83AA8">
        <w:rPr>
          <w:sz w:val="24"/>
        </w:rPr>
        <w:t xml:space="preserve"> and</w:t>
      </w:r>
      <w:r w:rsidRPr="003C7A62">
        <w:rPr>
          <w:sz w:val="24"/>
        </w:rPr>
        <w:t xml:space="preserve"> Germany</w:t>
      </w:r>
      <w:r w:rsidR="00D83AA8">
        <w:rPr>
          <w:sz w:val="24"/>
        </w:rPr>
        <w:t xml:space="preserve"> display the best overall institutional quality in the sample. Belgium, France, Portugal, and Spain hover around the mean, while Italy is the only country clearly below it. L</w:t>
      </w:r>
      <w:r w:rsidRPr="003C7A62">
        <w:rPr>
          <w:sz w:val="24"/>
        </w:rPr>
        <w:t xml:space="preserve">ooking at the within-country distribution of </w:t>
      </w:r>
      <w:r w:rsidR="0068123A" w:rsidRPr="003C7A62">
        <w:rPr>
          <w:sz w:val="24"/>
        </w:rPr>
        <w:t>institutional quality</w:t>
      </w:r>
      <w:r w:rsidRPr="003C7A62">
        <w:rPr>
          <w:sz w:val="24"/>
        </w:rPr>
        <w:t xml:space="preserve">, </w:t>
      </w:r>
      <w:r w:rsidR="00D83AA8">
        <w:rPr>
          <w:sz w:val="24"/>
        </w:rPr>
        <w:t xml:space="preserve">the gap between the regions with the best institutions and those with the worst is low in Austria, Germany, France, and Spain, moderate in Belgium and Portugal, and high in Italy. </w:t>
      </w:r>
      <w:r w:rsidRPr="003C7A62">
        <w:rPr>
          <w:sz w:val="24"/>
        </w:rPr>
        <w:t xml:space="preserve">44% </w:t>
      </w:r>
      <w:r w:rsidR="00D83AA8">
        <w:rPr>
          <w:sz w:val="24"/>
        </w:rPr>
        <w:t xml:space="preserve">of Austrian </w:t>
      </w:r>
      <w:r w:rsidR="00D83AA8">
        <w:rPr>
          <w:sz w:val="24"/>
        </w:rPr>
        <w:lastRenderedPageBreak/>
        <w:t>regions are above the country average. This percentage is</w:t>
      </w:r>
      <w:r w:rsidRPr="003C7A62">
        <w:rPr>
          <w:sz w:val="24"/>
        </w:rPr>
        <w:t xml:space="preserve"> 33</w:t>
      </w:r>
      <w:r w:rsidR="00D83AA8">
        <w:rPr>
          <w:sz w:val="24"/>
        </w:rPr>
        <w:t xml:space="preserve"> for B</w:t>
      </w:r>
      <w:r w:rsidRPr="003C7A62">
        <w:rPr>
          <w:sz w:val="24"/>
        </w:rPr>
        <w:t>elgium</w:t>
      </w:r>
      <w:r w:rsidR="00D83AA8">
        <w:rPr>
          <w:sz w:val="24"/>
        </w:rPr>
        <w:t>;</w:t>
      </w:r>
      <w:r w:rsidRPr="003C7A62">
        <w:rPr>
          <w:sz w:val="24"/>
        </w:rPr>
        <w:t xml:space="preserve"> 56</w:t>
      </w:r>
      <w:r w:rsidR="00D83AA8">
        <w:rPr>
          <w:sz w:val="24"/>
        </w:rPr>
        <w:t xml:space="preserve"> for</w:t>
      </w:r>
      <w:r w:rsidRPr="003C7A62">
        <w:rPr>
          <w:sz w:val="24"/>
        </w:rPr>
        <w:t xml:space="preserve"> Germany</w:t>
      </w:r>
      <w:r w:rsidR="00D83AA8">
        <w:rPr>
          <w:sz w:val="24"/>
        </w:rPr>
        <w:t>;</w:t>
      </w:r>
      <w:r w:rsidRPr="003C7A62">
        <w:rPr>
          <w:sz w:val="24"/>
        </w:rPr>
        <w:t xml:space="preserve"> 45</w:t>
      </w:r>
      <w:r w:rsidR="00D83AA8">
        <w:rPr>
          <w:sz w:val="24"/>
        </w:rPr>
        <w:t xml:space="preserve"> for</w:t>
      </w:r>
      <w:r w:rsidRPr="003C7A62">
        <w:rPr>
          <w:sz w:val="24"/>
        </w:rPr>
        <w:t xml:space="preserve"> France</w:t>
      </w:r>
      <w:r w:rsidR="00D83AA8">
        <w:rPr>
          <w:sz w:val="24"/>
        </w:rPr>
        <w:t>;</w:t>
      </w:r>
      <w:r w:rsidRPr="003C7A62">
        <w:rPr>
          <w:sz w:val="24"/>
        </w:rPr>
        <w:t xml:space="preserve"> 53</w:t>
      </w:r>
      <w:r w:rsidR="00D83AA8">
        <w:rPr>
          <w:sz w:val="24"/>
        </w:rPr>
        <w:t xml:space="preserve"> for </w:t>
      </w:r>
      <w:r w:rsidRPr="003C7A62">
        <w:rPr>
          <w:sz w:val="24"/>
        </w:rPr>
        <w:t>Spain</w:t>
      </w:r>
      <w:r w:rsidR="00D83AA8">
        <w:rPr>
          <w:sz w:val="24"/>
        </w:rPr>
        <w:t>;</w:t>
      </w:r>
      <w:r w:rsidRPr="003C7A62">
        <w:rPr>
          <w:sz w:val="24"/>
        </w:rPr>
        <w:t xml:space="preserve"> 57</w:t>
      </w:r>
      <w:r w:rsidR="00D83AA8">
        <w:rPr>
          <w:sz w:val="24"/>
        </w:rPr>
        <w:t xml:space="preserve"> for</w:t>
      </w:r>
      <w:r w:rsidRPr="003C7A62">
        <w:rPr>
          <w:sz w:val="24"/>
        </w:rPr>
        <w:t xml:space="preserve"> Italy</w:t>
      </w:r>
      <w:r w:rsidR="00D83AA8">
        <w:rPr>
          <w:sz w:val="24"/>
        </w:rPr>
        <w:t>;</w:t>
      </w:r>
      <w:r w:rsidRPr="003C7A62">
        <w:rPr>
          <w:sz w:val="24"/>
        </w:rPr>
        <w:t xml:space="preserve"> and 40</w:t>
      </w:r>
      <w:r w:rsidR="00D83AA8">
        <w:rPr>
          <w:sz w:val="24"/>
        </w:rPr>
        <w:t xml:space="preserve"> for</w:t>
      </w:r>
      <w:r w:rsidRPr="003C7A62">
        <w:rPr>
          <w:sz w:val="24"/>
        </w:rPr>
        <w:t xml:space="preserve"> Portugal. The </w:t>
      </w:r>
      <w:r w:rsidR="0068123A" w:rsidRPr="003C7A62">
        <w:rPr>
          <w:sz w:val="24"/>
        </w:rPr>
        <w:t>best</w:t>
      </w:r>
      <w:r w:rsidRPr="003C7A62">
        <w:rPr>
          <w:sz w:val="24"/>
        </w:rPr>
        <w:t xml:space="preserve"> (</w:t>
      </w:r>
      <w:r w:rsidR="0068123A" w:rsidRPr="003C7A62">
        <w:rPr>
          <w:sz w:val="24"/>
        </w:rPr>
        <w:t>worst</w:t>
      </w:r>
      <w:r w:rsidRPr="003C7A62">
        <w:rPr>
          <w:sz w:val="24"/>
        </w:rPr>
        <w:t>)</w:t>
      </w:r>
      <w:r w:rsidR="00D83AA8">
        <w:rPr>
          <w:sz w:val="24"/>
        </w:rPr>
        <w:t xml:space="preserve"> institutional quality at a regional level within each country is found in</w:t>
      </w:r>
      <w:r w:rsidRPr="003C7A62">
        <w:rPr>
          <w:sz w:val="24"/>
        </w:rPr>
        <w:t xml:space="preserve"> Tyrol (Vorarlberg) </w:t>
      </w:r>
      <w:r w:rsidR="00D83AA8">
        <w:rPr>
          <w:sz w:val="24"/>
        </w:rPr>
        <w:t>for</w:t>
      </w:r>
      <w:r w:rsidRPr="003C7A62">
        <w:rPr>
          <w:sz w:val="24"/>
        </w:rPr>
        <w:t xml:space="preserve"> Austria</w:t>
      </w:r>
      <w:r w:rsidR="00D83AA8">
        <w:rPr>
          <w:sz w:val="24"/>
        </w:rPr>
        <w:t>;</w:t>
      </w:r>
      <w:r w:rsidRPr="003C7A62">
        <w:rPr>
          <w:sz w:val="24"/>
        </w:rPr>
        <w:t xml:space="preserve"> Flanders (Brussels) </w:t>
      </w:r>
      <w:r w:rsidR="00D83AA8">
        <w:rPr>
          <w:sz w:val="24"/>
        </w:rPr>
        <w:t>for</w:t>
      </w:r>
      <w:r w:rsidRPr="003C7A62">
        <w:rPr>
          <w:sz w:val="24"/>
        </w:rPr>
        <w:t xml:space="preserve"> Belgium</w:t>
      </w:r>
      <w:r w:rsidR="00D83AA8">
        <w:rPr>
          <w:sz w:val="24"/>
        </w:rPr>
        <w:t>;</w:t>
      </w:r>
      <w:r w:rsidRPr="003C7A62">
        <w:rPr>
          <w:sz w:val="24"/>
        </w:rPr>
        <w:t xml:space="preserve"> Schleswig-Holstein (Saxony-Anhalt) </w:t>
      </w:r>
      <w:r w:rsidR="00D83AA8">
        <w:rPr>
          <w:sz w:val="24"/>
        </w:rPr>
        <w:t>for</w:t>
      </w:r>
      <w:r w:rsidRPr="003C7A62">
        <w:rPr>
          <w:sz w:val="24"/>
        </w:rPr>
        <w:t xml:space="preserve"> Germany</w:t>
      </w:r>
      <w:r w:rsidR="00D83AA8">
        <w:rPr>
          <w:sz w:val="24"/>
        </w:rPr>
        <w:t>;</w:t>
      </w:r>
      <w:r w:rsidRPr="003C7A62">
        <w:rPr>
          <w:sz w:val="24"/>
        </w:rPr>
        <w:t xml:space="preserve"> Basque Community (Catalonia) </w:t>
      </w:r>
      <w:r w:rsidR="00D83AA8">
        <w:rPr>
          <w:sz w:val="24"/>
        </w:rPr>
        <w:t>for</w:t>
      </w:r>
      <w:r w:rsidRPr="003C7A62">
        <w:rPr>
          <w:sz w:val="24"/>
        </w:rPr>
        <w:t xml:space="preserve"> Spain</w:t>
      </w:r>
      <w:r w:rsidR="00D83AA8">
        <w:rPr>
          <w:sz w:val="24"/>
        </w:rPr>
        <w:t>;</w:t>
      </w:r>
      <w:r w:rsidRPr="003C7A62">
        <w:rPr>
          <w:sz w:val="24"/>
        </w:rPr>
        <w:t xml:space="preserve"> Brittany (Corsica) in France</w:t>
      </w:r>
      <w:r w:rsidR="00D83AA8">
        <w:rPr>
          <w:sz w:val="24"/>
        </w:rPr>
        <w:t>;</w:t>
      </w:r>
      <w:r w:rsidRPr="003C7A62">
        <w:rPr>
          <w:sz w:val="24"/>
        </w:rPr>
        <w:t xml:space="preserve"> </w:t>
      </w:r>
      <w:r w:rsidR="00D83AA8">
        <w:rPr>
          <w:sz w:val="24"/>
        </w:rPr>
        <w:t>Alto-Adige</w:t>
      </w:r>
      <w:r w:rsidRPr="003C7A62">
        <w:rPr>
          <w:sz w:val="24"/>
        </w:rPr>
        <w:t xml:space="preserve"> (Campania) </w:t>
      </w:r>
      <w:r w:rsidR="00D83AA8">
        <w:rPr>
          <w:sz w:val="24"/>
        </w:rPr>
        <w:t>for</w:t>
      </w:r>
      <w:r w:rsidRPr="003C7A62">
        <w:rPr>
          <w:sz w:val="24"/>
        </w:rPr>
        <w:t xml:space="preserve"> Italy</w:t>
      </w:r>
      <w:r w:rsidR="00D83AA8">
        <w:rPr>
          <w:sz w:val="24"/>
        </w:rPr>
        <w:t>;</w:t>
      </w:r>
      <w:r w:rsidRPr="003C7A62">
        <w:rPr>
          <w:sz w:val="24"/>
        </w:rPr>
        <w:t xml:space="preserve"> an</w:t>
      </w:r>
      <w:r w:rsidR="0068123A" w:rsidRPr="003C7A62">
        <w:rPr>
          <w:sz w:val="24"/>
        </w:rPr>
        <w:t>d Alentejo (</w:t>
      </w:r>
      <w:proofErr w:type="spellStart"/>
      <w:r w:rsidR="0068123A" w:rsidRPr="003C7A62">
        <w:rPr>
          <w:sz w:val="24"/>
        </w:rPr>
        <w:t>Norte</w:t>
      </w:r>
      <w:proofErr w:type="spellEnd"/>
      <w:r w:rsidR="0068123A" w:rsidRPr="003C7A62">
        <w:rPr>
          <w:sz w:val="24"/>
        </w:rPr>
        <w:t xml:space="preserve">) in Portugal. </w:t>
      </w:r>
      <w:r w:rsidR="00D83AA8">
        <w:rPr>
          <w:sz w:val="24"/>
        </w:rPr>
        <w:t>T</w:t>
      </w:r>
      <w:r w:rsidRPr="003C7A62">
        <w:rPr>
          <w:sz w:val="24"/>
        </w:rPr>
        <w:t>he German region of Schleswig-Holstein</w:t>
      </w:r>
      <w:r w:rsidR="00D83AA8">
        <w:rPr>
          <w:sz w:val="24"/>
        </w:rPr>
        <w:t xml:space="preserve"> has </w:t>
      </w:r>
      <w:r w:rsidRPr="003C7A62">
        <w:rPr>
          <w:sz w:val="24"/>
        </w:rPr>
        <w:t xml:space="preserve">the highest </w:t>
      </w:r>
      <w:r w:rsidR="0068123A" w:rsidRPr="003C7A62">
        <w:rPr>
          <w:sz w:val="24"/>
        </w:rPr>
        <w:t>institutional quality index</w:t>
      </w:r>
      <w:r w:rsidRPr="003C7A62">
        <w:rPr>
          <w:sz w:val="24"/>
        </w:rPr>
        <w:t xml:space="preserve"> </w:t>
      </w:r>
      <w:r w:rsidR="00D83AA8">
        <w:rPr>
          <w:sz w:val="24"/>
        </w:rPr>
        <w:t xml:space="preserve">score </w:t>
      </w:r>
      <w:r w:rsidRPr="003C7A62">
        <w:rPr>
          <w:sz w:val="24"/>
        </w:rPr>
        <w:t>in the sample</w:t>
      </w:r>
      <w:r w:rsidR="00D83AA8">
        <w:rPr>
          <w:sz w:val="24"/>
        </w:rPr>
        <w:t>; Campania in Italy</w:t>
      </w:r>
      <w:r w:rsidRPr="003C7A62">
        <w:rPr>
          <w:sz w:val="24"/>
        </w:rPr>
        <w:t xml:space="preserve"> the lowest</w:t>
      </w:r>
      <w:r w:rsidR="002A7353">
        <w:rPr>
          <w:sz w:val="24"/>
        </w:rPr>
        <w:t>.</w:t>
      </w:r>
    </w:p>
    <w:p w:rsidR="00EF3691" w:rsidRPr="008F071F" w:rsidRDefault="00EF3691" w:rsidP="00EF3691">
      <w:pPr>
        <w:spacing w:line="480" w:lineRule="auto"/>
        <w:jc w:val="both"/>
        <w:rPr>
          <w:sz w:val="24"/>
          <w:szCs w:val="24"/>
        </w:rPr>
      </w:pPr>
      <w:r w:rsidRPr="008F071F">
        <w:rPr>
          <w:b/>
          <w:sz w:val="24"/>
          <w:szCs w:val="24"/>
        </w:rPr>
        <w:t>Figure 2</w:t>
      </w:r>
      <w:r>
        <w:rPr>
          <w:b/>
          <w:sz w:val="24"/>
          <w:szCs w:val="24"/>
        </w:rPr>
        <w:t>.</w:t>
      </w:r>
      <w:r>
        <w:rPr>
          <w:sz w:val="24"/>
          <w:szCs w:val="24"/>
        </w:rPr>
        <w:t xml:space="preserve"> </w:t>
      </w:r>
      <w:r w:rsidRPr="008F071F">
        <w:rPr>
          <w:sz w:val="24"/>
          <w:szCs w:val="24"/>
        </w:rPr>
        <w:t>Within-country variations of the institutional quality index</w:t>
      </w:r>
      <w:r>
        <w:rPr>
          <w:sz w:val="24"/>
          <w:szCs w:val="24"/>
        </w:rPr>
        <w:t>.</w:t>
      </w:r>
    </w:p>
    <w:p w:rsidR="00314C1E" w:rsidRDefault="00CB67F2" w:rsidP="00CB67F2">
      <w:pPr>
        <w:jc w:val="both"/>
        <w:rPr>
          <w:sz w:val="24"/>
        </w:rPr>
      </w:pPr>
      <w:r>
        <w:rPr>
          <w:noProof/>
          <w:sz w:val="24"/>
          <w:lang w:eastAsia="en-GB"/>
        </w:rPr>
        <w:drawing>
          <wp:inline distT="0" distB="0" distL="0" distR="0">
            <wp:extent cx="6120130" cy="4449056"/>
            <wp:effectExtent l="0" t="0" r="0" b="0"/>
            <wp:docPr id="2" name="Picture 2" descr="C:\Users\ANDRES\AppData\Local\Microsoft\Windows\INetCache\Content.Outlook\MRMXU0H5\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S\AppData\Local\Microsoft\Windows\INetCache\Content.Outlook\MRMXU0H5\Figure 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449056"/>
                    </a:xfrm>
                    <a:prstGeom prst="rect">
                      <a:avLst/>
                    </a:prstGeom>
                    <a:noFill/>
                    <a:ln>
                      <a:noFill/>
                    </a:ln>
                  </pic:spPr>
                </pic:pic>
              </a:graphicData>
            </a:graphic>
          </wp:inline>
        </w:drawing>
      </w:r>
    </w:p>
    <w:p w:rsidR="00CB67F2" w:rsidRPr="00CB67F2" w:rsidRDefault="00CB67F2" w:rsidP="00CB67F2">
      <w:pPr>
        <w:jc w:val="both"/>
        <w:rPr>
          <w:szCs w:val="24"/>
        </w:rPr>
      </w:pPr>
      <w:r w:rsidRPr="00CB67F2">
        <w:rPr>
          <w:szCs w:val="24"/>
        </w:rPr>
        <w:t>Notes: The non-standardised yearly institutional quality index (</w:t>
      </w:r>
      <m:oMath>
        <m:sSub>
          <m:sSubPr>
            <m:ctrlPr>
              <w:rPr>
                <w:rFonts w:ascii="Cambria Math" w:hAnsi="Cambria Math"/>
                <w:i/>
                <w:szCs w:val="24"/>
              </w:rPr>
            </m:ctrlPr>
          </m:sSubPr>
          <m:e>
            <m:r>
              <w:rPr>
                <w:rFonts w:ascii="Cambria Math" w:hAnsi="Cambria Math"/>
                <w:szCs w:val="24"/>
              </w:rPr>
              <m:t>IQI</m:t>
            </m:r>
          </m:e>
          <m:sub>
            <m:r>
              <w:rPr>
                <w:rFonts w:ascii="Cambria Math" w:hAnsi="Cambria Math"/>
                <w:szCs w:val="24"/>
              </w:rPr>
              <m:t>rct</m:t>
            </m:r>
          </m:sub>
        </m:sSub>
      </m:oMath>
      <w:r w:rsidRPr="00CB67F2">
        <w:rPr>
          <w:szCs w:val="24"/>
        </w:rPr>
        <w:t>) is averaged over the period 2009-2014. The dashed line refers to the sample average, while the dots refer to country-level mean values.</w:t>
      </w:r>
    </w:p>
    <w:p w:rsidR="00B36688" w:rsidRPr="003C7A62" w:rsidRDefault="00B36688" w:rsidP="002304AE">
      <w:pPr>
        <w:spacing w:line="480" w:lineRule="auto"/>
        <w:jc w:val="both"/>
        <w:rPr>
          <w:sz w:val="24"/>
        </w:rPr>
      </w:pPr>
    </w:p>
    <w:p w:rsidR="0072527D" w:rsidRPr="003C7A62" w:rsidRDefault="0073320F" w:rsidP="00E06760">
      <w:pPr>
        <w:spacing w:line="480" w:lineRule="auto"/>
        <w:ind w:firstLine="567"/>
        <w:jc w:val="both"/>
        <w:rPr>
          <w:sz w:val="24"/>
        </w:rPr>
      </w:pPr>
      <w:r w:rsidRPr="0073320F">
        <w:rPr>
          <w:sz w:val="24"/>
        </w:rPr>
        <w:t xml:space="preserve">The vector </w:t>
      </w:r>
      <m:oMath>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rct</m:t>
            </m:r>
          </m:sub>
          <m:sup>
            <m:r>
              <w:rPr>
                <w:rFonts w:ascii="Cambria Math" w:hAnsi="Cambria Math"/>
                <w:sz w:val="24"/>
              </w:rPr>
              <m:t>p</m:t>
            </m:r>
          </m:sup>
        </m:sSubSup>
      </m:oMath>
      <w:r w:rsidR="009C4E31" w:rsidRPr="003C7A62">
        <w:rPr>
          <w:sz w:val="24"/>
        </w:rPr>
        <w:t xml:space="preserve"> of time-varying, region-specific controls includes</w:t>
      </w:r>
      <w:r w:rsidR="008E0839" w:rsidRPr="003C7A62">
        <w:rPr>
          <w:sz w:val="24"/>
        </w:rPr>
        <w:t>:</w:t>
      </w:r>
      <w:r w:rsidR="009C4E31" w:rsidRPr="003C7A62">
        <w:rPr>
          <w:sz w:val="24"/>
        </w:rPr>
        <w:t xml:space="preserve"> a measure of population density − defined as population per square kilometre − aimed at capturing spatial </w:t>
      </w:r>
      <w:r w:rsidRPr="0073320F">
        <w:rPr>
          <w:sz w:val="24"/>
        </w:rPr>
        <w:t xml:space="preserve">agglomeration forces; a measure of per capita Gross Domestic Product (GDP) − defined as GDP over population − as a proxy for a region's overall economic condition; the unemployment rate and a measure of </w:t>
      </w:r>
      <w:r w:rsidRPr="0073320F">
        <w:rPr>
          <w:sz w:val="24"/>
        </w:rPr>
        <w:lastRenderedPageBreak/>
        <w:t xml:space="preserve">human capital − defined as share of population with tertiary education − aimed at capturing conditions of the regional labour market. Finally, the composite error term, </w:t>
      </w: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isrct</m:t>
            </m:r>
          </m:sub>
        </m:sSub>
      </m:oMath>
      <w:r w:rsidR="009C4E31" w:rsidRPr="003C7A62">
        <w:rPr>
          <w:sz w:val="24"/>
        </w:rPr>
        <w:t xml:space="preserve">, is defined as the sum of five components: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i</m:t>
            </m:r>
          </m:sub>
        </m:sSub>
      </m:oMath>
      <w:r w:rsidR="00426B82" w:rsidRPr="003C7A62">
        <w:rPr>
          <w:sz w:val="24"/>
        </w:rPr>
        <w:t xml:space="preserve"> captures firm-</w:t>
      </w:r>
      <w:r w:rsidR="009C4E31" w:rsidRPr="003C7A62">
        <w:rPr>
          <w:sz w:val="24"/>
        </w:rPr>
        <w:t xml:space="preserve">specific effects;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t</m:t>
            </m:r>
          </m:sub>
        </m:sSub>
      </m:oMath>
      <w:r w:rsidR="009C4E31" w:rsidRPr="003C7A62">
        <w:rPr>
          <w:sz w:val="24"/>
        </w:rPr>
        <w:t xml:space="preserve"> captures time fixed effects;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s</m:t>
            </m:r>
          </m:sub>
        </m:sSub>
      </m:oMath>
      <w:r w:rsidR="009C4E31" w:rsidRPr="003C7A62">
        <w:rPr>
          <w:sz w:val="24"/>
        </w:rPr>
        <w:t xml:space="preserve"> captures industry-specific effects defined at the two-digit sector level;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c</m:t>
            </m:r>
          </m:sub>
        </m:sSub>
      </m:oMath>
      <w:r w:rsidR="009C4E31" w:rsidRPr="003C7A62">
        <w:rPr>
          <w:sz w:val="24"/>
        </w:rPr>
        <w:t xml:space="preserve"> captures country-specific effects; and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iscrt</m:t>
            </m:r>
          </m:sub>
        </m:sSub>
      </m:oMath>
      <w:r w:rsidR="009C4E31" w:rsidRPr="003C7A62">
        <w:rPr>
          <w:sz w:val="24"/>
        </w:rPr>
        <w:t xml:space="preserve"> denotes the error term</w:t>
      </w:r>
      <w:r w:rsidR="00E06760" w:rsidRPr="003C7A62">
        <w:rPr>
          <w:sz w:val="24"/>
        </w:rPr>
        <w:t>.</w:t>
      </w:r>
    </w:p>
    <w:p w:rsidR="003E5106" w:rsidRPr="00F0335B" w:rsidRDefault="003E5106" w:rsidP="003E5106">
      <w:pPr>
        <w:spacing w:line="480" w:lineRule="auto"/>
        <w:jc w:val="both"/>
        <w:rPr>
          <w:sz w:val="24"/>
        </w:rPr>
      </w:pPr>
      <w:r w:rsidRPr="00F97CE3">
        <w:rPr>
          <w:b/>
          <w:sz w:val="24"/>
        </w:rPr>
        <w:t>Table 1.</w:t>
      </w:r>
      <w:r w:rsidRPr="00F0335B">
        <w:rPr>
          <w:sz w:val="24"/>
        </w:rPr>
        <w:t xml:space="preserve"> Descriptive statistics of the main variables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134"/>
        <w:gridCol w:w="1134"/>
        <w:gridCol w:w="1134"/>
        <w:gridCol w:w="1134"/>
        <w:gridCol w:w="1134"/>
      </w:tblGrid>
      <w:tr w:rsidR="003E5106" w:rsidRPr="00F0335B" w:rsidTr="003E5106">
        <w:trPr>
          <w:trHeight w:val="170"/>
          <w:jc w:val="center"/>
        </w:trPr>
        <w:tc>
          <w:tcPr>
            <w:tcW w:w="3118" w:type="dxa"/>
            <w:tcBorders>
              <w:top w:val="double" w:sz="4" w:space="0" w:color="auto"/>
            </w:tcBorders>
            <w:noWrap/>
            <w:vAlign w:val="center"/>
            <w:hideMark/>
          </w:tcPr>
          <w:p w:rsidR="003E5106" w:rsidRPr="00F0335B" w:rsidRDefault="003E5106" w:rsidP="003E5106">
            <w:pPr>
              <w:rPr>
                <w:sz w:val="18"/>
                <w:szCs w:val="18"/>
              </w:rPr>
            </w:pPr>
          </w:p>
        </w:tc>
        <w:tc>
          <w:tcPr>
            <w:tcW w:w="1134" w:type="dxa"/>
            <w:tcBorders>
              <w:top w:val="double" w:sz="4" w:space="0" w:color="auto"/>
            </w:tcBorders>
            <w:noWrap/>
            <w:vAlign w:val="center"/>
            <w:hideMark/>
          </w:tcPr>
          <w:p w:rsidR="003E5106" w:rsidRPr="00F0335B" w:rsidRDefault="003E5106" w:rsidP="003E5106">
            <w:pPr>
              <w:rPr>
                <w:sz w:val="18"/>
                <w:szCs w:val="18"/>
              </w:rPr>
            </w:pPr>
          </w:p>
        </w:tc>
        <w:tc>
          <w:tcPr>
            <w:tcW w:w="1134" w:type="dxa"/>
            <w:tcBorders>
              <w:top w:val="doub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Mean</w:t>
            </w:r>
          </w:p>
        </w:tc>
        <w:tc>
          <w:tcPr>
            <w:tcW w:w="1134" w:type="dxa"/>
            <w:tcBorders>
              <w:top w:val="doub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Std. Dev.</w:t>
            </w:r>
          </w:p>
        </w:tc>
        <w:tc>
          <w:tcPr>
            <w:tcW w:w="1134" w:type="dxa"/>
            <w:tcBorders>
              <w:top w:val="doub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Min.</w:t>
            </w:r>
          </w:p>
        </w:tc>
        <w:tc>
          <w:tcPr>
            <w:tcW w:w="1134" w:type="dxa"/>
            <w:tcBorders>
              <w:top w:val="doub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Max.</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6.117</w:t>
            </w:r>
          </w:p>
        </w:tc>
        <w:tc>
          <w:tcPr>
            <w:tcW w:w="1134"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0.671</w:t>
            </w:r>
          </w:p>
        </w:tc>
        <w:tc>
          <w:tcPr>
            <w:tcW w:w="1134"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-2.852</w:t>
            </w:r>
          </w:p>
        </w:tc>
        <w:tc>
          <w:tcPr>
            <w:tcW w:w="1134"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11.972</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0.631</w:t>
            </w:r>
          </w:p>
        </w:tc>
        <w:tc>
          <w:tcPr>
            <w:tcW w:w="1134" w:type="dxa"/>
            <w:noWrap/>
            <w:vAlign w:val="center"/>
            <w:hideMark/>
          </w:tcPr>
          <w:p w:rsidR="003E5106" w:rsidRPr="00F0335B" w:rsidRDefault="003E5106" w:rsidP="003E5106">
            <w:pPr>
              <w:jc w:val="center"/>
              <w:rPr>
                <w:sz w:val="18"/>
                <w:szCs w:val="18"/>
              </w:rPr>
            </w:pPr>
            <w:r w:rsidRPr="00F0335B">
              <w:rPr>
                <w:sz w:val="18"/>
                <w:szCs w:val="18"/>
              </w:rPr>
              <w:t>1.010</w:t>
            </w:r>
          </w:p>
        </w:tc>
        <w:tc>
          <w:tcPr>
            <w:tcW w:w="1134" w:type="dxa"/>
            <w:noWrap/>
            <w:vAlign w:val="center"/>
            <w:hideMark/>
          </w:tcPr>
          <w:p w:rsidR="003E5106" w:rsidRPr="00F0335B" w:rsidRDefault="003E5106" w:rsidP="003E5106">
            <w:pPr>
              <w:jc w:val="center"/>
              <w:rPr>
                <w:sz w:val="18"/>
                <w:szCs w:val="18"/>
              </w:rPr>
            </w:pPr>
            <w:r w:rsidRPr="00F0335B">
              <w:rPr>
                <w:sz w:val="18"/>
                <w:szCs w:val="18"/>
              </w:rPr>
              <w:t>11.845</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0.257</w:t>
            </w:r>
          </w:p>
        </w:tc>
        <w:tc>
          <w:tcPr>
            <w:tcW w:w="1134" w:type="dxa"/>
            <w:noWrap/>
            <w:vAlign w:val="center"/>
            <w:hideMark/>
          </w:tcPr>
          <w:p w:rsidR="003E5106" w:rsidRPr="00F0335B" w:rsidRDefault="003E5106" w:rsidP="003E5106">
            <w:pPr>
              <w:jc w:val="center"/>
              <w:rPr>
                <w:sz w:val="18"/>
                <w:szCs w:val="18"/>
              </w:rPr>
            </w:pPr>
            <w:r w:rsidRPr="00F0335B">
              <w:rPr>
                <w:sz w:val="18"/>
                <w:szCs w:val="18"/>
              </w:rPr>
              <w:t>1.838</w:t>
            </w:r>
          </w:p>
        </w:tc>
        <w:tc>
          <w:tcPr>
            <w:tcW w:w="1134" w:type="dxa"/>
            <w:noWrap/>
            <w:vAlign w:val="center"/>
            <w:hideMark/>
          </w:tcPr>
          <w:p w:rsidR="003E5106" w:rsidRPr="00F0335B" w:rsidRDefault="003E5106" w:rsidP="003E5106">
            <w:pPr>
              <w:jc w:val="center"/>
              <w:rPr>
                <w:sz w:val="18"/>
                <w:szCs w:val="18"/>
              </w:rPr>
            </w:pPr>
            <w:r w:rsidRPr="00F0335B">
              <w:rPr>
                <w:sz w:val="18"/>
                <w:szCs w:val="18"/>
              </w:rPr>
              <w:t>9.978</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0.647</w:t>
            </w:r>
          </w:p>
        </w:tc>
        <w:tc>
          <w:tcPr>
            <w:tcW w:w="1134" w:type="dxa"/>
            <w:noWrap/>
            <w:vAlign w:val="center"/>
            <w:hideMark/>
          </w:tcPr>
          <w:p w:rsidR="003E5106" w:rsidRPr="00F0335B" w:rsidRDefault="003E5106" w:rsidP="003E5106">
            <w:pPr>
              <w:jc w:val="center"/>
              <w:rPr>
                <w:sz w:val="18"/>
                <w:szCs w:val="18"/>
              </w:rPr>
            </w:pPr>
            <w:r w:rsidRPr="00F0335B">
              <w:rPr>
                <w:sz w:val="18"/>
                <w:szCs w:val="18"/>
              </w:rPr>
              <w:t>0.206</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0.206</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0.040</w:t>
            </w:r>
          </w:p>
        </w:tc>
        <w:tc>
          <w:tcPr>
            <w:tcW w:w="1134" w:type="dxa"/>
            <w:noWrap/>
            <w:vAlign w:val="center"/>
            <w:hideMark/>
          </w:tcPr>
          <w:p w:rsidR="003E5106" w:rsidRPr="00F0335B" w:rsidRDefault="003E5106" w:rsidP="003E5106">
            <w:pPr>
              <w:jc w:val="center"/>
              <w:rPr>
                <w:sz w:val="18"/>
                <w:szCs w:val="18"/>
              </w:rPr>
            </w:pPr>
            <w:r w:rsidRPr="00F0335B">
              <w:rPr>
                <w:sz w:val="18"/>
                <w:szCs w:val="18"/>
              </w:rPr>
              <w:t>0.414</w:t>
            </w:r>
          </w:p>
        </w:tc>
        <w:tc>
          <w:tcPr>
            <w:tcW w:w="1134" w:type="dxa"/>
            <w:noWrap/>
            <w:vAlign w:val="center"/>
            <w:hideMark/>
          </w:tcPr>
          <w:p w:rsidR="003E5106" w:rsidRPr="00F0335B" w:rsidRDefault="003E5106" w:rsidP="003E5106">
            <w:pPr>
              <w:jc w:val="center"/>
              <w:rPr>
                <w:sz w:val="18"/>
                <w:szCs w:val="18"/>
              </w:rPr>
            </w:pPr>
            <w:r w:rsidRPr="00F0335B">
              <w:rPr>
                <w:sz w:val="18"/>
                <w:szCs w:val="18"/>
              </w:rPr>
              <w:t>0.948</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Effectiveness</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0.611</w:t>
            </w:r>
          </w:p>
        </w:tc>
        <w:tc>
          <w:tcPr>
            <w:tcW w:w="1134" w:type="dxa"/>
            <w:noWrap/>
            <w:vAlign w:val="center"/>
            <w:hideMark/>
          </w:tcPr>
          <w:p w:rsidR="003E5106" w:rsidRPr="00F0335B" w:rsidRDefault="003E5106" w:rsidP="003E5106">
            <w:pPr>
              <w:jc w:val="center"/>
              <w:rPr>
                <w:sz w:val="18"/>
                <w:szCs w:val="18"/>
              </w:rPr>
            </w:pPr>
            <w:r w:rsidRPr="00F0335B">
              <w:rPr>
                <w:sz w:val="18"/>
                <w:szCs w:val="18"/>
              </w:rPr>
              <w:t>0.190</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0.185</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0.050</w:t>
            </w:r>
          </w:p>
        </w:tc>
        <w:tc>
          <w:tcPr>
            <w:tcW w:w="1134" w:type="dxa"/>
            <w:noWrap/>
            <w:vAlign w:val="center"/>
            <w:hideMark/>
          </w:tcPr>
          <w:p w:rsidR="003E5106" w:rsidRPr="00F0335B" w:rsidRDefault="003E5106" w:rsidP="003E5106">
            <w:pPr>
              <w:jc w:val="center"/>
              <w:rPr>
                <w:sz w:val="18"/>
                <w:szCs w:val="18"/>
              </w:rPr>
            </w:pPr>
            <w:r w:rsidRPr="00F0335B">
              <w:rPr>
                <w:sz w:val="18"/>
                <w:szCs w:val="18"/>
              </w:rPr>
              <w:t>0.380</w:t>
            </w:r>
          </w:p>
        </w:tc>
        <w:tc>
          <w:tcPr>
            <w:tcW w:w="1134" w:type="dxa"/>
            <w:noWrap/>
            <w:vAlign w:val="center"/>
            <w:hideMark/>
          </w:tcPr>
          <w:p w:rsidR="003E5106" w:rsidRPr="00F0335B" w:rsidRDefault="003E5106" w:rsidP="003E5106">
            <w:pPr>
              <w:jc w:val="center"/>
              <w:rPr>
                <w:sz w:val="18"/>
                <w:szCs w:val="18"/>
              </w:rPr>
            </w:pPr>
            <w:r w:rsidRPr="00F0335B">
              <w:rPr>
                <w:sz w:val="18"/>
                <w:szCs w:val="18"/>
              </w:rPr>
              <w:t>0.863</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Control of Corruption</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0.639</w:t>
            </w:r>
          </w:p>
        </w:tc>
        <w:tc>
          <w:tcPr>
            <w:tcW w:w="1134" w:type="dxa"/>
            <w:noWrap/>
            <w:vAlign w:val="center"/>
            <w:hideMark/>
          </w:tcPr>
          <w:p w:rsidR="003E5106" w:rsidRPr="00F0335B" w:rsidRDefault="003E5106" w:rsidP="003E5106">
            <w:pPr>
              <w:jc w:val="center"/>
              <w:rPr>
                <w:sz w:val="18"/>
                <w:szCs w:val="18"/>
              </w:rPr>
            </w:pPr>
            <w:r w:rsidRPr="00F0335B">
              <w:rPr>
                <w:sz w:val="18"/>
                <w:szCs w:val="18"/>
              </w:rPr>
              <w:t>0.236</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0.236</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0.046</w:t>
            </w:r>
          </w:p>
        </w:tc>
        <w:tc>
          <w:tcPr>
            <w:tcW w:w="1134" w:type="dxa"/>
            <w:noWrap/>
            <w:vAlign w:val="center"/>
            <w:hideMark/>
          </w:tcPr>
          <w:p w:rsidR="003E5106" w:rsidRPr="00F0335B" w:rsidRDefault="003E5106" w:rsidP="003E5106">
            <w:pPr>
              <w:jc w:val="center"/>
              <w:rPr>
                <w:sz w:val="18"/>
                <w:szCs w:val="18"/>
              </w:rPr>
            </w:pPr>
            <w:r w:rsidRPr="00F0335B">
              <w:rPr>
                <w:sz w:val="18"/>
                <w:szCs w:val="18"/>
              </w:rPr>
              <w:t>0.437</w:t>
            </w:r>
          </w:p>
        </w:tc>
        <w:tc>
          <w:tcPr>
            <w:tcW w:w="1134" w:type="dxa"/>
            <w:noWrap/>
            <w:vAlign w:val="center"/>
            <w:hideMark/>
          </w:tcPr>
          <w:p w:rsidR="003E5106" w:rsidRPr="00F0335B" w:rsidRDefault="003E5106" w:rsidP="003E5106">
            <w:pPr>
              <w:jc w:val="center"/>
              <w:rPr>
                <w:sz w:val="18"/>
                <w:szCs w:val="18"/>
              </w:rPr>
            </w:pPr>
            <w:r w:rsidRPr="00F0335B">
              <w:rPr>
                <w:sz w:val="18"/>
                <w:szCs w:val="18"/>
              </w:rPr>
              <w:t>0.860</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Rule of Law</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0.564</w:t>
            </w:r>
          </w:p>
        </w:tc>
        <w:tc>
          <w:tcPr>
            <w:tcW w:w="1134" w:type="dxa"/>
            <w:noWrap/>
            <w:vAlign w:val="center"/>
            <w:hideMark/>
          </w:tcPr>
          <w:p w:rsidR="003E5106" w:rsidRPr="00F0335B" w:rsidRDefault="003E5106" w:rsidP="003E5106">
            <w:pPr>
              <w:jc w:val="center"/>
              <w:rPr>
                <w:sz w:val="18"/>
                <w:szCs w:val="18"/>
              </w:rPr>
            </w:pPr>
            <w:r w:rsidRPr="00F0335B">
              <w:rPr>
                <w:sz w:val="18"/>
                <w:szCs w:val="18"/>
              </w:rPr>
              <w:t>0.219</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0.216</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0.056</w:t>
            </w:r>
          </w:p>
        </w:tc>
        <w:tc>
          <w:tcPr>
            <w:tcW w:w="1134" w:type="dxa"/>
            <w:noWrap/>
            <w:vAlign w:val="center"/>
            <w:hideMark/>
          </w:tcPr>
          <w:p w:rsidR="003E5106" w:rsidRPr="00F0335B" w:rsidRDefault="003E5106" w:rsidP="003E5106">
            <w:pPr>
              <w:jc w:val="center"/>
              <w:rPr>
                <w:sz w:val="18"/>
                <w:szCs w:val="18"/>
              </w:rPr>
            </w:pPr>
            <w:r w:rsidRPr="00F0335B">
              <w:rPr>
                <w:sz w:val="18"/>
                <w:szCs w:val="18"/>
              </w:rPr>
              <w:t>0.251</w:t>
            </w:r>
          </w:p>
        </w:tc>
        <w:tc>
          <w:tcPr>
            <w:tcW w:w="1134" w:type="dxa"/>
            <w:noWrap/>
            <w:vAlign w:val="center"/>
            <w:hideMark/>
          </w:tcPr>
          <w:p w:rsidR="003E5106" w:rsidRPr="00F0335B" w:rsidRDefault="003E5106" w:rsidP="003E5106">
            <w:pPr>
              <w:jc w:val="center"/>
              <w:rPr>
                <w:sz w:val="18"/>
                <w:szCs w:val="18"/>
              </w:rPr>
            </w:pPr>
            <w:r w:rsidRPr="00F0335B">
              <w:rPr>
                <w:sz w:val="18"/>
                <w:szCs w:val="18"/>
              </w:rPr>
              <w:t>0.937</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Accountability</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0.581</w:t>
            </w:r>
          </w:p>
        </w:tc>
        <w:tc>
          <w:tcPr>
            <w:tcW w:w="1134" w:type="dxa"/>
            <w:noWrap/>
            <w:vAlign w:val="center"/>
            <w:hideMark/>
          </w:tcPr>
          <w:p w:rsidR="003E5106" w:rsidRPr="00F0335B" w:rsidRDefault="003E5106" w:rsidP="003E5106">
            <w:pPr>
              <w:jc w:val="center"/>
              <w:rPr>
                <w:sz w:val="18"/>
                <w:szCs w:val="18"/>
              </w:rPr>
            </w:pPr>
            <w:r w:rsidRPr="00F0335B">
              <w:rPr>
                <w:sz w:val="18"/>
                <w:szCs w:val="18"/>
              </w:rPr>
              <w:t>0.172</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0.159</w:t>
            </w:r>
          </w:p>
        </w:tc>
        <w:tc>
          <w:tcPr>
            <w:tcW w:w="1134" w:type="dxa"/>
            <w:noWrap/>
            <w:vAlign w:val="center"/>
            <w:hideMark/>
          </w:tcPr>
          <w:p w:rsidR="003E5106" w:rsidRPr="00F0335B" w:rsidRDefault="003E5106" w:rsidP="003E5106">
            <w:pPr>
              <w:jc w:val="center"/>
              <w:rPr>
                <w:sz w:val="18"/>
                <w:szCs w:val="18"/>
              </w:rPr>
            </w:pPr>
            <w:r w:rsidRPr="00F0335B">
              <w:rPr>
                <w:sz w:val="18"/>
                <w:szCs w:val="18"/>
              </w:rPr>
              <w:t>0</w:t>
            </w:r>
          </w:p>
        </w:tc>
        <w:tc>
          <w:tcPr>
            <w:tcW w:w="1134" w:type="dxa"/>
            <w:noWrap/>
            <w:vAlign w:val="center"/>
            <w:hideMark/>
          </w:tcPr>
          <w:p w:rsidR="003E5106" w:rsidRPr="00F0335B" w:rsidRDefault="003E5106" w:rsidP="003E5106">
            <w:pPr>
              <w:jc w:val="center"/>
              <w:rPr>
                <w:sz w:val="18"/>
                <w:szCs w:val="18"/>
              </w:rPr>
            </w:pPr>
            <w:r w:rsidRPr="00F0335B">
              <w:rPr>
                <w:sz w:val="18"/>
                <w:szCs w:val="18"/>
              </w:rPr>
              <w:t>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0.075</w:t>
            </w:r>
          </w:p>
        </w:tc>
        <w:tc>
          <w:tcPr>
            <w:tcW w:w="1134" w:type="dxa"/>
            <w:noWrap/>
            <w:vAlign w:val="center"/>
            <w:hideMark/>
          </w:tcPr>
          <w:p w:rsidR="003E5106" w:rsidRPr="00F0335B" w:rsidRDefault="003E5106" w:rsidP="003E5106">
            <w:pPr>
              <w:jc w:val="center"/>
              <w:rPr>
                <w:sz w:val="18"/>
                <w:szCs w:val="18"/>
              </w:rPr>
            </w:pPr>
            <w:r w:rsidRPr="00F0335B">
              <w:rPr>
                <w:sz w:val="18"/>
                <w:szCs w:val="18"/>
              </w:rPr>
              <w:t>0.215</w:t>
            </w:r>
          </w:p>
        </w:tc>
        <w:tc>
          <w:tcPr>
            <w:tcW w:w="1134" w:type="dxa"/>
            <w:noWrap/>
            <w:vAlign w:val="center"/>
            <w:hideMark/>
          </w:tcPr>
          <w:p w:rsidR="003E5106" w:rsidRPr="00F0335B" w:rsidRDefault="003E5106" w:rsidP="003E5106">
            <w:pPr>
              <w:jc w:val="center"/>
              <w:rPr>
                <w:sz w:val="18"/>
                <w:szCs w:val="18"/>
              </w:rPr>
            </w:pPr>
            <w:r w:rsidRPr="00F0335B">
              <w:rPr>
                <w:sz w:val="18"/>
                <w:szCs w:val="18"/>
              </w:rPr>
              <w:t>1.094</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6.110</w:t>
            </w:r>
          </w:p>
        </w:tc>
        <w:tc>
          <w:tcPr>
            <w:tcW w:w="1134" w:type="dxa"/>
            <w:noWrap/>
            <w:vAlign w:val="center"/>
            <w:hideMark/>
          </w:tcPr>
          <w:p w:rsidR="003E5106" w:rsidRPr="00F0335B" w:rsidRDefault="003E5106" w:rsidP="003E5106">
            <w:pPr>
              <w:jc w:val="center"/>
              <w:rPr>
                <w:sz w:val="18"/>
                <w:szCs w:val="18"/>
              </w:rPr>
            </w:pPr>
            <w:r w:rsidRPr="00F0335B">
              <w:rPr>
                <w:sz w:val="18"/>
                <w:szCs w:val="18"/>
              </w:rPr>
              <w:t>0.663</w:t>
            </w:r>
          </w:p>
        </w:tc>
        <w:tc>
          <w:tcPr>
            <w:tcW w:w="1134" w:type="dxa"/>
            <w:noWrap/>
            <w:vAlign w:val="center"/>
            <w:hideMark/>
          </w:tcPr>
          <w:p w:rsidR="003E5106" w:rsidRPr="00F0335B" w:rsidRDefault="003E5106" w:rsidP="003E5106">
            <w:pPr>
              <w:jc w:val="center"/>
              <w:rPr>
                <w:sz w:val="18"/>
                <w:szCs w:val="18"/>
              </w:rPr>
            </w:pPr>
            <w:r w:rsidRPr="00F0335B">
              <w:rPr>
                <w:sz w:val="18"/>
                <w:szCs w:val="18"/>
              </w:rPr>
              <w:t>-2.158</w:t>
            </w:r>
          </w:p>
        </w:tc>
        <w:tc>
          <w:tcPr>
            <w:tcW w:w="1134" w:type="dxa"/>
            <w:noWrap/>
            <w:vAlign w:val="center"/>
            <w:hideMark/>
          </w:tcPr>
          <w:p w:rsidR="003E5106" w:rsidRPr="00F0335B" w:rsidRDefault="003E5106" w:rsidP="003E5106">
            <w:pPr>
              <w:jc w:val="center"/>
              <w:rPr>
                <w:sz w:val="18"/>
                <w:szCs w:val="18"/>
              </w:rPr>
            </w:pPr>
            <w:r w:rsidRPr="00F0335B">
              <w:rPr>
                <w:sz w:val="18"/>
                <w:szCs w:val="18"/>
              </w:rPr>
              <w:t>11.718</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0.617</w:t>
            </w:r>
          </w:p>
        </w:tc>
        <w:tc>
          <w:tcPr>
            <w:tcW w:w="1134" w:type="dxa"/>
            <w:noWrap/>
            <w:vAlign w:val="center"/>
            <w:hideMark/>
          </w:tcPr>
          <w:p w:rsidR="003E5106" w:rsidRPr="00F0335B" w:rsidRDefault="003E5106" w:rsidP="003E5106">
            <w:pPr>
              <w:jc w:val="center"/>
              <w:rPr>
                <w:sz w:val="18"/>
                <w:szCs w:val="18"/>
              </w:rPr>
            </w:pPr>
            <w:r w:rsidRPr="00F0335B">
              <w:rPr>
                <w:sz w:val="18"/>
                <w:szCs w:val="18"/>
              </w:rPr>
              <w:t>0.575</w:t>
            </w:r>
          </w:p>
        </w:tc>
        <w:tc>
          <w:tcPr>
            <w:tcW w:w="1134" w:type="dxa"/>
            <w:noWrap/>
            <w:vAlign w:val="center"/>
            <w:hideMark/>
          </w:tcPr>
          <w:p w:rsidR="003E5106" w:rsidRPr="00F0335B" w:rsidRDefault="003E5106" w:rsidP="003E5106">
            <w:pPr>
              <w:jc w:val="center"/>
              <w:rPr>
                <w:sz w:val="18"/>
                <w:szCs w:val="18"/>
              </w:rPr>
            </w:pPr>
            <w:r w:rsidRPr="00F0335B">
              <w:rPr>
                <w:sz w:val="18"/>
                <w:szCs w:val="18"/>
              </w:rPr>
              <w:t>10.927</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0.269</w:t>
            </w:r>
          </w:p>
        </w:tc>
        <w:tc>
          <w:tcPr>
            <w:tcW w:w="1134" w:type="dxa"/>
            <w:noWrap/>
            <w:vAlign w:val="center"/>
            <w:hideMark/>
          </w:tcPr>
          <w:p w:rsidR="003E5106" w:rsidRPr="00F0335B" w:rsidRDefault="003E5106" w:rsidP="003E5106">
            <w:pPr>
              <w:jc w:val="center"/>
              <w:rPr>
                <w:sz w:val="18"/>
                <w:szCs w:val="18"/>
              </w:rPr>
            </w:pPr>
            <w:r w:rsidRPr="00F0335B">
              <w:rPr>
                <w:sz w:val="18"/>
                <w:szCs w:val="18"/>
              </w:rPr>
              <w:t>0.522</w:t>
            </w:r>
          </w:p>
        </w:tc>
        <w:tc>
          <w:tcPr>
            <w:tcW w:w="1134" w:type="dxa"/>
            <w:noWrap/>
            <w:vAlign w:val="center"/>
            <w:hideMark/>
          </w:tcPr>
          <w:p w:rsidR="003E5106" w:rsidRPr="00F0335B" w:rsidRDefault="003E5106" w:rsidP="003E5106">
            <w:pPr>
              <w:jc w:val="center"/>
              <w:rPr>
                <w:sz w:val="18"/>
                <w:szCs w:val="18"/>
              </w:rPr>
            </w:pPr>
            <w:r w:rsidRPr="00F0335B">
              <w:rPr>
                <w:sz w:val="18"/>
                <w:szCs w:val="18"/>
              </w:rPr>
              <w:t>8.756</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2.922</w:t>
            </w:r>
          </w:p>
        </w:tc>
        <w:tc>
          <w:tcPr>
            <w:tcW w:w="1134" w:type="dxa"/>
            <w:noWrap/>
            <w:vAlign w:val="center"/>
            <w:hideMark/>
          </w:tcPr>
          <w:p w:rsidR="003E5106" w:rsidRPr="00F0335B" w:rsidRDefault="003E5106" w:rsidP="003E5106">
            <w:pPr>
              <w:jc w:val="center"/>
              <w:rPr>
                <w:sz w:val="18"/>
                <w:szCs w:val="18"/>
              </w:rPr>
            </w:pPr>
            <w:r w:rsidRPr="00F0335B">
              <w:rPr>
                <w:sz w:val="18"/>
                <w:szCs w:val="18"/>
              </w:rPr>
              <w:t>1.475</w:t>
            </w:r>
          </w:p>
        </w:tc>
        <w:tc>
          <w:tcPr>
            <w:tcW w:w="1134" w:type="dxa"/>
            <w:noWrap/>
            <w:vAlign w:val="center"/>
            <w:hideMark/>
          </w:tcPr>
          <w:p w:rsidR="003E5106" w:rsidRPr="00F0335B" w:rsidRDefault="003E5106" w:rsidP="003E5106">
            <w:pPr>
              <w:jc w:val="center"/>
              <w:rPr>
                <w:sz w:val="18"/>
                <w:szCs w:val="18"/>
              </w:rPr>
            </w:pPr>
            <w:r w:rsidRPr="00F0335B">
              <w:rPr>
                <w:sz w:val="18"/>
                <w:szCs w:val="18"/>
              </w:rPr>
              <w:t>0.000</w:t>
            </w:r>
          </w:p>
        </w:tc>
        <w:tc>
          <w:tcPr>
            <w:tcW w:w="1134" w:type="dxa"/>
            <w:noWrap/>
            <w:vAlign w:val="center"/>
            <w:hideMark/>
          </w:tcPr>
          <w:p w:rsidR="003E5106" w:rsidRPr="00F0335B" w:rsidRDefault="003E5106" w:rsidP="003E5106">
            <w:pPr>
              <w:jc w:val="center"/>
              <w:rPr>
                <w:sz w:val="18"/>
                <w:szCs w:val="18"/>
              </w:rPr>
            </w:pPr>
            <w:r w:rsidRPr="00F0335B">
              <w:rPr>
                <w:sz w:val="18"/>
                <w:szCs w:val="18"/>
              </w:rPr>
              <w:t>10.423</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1.450</w:t>
            </w:r>
          </w:p>
        </w:tc>
        <w:tc>
          <w:tcPr>
            <w:tcW w:w="1134" w:type="dxa"/>
            <w:noWrap/>
            <w:vAlign w:val="center"/>
            <w:hideMark/>
          </w:tcPr>
          <w:p w:rsidR="003E5106" w:rsidRPr="00F0335B" w:rsidRDefault="003E5106" w:rsidP="003E5106">
            <w:pPr>
              <w:jc w:val="center"/>
              <w:rPr>
                <w:sz w:val="18"/>
                <w:szCs w:val="18"/>
              </w:rPr>
            </w:pPr>
            <w:r w:rsidRPr="00F0335B">
              <w:rPr>
                <w:sz w:val="18"/>
                <w:szCs w:val="18"/>
              </w:rPr>
              <w:t>0.000</w:t>
            </w:r>
          </w:p>
        </w:tc>
        <w:tc>
          <w:tcPr>
            <w:tcW w:w="1134" w:type="dxa"/>
            <w:noWrap/>
            <w:vAlign w:val="center"/>
            <w:hideMark/>
          </w:tcPr>
          <w:p w:rsidR="003E5106" w:rsidRPr="00F0335B" w:rsidRDefault="003E5106" w:rsidP="003E5106">
            <w:pPr>
              <w:jc w:val="center"/>
              <w:rPr>
                <w:sz w:val="18"/>
                <w:szCs w:val="18"/>
              </w:rPr>
            </w:pPr>
            <w:r w:rsidRPr="00F0335B">
              <w:rPr>
                <w:sz w:val="18"/>
                <w:szCs w:val="18"/>
              </w:rPr>
              <w:t>10.216</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0.175</w:t>
            </w:r>
          </w:p>
        </w:tc>
        <w:tc>
          <w:tcPr>
            <w:tcW w:w="1134" w:type="dxa"/>
            <w:noWrap/>
            <w:vAlign w:val="center"/>
            <w:hideMark/>
          </w:tcPr>
          <w:p w:rsidR="003E5106" w:rsidRPr="00F0335B" w:rsidRDefault="003E5106" w:rsidP="003E5106">
            <w:pPr>
              <w:jc w:val="center"/>
              <w:rPr>
                <w:sz w:val="18"/>
                <w:szCs w:val="18"/>
              </w:rPr>
            </w:pPr>
            <w:r w:rsidRPr="00F0335B">
              <w:rPr>
                <w:sz w:val="18"/>
                <w:szCs w:val="18"/>
              </w:rPr>
              <w:t>-0.007</w:t>
            </w:r>
          </w:p>
        </w:tc>
        <w:tc>
          <w:tcPr>
            <w:tcW w:w="1134" w:type="dxa"/>
            <w:noWrap/>
            <w:vAlign w:val="center"/>
            <w:hideMark/>
          </w:tcPr>
          <w:p w:rsidR="003E5106" w:rsidRPr="00F0335B" w:rsidRDefault="003E5106" w:rsidP="003E5106">
            <w:pPr>
              <w:jc w:val="center"/>
              <w:rPr>
                <w:sz w:val="18"/>
                <w:szCs w:val="18"/>
              </w:rPr>
            </w:pPr>
            <w:r w:rsidRPr="00F0335B">
              <w:rPr>
                <w:sz w:val="18"/>
                <w:szCs w:val="18"/>
              </w:rPr>
              <w:t>5.417</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f>
                        <m:fPr>
                          <m:type m:val="lin"/>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Capital</m:t>
                              </m:r>
                            </m:e>
                            <m:sub>
                              <m:r>
                                <m:rPr>
                                  <m:sty m:val="p"/>
                                </m:rPr>
                                <w:rPr>
                                  <w:rFonts w:ascii="Cambria Math" w:hAnsi="Cambria Math"/>
                                  <w:sz w:val="18"/>
                                  <w:szCs w:val="18"/>
                                </w:rPr>
                                <m:t>isrct</m:t>
                              </m:r>
                            </m:sub>
                          </m:sSub>
                        </m:num>
                        <m:den>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den>
                      </m:f>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10.192</w:t>
            </w:r>
          </w:p>
        </w:tc>
        <w:tc>
          <w:tcPr>
            <w:tcW w:w="1134" w:type="dxa"/>
            <w:noWrap/>
            <w:vAlign w:val="center"/>
            <w:hideMark/>
          </w:tcPr>
          <w:p w:rsidR="003E5106" w:rsidRPr="00F0335B" w:rsidRDefault="003E5106" w:rsidP="003E5106">
            <w:pPr>
              <w:jc w:val="center"/>
              <w:rPr>
                <w:sz w:val="18"/>
                <w:szCs w:val="18"/>
              </w:rPr>
            </w:pPr>
            <w:r w:rsidRPr="00F0335B">
              <w:rPr>
                <w:sz w:val="18"/>
                <w:szCs w:val="18"/>
              </w:rPr>
              <w:t>1.465</w:t>
            </w:r>
          </w:p>
        </w:tc>
        <w:tc>
          <w:tcPr>
            <w:tcW w:w="1134" w:type="dxa"/>
            <w:noWrap/>
            <w:vAlign w:val="center"/>
            <w:hideMark/>
          </w:tcPr>
          <w:p w:rsidR="003E5106" w:rsidRPr="00F0335B" w:rsidRDefault="003E5106" w:rsidP="003E5106">
            <w:pPr>
              <w:jc w:val="center"/>
              <w:rPr>
                <w:sz w:val="18"/>
                <w:szCs w:val="18"/>
              </w:rPr>
            </w:pPr>
            <w:r w:rsidRPr="00F0335B">
              <w:rPr>
                <w:sz w:val="18"/>
                <w:szCs w:val="18"/>
              </w:rPr>
              <w:t>-3.932</w:t>
            </w:r>
          </w:p>
        </w:tc>
        <w:tc>
          <w:tcPr>
            <w:tcW w:w="1134" w:type="dxa"/>
            <w:noWrap/>
            <w:vAlign w:val="center"/>
            <w:hideMark/>
          </w:tcPr>
          <w:p w:rsidR="003E5106" w:rsidRPr="00F0335B" w:rsidRDefault="003E5106" w:rsidP="003E5106">
            <w:pPr>
              <w:jc w:val="center"/>
              <w:rPr>
                <w:sz w:val="18"/>
                <w:szCs w:val="18"/>
              </w:rPr>
            </w:pPr>
            <w:r w:rsidRPr="00F0335B">
              <w:rPr>
                <w:sz w:val="18"/>
                <w:szCs w:val="18"/>
              </w:rPr>
              <w:t>17.977</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1.450</w:t>
            </w:r>
          </w:p>
        </w:tc>
        <w:tc>
          <w:tcPr>
            <w:tcW w:w="1134" w:type="dxa"/>
            <w:noWrap/>
            <w:vAlign w:val="center"/>
            <w:hideMark/>
          </w:tcPr>
          <w:p w:rsidR="003E5106" w:rsidRPr="00F0335B" w:rsidRDefault="003E5106" w:rsidP="003E5106">
            <w:pPr>
              <w:jc w:val="center"/>
              <w:rPr>
                <w:sz w:val="18"/>
                <w:szCs w:val="18"/>
              </w:rPr>
            </w:pPr>
            <w:r w:rsidRPr="00F0335B">
              <w:rPr>
                <w:sz w:val="18"/>
                <w:szCs w:val="18"/>
              </w:rPr>
              <w:t>1.633</w:t>
            </w:r>
          </w:p>
        </w:tc>
        <w:tc>
          <w:tcPr>
            <w:tcW w:w="1134" w:type="dxa"/>
            <w:noWrap/>
            <w:vAlign w:val="center"/>
            <w:hideMark/>
          </w:tcPr>
          <w:p w:rsidR="003E5106" w:rsidRPr="00F0335B" w:rsidRDefault="003E5106" w:rsidP="003E5106">
            <w:pPr>
              <w:jc w:val="center"/>
              <w:rPr>
                <w:sz w:val="18"/>
                <w:szCs w:val="18"/>
              </w:rPr>
            </w:pPr>
            <w:r w:rsidRPr="00F0335B">
              <w:rPr>
                <w:sz w:val="18"/>
                <w:szCs w:val="18"/>
              </w:rPr>
              <w:t>17.944</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0.341</w:t>
            </w:r>
          </w:p>
        </w:tc>
        <w:tc>
          <w:tcPr>
            <w:tcW w:w="1134" w:type="dxa"/>
            <w:noWrap/>
            <w:vAlign w:val="center"/>
            <w:hideMark/>
          </w:tcPr>
          <w:p w:rsidR="003E5106" w:rsidRPr="00F0335B" w:rsidRDefault="003E5106" w:rsidP="003E5106">
            <w:pPr>
              <w:jc w:val="center"/>
              <w:rPr>
                <w:sz w:val="18"/>
                <w:szCs w:val="18"/>
              </w:rPr>
            </w:pPr>
            <w:r w:rsidRPr="00F0335B">
              <w:rPr>
                <w:sz w:val="18"/>
                <w:szCs w:val="18"/>
              </w:rPr>
              <w:t>4.627</w:t>
            </w:r>
          </w:p>
        </w:tc>
        <w:tc>
          <w:tcPr>
            <w:tcW w:w="1134" w:type="dxa"/>
            <w:noWrap/>
            <w:vAlign w:val="center"/>
            <w:hideMark/>
          </w:tcPr>
          <w:p w:rsidR="003E5106" w:rsidRPr="00F0335B" w:rsidRDefault="003E5106" w:rsidP="003E5106">
            <w:pPr>
              <w:jc w:val="center"/>
              <w:rPr>
                <w:sz w:val="18"/>
                <w:szCs w:val="18"/>
              </w:rPr>
            </w:pPr>
            <w:r w:rsidRPr="00F0335B">
              <w:rPr>
                <w:sz w:val="18"/>
                <w:szCs w:val="18"/>
              </w:rPr>
              <w:t>13.912</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Age</m:t>
                          </m:r>
                        </m:e>
                        <m:sub>
                          <m:r>
                            <m:rPr>
                              <m:sty m:val="p"/>
                            </m:rPr>
                            <w:rPr>
                              <w:rFonts w:ascii="Cambria Math" w:hAnsi="Cambria Math"/>
                              <w:sz w:val="18"/>
                              <w:szCs w:val="18"/>
                            </w:rPr>
                            <m:t>isrct</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2.838</w:t>
            </w:r>
          </w:p>
        </w:tc>
        <w:tc>
          <w:tcPr>
            <w:tcW w:w="1134" w:type="dxa"/>
            <w:noWrap/>
            <w:vAlign w:val="center"/>
            <w:hideMark/>
          </w:tcPr>
          <w:p w:rsidR="003E5106" w:rsidRPr="00F0335B" w:rsidRDefault="003E5106" w:rsidP="003E5106">
            <w:pPr>
              <w:jc w:val="center"/>
              <w:rPr>
                <w:sz w:val="18"/>
                <w:szCs w:val="18"/>
              </w:rPr>
            </w:pPr>
            <w:r w:rsidRPr="00F0335B">
              <w:rPr>
                <w:sz w:val="18"/>
                <w:szCs w:val="18"/>
              </w:rPr>
              <w:t>0.784</w:t>
            </w:r>
          </w:p>
        </w:tc>
        <w:tc>
          <w:tcPr>
            <w:tcW w:w="1134" w:type="dxa"/>
            <w:noWrap/>
            <w:vAlign w:val="center"/>
            <w:hideMark/>
          </w:tcPr>
          <w:p w:rsidR="003E5106" w:rsidRPr="00F0335B" w:rsidRDefault="003E5106" w:rsidP="003E5106">
            <w:pPr>
              <w:jc w:val="center"/>
              <w:rPr>
                <w:sz w:val="18"/>
                <w:szCs w:val="18"/>
              </w:rPr>
            </w:pPr>
            <w:r w:rsidRPr="00F0335B">
              <w:rPr>
                <w:sz w:val="18"/>
                <w:szCs w:val="18"/>
              </w:rPr>
              <w:t>0.693</w:t>
            </w:r>
          </w:p>
        </w:tc>
        <w:tc>
          <w:tcPr>
            <w:tcW w:w="1134" w:type="dxa"/>
            <w:noWrap/>
            <w:vAlign w:val="center"/>
            <w:hideMark/>
          </w:tcPr>
          <w:p w:rsidR="003E5106" w:rsidRPr="00F0335B" w:rsidRDefault="003E5106" w:rsidP="003E5106">
            <w:pPr>
              <w:jc w:val="center"/>
              <w:rPr>
                <w:sz w:val="18"/>
                <w:szCs w:val="18"/>
              </w:rPr>
            </w:pPr>
            <w:r w:rsidRPr="00F0335B">
              <w:rPr>
                <w:sz w:val="18"/>
                <w:szCs w:val="18"/>
              </w:rPr>
              <w:t>5.700</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0.807</w:t>
            </w:r>
          </w:p>
        </w:tc>
        <w:tc>
          <w:tcPr>
            <w:tcW w:w="1134" w:type="dxa"/>
            <w:noWrap/>
            <w:vAlign w:val="center"/>
            <w:hideMark/>
          </w:tcPr>
          <w:p w:rsidR="003E5106" w:rsidRPr="00F0335B" w:rsidRDefault="003E5106" w:rsidP="003E5106">
            <w:pPr>
              <w:jc w:val="center"/>
              <w:rPr>
                <w:sz w:val="18"/>
                <w:szCs w:val="18"/>
              </w:rPr>
            </w:pPr>
            <w:r w:rsidRPr="00F0335B">
              <w:rPr>
                <w:sz w:val="18"/>
                <w:szCs w:val="18"/>
              </w:rPr>
              <w:t>0.896</w:t>
            </w:r>
          </w:p>
        </w:tc>
        <w:tc>
          <w:tcPr>
            <w:tcW w:w="1134" w:type="dxa"/>
            <w:noWrap/>
            <w:vAlign w:val="center"/>
            <w:hideMark/>
          </w:tcPr>
          <w:p w:rsidR="003E5106" w:rsidRPr="00F0335B" w:rsidRDefault="003E5106" w:rsidP="003E5106">
            <w:pPr>
              <w:jc w:val="center"/>
              <w:rPr>
                <w:sz w:val="18"/>
                <w:szCs w:val="18"/>
              </w:rPr>
            </w:pPr>
            <w:r w:rsidRPr="00F0335B">
              <w:rPr>
                <w:sz w:val="18"/>
                <w:szCs w:val="18"/>
              </w:rPr>
              <w:t>5.694</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0.112</w:t>
            </w:r>
          </w:p>
        </w:tc>
        <w:tc>
          <w:tcPr>
            <w:tcW w:w="1134" w:type="dxa"/>
            <w:noWrap/>
            <w:vAlign w:val="center"/>
            <w:hideMark/>
          </w:tcPr>
          <w:p w:rsidR="003E5106" w:rsidRPr="00F0335B" w:rsidRDefault="003E5106" w:rsidP="003E5106">
            <w:pPr>
              <w:jc w:val="center"/>
              <w:rPr>
                <w:sz w:val="18"/>
                <w:szCs w:val="18"/>
              </w:rPr>
            </w:pPr>
            <w:r w:rsidRPr="00F0335B">
              <w:rPr>
                <w:sz w:val="18"/>
                <w:szCs w:val="18"/>
              </w:rPr>
              <w:t>2.215</w:t>
            </w:r>
          </w:p>
        </w:tc>
        <w:tc>
          <w:tcPr>
            <w:tcW w:w="1134" w:type="dxa"/>
            <w:noWrap/>
            <w:vAlign w:val="center"/>
            <w:hideMark/>
          </w:tcPr>
          <w:p w:rsidR="003E5106" w:rsidRPr="00F0335B" w:rsidRDefault="003E5106" w:rsidP="003E5106">
            <w:pPr>
              <w:jc w:val="center"/>
              <w:rPr>
                <w:sz w:val="18"/>
                <w:szCs w:val="18"/>
              </w:rPr>
            </w:pPr>
            <w:r w:rsidRPr="00F0335B">
              <w:rPr>
                <w:sz w:val="18"/>
                <w:szCs w:val="18"/>
              </w:rPr>
              <w:t>3.314</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Population Density</m:t>
                          </m:r>
                        </m:e>
                        <m:sub>
                          <m:r>
                            <m:rPr>
                              <m:sty m:val="p"/>
                            </m:rPr>
                            <w:rPr>
                              <w:rFonts w:ascii="Cambria Math" w:hAnsi="Cambria Math"/>
                              <w:sz w:val="18"/>
                              <w:szCs w:val="18"/>
                            </w:rPr>
                            <m:t>rct</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5.310</w:t>
            </w:r>
          </w:p>
        </w:tc>
        <w:tc>
          <w:tcPr>
            <w:tcW w:w="1134" w:type="dxa"/>
            <w:noWrap/>
            <w:vAlign w:val="center"/>
            <w:hideMark/>
          </w:tcPr>
          <w:p w:rsidR="003E5106" w:rsidRPr="00F0335B" w:rsidRDefault="003E5106" w:rsidP="003E5106">
            <w:pPr>
              <w:jc w:val="center"/>
              <w:rPr>
                <w:sz w:val="18"/>
                <w:szCs w:val="18"/>
              </w:rPr>
            </w:pPr>
            <w:r w:rsidRPr="00F0335B">
              <w:rPr>
                <w:sz w:val="18"/>
                <w:szCs w:val="18"/>
              </w:rPr>
              <w:t>0.801</w:t>
            </w:r>
          </w:p>
        </w:tc>
        <w:tc>
          <w:tcPr>
            <w:tcW w:w="1134" w:type="dxa"/>
            <w:noWrap/>
            <w:vAlign w:val="center"/>
            <w:hideMark/>
          </w:tcPr>
          <w:p w:rsidR="003E5106" w:rsidRPr="00F0335B" w:rsidRDefault="003E5106" w:rsidP="003E5106">
            <w:pPr>
              <w:jc w:val="center"/>
              <w:rPr>
                <w:sz w:val="18"/>
                <w:szCs w:val="18"/>
              </w:rPr>
            </w:pPr>
            <w:r w:rsidRPr="00F0335B">
              <w:rPr>
                <w:sz w:val="18"/>
                <w:szCs w:val="18"/>
              </w:rPr>
              <w:t>3.158</w:t>
            </w:r>
          </w:p>
        </w:tc>
        <w:tc>
          <w:tcPr>
            <w:tcW w:w="1134" w:type="dxa"/>
            <w:noWrap/>
            <w:vAlign w:val="center"/>
            <w:hideMark/>
          </w:tcPr>
          <w:p w:rsidR="003E5106" w:rsidRPr="00F0335B" w:rsidRDefault="003E5106" w:rsidP="003E5106">
            <w:pPr>
              <w:jc w:val="center"/>
              <w:rPr>
                <w:sz w:val="18"/>
                <w:szCs w:val="18"/>
              </w:rPr>
            </w:pPr>
            <w:r w:rsidRPr="00F0335B">
              <w:rPr>
                <w:sz w:val="18"/>
                <w:szCs w:val="18"/>
              </w:rPr>
              <w:t>8.903</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0.808</w:t>
            </w:r>
          </w:p>
        </w:tc>
        <w:tc>
          <w:tcPr>
            <w:tcW w:w="1134" w:type="dxa"/>
            <w:noWrap/>
            <w:vAlign w:val="center"/>
            <w:hideMark/>
          </w:tcPr>
          <w:p w:rsidR="003E5106" w:rsidRPr="00F0335B" w:rsidRDefault="003E5106" w:rsidP="003E5106">
            <w:pPr>
              <w:jc w:val="center"/>
              <w:rPr>
                <w:sz w:val="18"/>
                <w:szCs w:val="18"/>
              </w:rPr>
            </w:pPr>
            <w:r w:rsidRPr="00F0335B">
              <w:rPr>
                <w:sz w:val="18"/>
                <w:szCs w:val="18"/>
              </w:rPr>
              <w:t>3.161</w:t>
            </w:r>
          </w:p>
        </w:tc>
        <w:tc>
          <w:tcPr>
            <w:tcW w:w="1134" w:type="dxa"/>
            <w:noWrap/>
            <w:vAlign w:val="center"/>
            <w:hideMark/>
          </w:tcPr>
          <w:p w:rsidR="003E5106" w:rsidRPr="00F0335B" w:rsidRDefault="003E5106" w:rsidP="003E5106">
            <w:pPr>
              <w:jc w:val="center"/>
              <w:rPr>
                <w:sz w:val="18"/>
                <w:szCs w:val="18"/>
              </w:rPr>
            </w:pPr>
            <w:r w:rsidRPr="00F0335B">
              <w:rPr>
                <w:sz w:val="18"/>
                <w:szCs w:val="18"/>
              </w:rPr>
              <w:t>8.899</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0.008</w:t>
            </w:r>
          </w:p>
        </w:tc>
        <w:tc>
          <w:tcPr>
            <w:tcW w:w="1134" w:type="dxa"/>
            <w:noWrap/>
            <w:vAlign w:val="center"/>
            <w:hideMark/>
          </w:tcPr>
          <w:p w:rsidR="003E5106" w:rsidRPr="00F0335B" w:rsidRDefault="003E5106" w:rsidP="003E5106">
            <w:pPr>
              <w:jc w:val="center"/>
              <w:rPr>
                <w:sz w:val="18"/>
                <w:szCs w:val="18"/>
              </w:rPr>
            </w:pPr>
            <w:r w:rsidRPr="00F0335B">
              <w:rPr>
                <w:sz w:val="18"/>
                <w:szCs w:val="18"/>
              </w:rPr>
              <w:t>5.257</w:t>
            </w:r>
          </w:p>
        </w:tc>
        <w:tc>
          <w:tcPr>
            <w:tcW w:w="1134" w:type="dxa"/>
            <w:noWrap/>
            <w:vAlign w:val="center"/>
            <w:hideMark/>
          </w:tcPr>
          <w:p w:rsidR="003E5106" w:rsidRPr="00F0335B" w:rsidRDefault="003E5106" w:rsidP="003E5106">
            <w:pPr>
              <w:jc w:val="center"/>
              <w:rPr>
                <w:sz w:val="18"/>
                <w:szCs w:val="18"/>
              </w:rPr>
            </w:pPr>
            <w:r w:rsidRPr="00F0335B">
              <w:rPr>
                <w:sz w:val="18"/>
                <w:szCs w:val="18"/>
              </w:rPr>
              <w:t>5.363</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GDP Per Capita</m:t>
                          </m:r>
                        </m:e>
                        <m:sub>
                          <m:r>
                            <m:rPr>
                              <m:sty m:val="p"/>
                            </m:rPr>
                            <w:rPr>
                              <w:rFonts w:ascii="Cambria Math" w:hAnsi="Cambria Math"/>
                              <w:sz w:val="18"/>
                              <w:szCs w:val="18"/>
                            </w:rPr>
                            <m:t>rct</m:t>
                          </m:r>
                        </m:sub>
                      </m:sSub>
                    </m:e>
                  </m:d>
                </m:e>
              </m:func>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-5.067</w:t>
            </w:r>
          </w:p>
        </w:tc>
        <w:tc>
          <w:tcPr>
            <w:tcW w:w="1134" w:type="dxa"/>
            <w:noWrap/>
            <w:vAlign w:val="center"/>
            <w:hideMark/>
          </w:tcPr>
          <w:p w:rsidR="003E5106" w:rsidRPr="00F0335B" w:rsidRDefault="003E5106" w:rsidP="003E5106">
            <w:pPr>
              <w:jc w:val="center"/>
              <w:rPr>
                <w:sz w:val="18"/>
                <w:szCs w:val="18"/>
              </w:rPr>
            </w:pPr>
            <w:r w:rsidRPr="00F0335B">
              <w:rPr>
                <w:sz w:val="18"/>
                <w:szCs w:val="18"/>
              </w:rPr>
              <w:t>0.705</w:t>
            </w:r>
          </w:p>
        </w:tc>
        <w:tc>
          <w:tcPr>
            <w:tcW w:w="1134" w:type="dxa"/>
            <w:noWrap/>
            <w:vAlign w:val="center"/>
            <w:hideMark/>
          </w:tcPr>
          <w:p w:rsidR="003E5106" w:rsidRPr="00F0335B" w:rsidRDefault="003E5106" w:rsidP="003E5106">
            <w:pPr>
              <w:jc w:val="center"/>
              <w:rPr>
                <w:sz w:val="18"/>
                <w:szCs w:val="18"/>
              </w:rPr>
            </w:pPr>
            <w:r w:rsidRPr="00F0335B">
              <w:rPr>
                <w:sz w:val="18"/>
                <w:szCs w:val="18"/>
              </w:rPr>
              <w:t>-6.360</w:t>
            </w:r>
          </w:p>
        </w:tc>
        <w:tc>
          <w:tcPr>
            <w:tcW w:w="1134" w:type="dxa"/>
            <w:noWrap/>
            <w:vAlign w:val="center"/>
            <w:hideMark/>
          </w:tcPr>
          <w:p w:rsidR="003E5106" w:rsidRPr="00F0335B" w:rsidRDefault="003E5106" w:rsidP="003E5106">
            <w:pPr>
              <w:jc w:val="center"/>
              <w:rPr>
                <w:sz w:val="18"/>
                <w:szCs w:val="18"/>
              </w:rPr>
            </w:pPr>
            <w:r w:rsidRPr="00F0335B">
              <w:rPr>
                <w:sz w:val="18"/>
                <w:szCs w:val="18"/>
              </w:rPr>
              <w:t>-1.255</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0.706</w:t>
            </w:r>
          </w:p>
        </w:tc>
        <w:tc>
          <w:tcPr>
            <w:tcW w:w="1134" w:type="dxa"/>
            <w:noWrap/>
            <w:vAlign w:val="center"/>
            <w:hideMark/>
          </w:tcPr>
          <w:p w:rsidR="003E5106" w:rsidRPr="00F0335B" w:rsidRDefault="003E5106" w:rsidP="003E5106">
            <w:pPr>
              <w:jc w:val="center"/>
              <w:rPr>
                <w:sz w:val="18"/>
                <w:szCs w:val="18"/>
              </w:rPr>
            </w:pPr>
            <w:r w:rsidRPr="00F0335B">
              <w:rPr>
                <w:sz w:val="18"/>
                <w:szCs w:val="18"/>
              </w:rPr>
              <w:t>-6.337</w:t>
            </w:r>
          </w:p>
        </w:tc>
        <w:tc>
          <w:tcPr>
            <w:tcW w:w="1134" w:type="dxa"/>
            <w:noWrap/>
            <w:vAlign w:val="center"/>
            <w:hideMark/>
          </w:tcPr>
          <w:p w:rsidR="003E5106" w:rsidRPr="00F0335B" w:rsidRDefault="003E5106" w:rsidP="003E5106">
            <w:pPr>
              <w:jc w:val="center"/>
              <w:rPr>
                <w:sz w:val="18"/>
                <w:szCs w:val="18"/>
              </w:rPr>
            </w:pPr>
            <w:r w:rsidRPr="00F0335B">
              <w:rPr>
                <w:sz w:val="18"/>
                <w:szCs w:val="18"/>
              </w:rPr>
              <w:t>-1.264</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0.022</w:t>
            </w:r>
          </w:p>
        </w:tc>
        <w:tc>
          <w:tcPr>
            <w:tcW w:w="1134" w:type="dxa"/>
            <w:noWrap/>
            <w:vAlign w:val="center"/>
            <w:hideMark/>
          </w:tcPr>
          <w:p w:rsidR="003E5106" w:rsidRPr="00F0335B" w:rsidRDefault="003E5106" w:rsidP="003E5106">
            <w:pPr>
              <w:jc w:val="center"/>
              <w:rPr>
                <w:sz w:val="18"/>
                <w:szCs w:val="18"/>
              </w:rPr>
            </w:pPr>
            <w:r w:rsidRPr="00F0335B">
              <w:rPr>
                <w:sz w:val="18"/>
                <w:szCs w:val="18"/>
              </w:rPr>
              <w:t>-5.161</w:t>
            </w:r>
          </w:p>
        </w:tc>
        <w:tc>
          <w:tcPr>
            <w:tcW w:w="1134" w:type="dxa"/>
            <w:noWrap/>
            <w:vAlign w:val="center"/>
            <w:hideMark/>
          </w:tcPr>
          <w:p w:rsidR="003E5106" w:rsidRPr="00F0335B" w:rsidRDefault="003E5106" w:rsidP="003E5106">
            <w:pPr>
              <w:jc w:val="center"/>
              <w:rPr>
                <w:sz w:val="18"/>
                <w:szCs w:val="18"/>
              </w:rPr>
            </w:pPr>
            <w:r w:rsidRPr="00F0335B">
              <w:rPr>
                <w:sz w:val="18"/>
                <w:szCs w:val="18"/>
              </w:rPr>
              <w:t>-4.978</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Unemployment Rate</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11.077</w:t>
            </w:r>
          </w:p>
        </w:tc>
        <w:tc>
          <w:tcPr>
            <w:tcW w:w="1134" w:type="dxa"/>
            <w:noWrap/>
            <w:vAlign w:val="center"/>
            <w:hideMark/>
          </w:tcPr>
          <w:p w:rsidR="003E5106" w:rsidRPr="00F0335B" w:rsidRDefault="003E5106" w:rsidP="003E5106">
            <w:pPr>
              <w:jc w:val="center"/>
              <w:rPr>
                <w:sz w:val="18"/>
                <w:szCs w:val="18"/>
              </w:rPr>
            </w:pPr>
            <w:r w:rsidRPr="00F0335B">
              <w:rPr>
                <w:sz w:val="18"/>
                <w:szCs w:val="18"/>
              </w:rPr>
              <w:t>6.621</w:t>
            </w:r>
          </w:p>
        </w:tc>
        <w:tc>
          <w:tcPr>
            <w:tcW w:w="1134" w:type="dxa"/>
            <w:noWrap/>
            <w:vAlign w:val="center"/>
            <w:hideMark/>
          </w:tcPr>
          <w:p w:rsidR="003E5106" w:rsidRPr="00F0335B" w:rsidRDefault="003E5106" w:rsidP="003E5106">
            <w:pPr>
              <w:jc w:val="center"/>
              <w:rPr>
                <w:sz w:val="18"/>
                <w:szCs w:val="18"/>
              </w:rPr>
            </w:pPr>
            <w:r w:rsidRPr="00F0335B">
              <w:rPr>
                <w:sz w:val="18"/>
                <w:szCs w:val="18"/>
              </w:rPr>
              <w:t>2.700</w:t>
            </w:r>
          </w:p>
        </w:tc>
        <w:tc>
          <w:tcPr>
            <w:tcW w:w="1134" w:type="dxa"/>
            <w:noWrap/>
            <w:vAlign w:val="center"/>
            <w:hideMark/>
          </w:tcPr>
          <w:p w:rsidR="003E5106" w:rsidRPr="00F0335B" w:rsidRDefault="003E5106" w:rsidP="003E5106">
            <w:pPr>
              <w:jc w:val="center"/>
              <w:rPr>
                <w:sz w:val="18"/>
                <w:szCs w:val="18"/>
              </w:rPr>
            </w:pPr>
            <w:r w:rsidRPr="00F0335B">
              <w:rPr>
                <w:sz w:val="18"/>
                <w:szCs w:val="18"/>
              </w:rPr>
              <w:t>36.200</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6.330</w:t>
            </w:r>
          </w:p>
        </w:tc>
        <w:tc>
          <w:tcPr>
            <w:tcW w:w="1134" w:type="dxa"/>
            <w:noWrap/>
            <w:vAlign w:val="center"/>
            <w:hideMark/>
          </w:tcPr>
          <w:p w:rsidR="003E5106" w:rsidRPr="00F0335B" w:rsidRDefault="003E5106" w:rsidP="003E5106">
            <w:pPr>
              <w:jc w:val="center"/>
              <w:rPr>
                <w:sz w:val="18"/>
                <w:szCs w:val="18"/>
              </w:rPr>
            </w:pPr>
            <w:r w:rsidRPr="00F0335B">
              <w:rPr>
                <w:sz w:val="18"/>
                <w:szCs w:val="18"/>
              </w:rPr>
              <w:t>2.750</w:t>
            </w:r>
          </w:p>
        </w:tc>
        <w:tc>
          <w:tcPr>
            <w:tcW w:w="1134" w:type="dxa"/>
            <w:noWrap/>
            <w:vAlign w:val="center"/>
            <w:hideMark/>
          </w:tcPr>
          <w:p w:rsidR="003E5106" w:rsidRPr="00F0335B" w:rsidRDefault="003E5106" w:rsidP="003E5106">
            <w:pPr>
              <w:jc w:val="center"/>
              <w:rPr>
                <w:sz w:val="18"/>
                <w:szCs w:val="18"/>
              </w:rPr>
            </w:pPr>
            <w:r w:rsidRPr="00F0335B">
              <w:rPr>
                <w:sz w:val="18"/>
                <w:szCs w:val="18"/>
              </w:rPr>
              <w:t>35.500</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Within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1.377</w:t>
            </w:r>
          </w:p>
        </w:tc>
        <w:tc>
          <w:tcPr>
            <w:tcW w:w="1134" w:type="dxa"/>
            <w:noWrap/>
            <w:vAlign w:val="center"/>
            <w:hideMark/>
          </w:tcPr>
          <w:p w:rsidR="003E5106" w:rsidRPr="00F0335B" w:rsidRDefault="003E5106" w:rsidP="003E5106">
            <w:pPr>
              <w:jc w:val="center"/>
              <w:rPr>
                <w:sz w:val="18"/>
                <w:szCs w:val="18"/>
              </w:rPr>
            </w:pPr>
            <w:r w:rsidRPr="00F0335B">
              <w:rPr>
                <w:sz w:val="18"/>
                <w:szCs w:val="18"/>
              </w:rPr>
              <w:t>4.027</w:t>
            </w:r>
          </w:p>
        </w:tc>
        <w:tc>
          <w:tcPr>
            <w:tcW w:w="1134" w:type="dxa"/>
            <w:noWrap/>
            <w:vAlign w:val="center"/>
            <w:hideMark/>
          </w:tcPr>
          <w:p w:rsidR="003E5106" w:rsidRPr="00F0335B" w:rsidRDefault="003E5106" w:rsidP="003E5106">
            <w:pPr>
              <w:jc w:val="center"/>
              <w:rPr>
                <w:sz w:val="18"/>
                <w:szCs w:val="18"/>
              </w:rPr>
            </w:pPr>
            <w:r w:rsidRPr="00F0335B">
              <w:rPr>
                <w:sz w:val="18"/>
                <w:szCs w:val="18"/>
              </w:rPr>
              <w:t>17.111</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Human Capital</m:t>
                  </m:r>
                </m:e>
                <m:sub>
                  <m:r>
                    <m:rPr>
                      <m:sty m:val="p"/>
                    </m:rPr>
                    <w:rPr>
                      <w:rFonts w:ascii="Cambria Math" w:hAnsi="Cambria Math"/>
                      <w:sz w:val="18"/>
                      <w:szCs w:val="18"/>
                    </w:rPr>
                    <m:t>rct</m:t>
                  </m:r>
                </m:sub>
              </m:sSub>
            </m:oMath>
            <w:r w:rsidRPr="00F0335B">
              <w:rPr>
                <w:sz w:val="18"/>
                <w:szCs w:val="18"/>
              </w:rPr>
              <w:t xml:space="preserve"> </w:t>
            </w:r>
          </w:p>
        </w:tc>
        <w:tc>
          <w:tcPr>
            <w:tcW w:w="1134" w:type="dxa"/>
            <w:noWrap/>
            <w:vAlign w:val="center"/>
            <w:hideMark/>
          </w:tcPr>
          <w:p w:rsidR="003E5106" w:rsidRPr="00F0335B" w:rsidRDefault="003E5106" w:rsidP="003E5106">
            <w:pPr>
              <w:rPr>
                <w:sz w:val="18"/>
                <w:szCs w:val="18"/>
              </w:rPr>
            </w:pPr>
            <w:r w:rsidRPr="00F0335B">
              <w:rPr>
                <w:sz w:val="18"/>
                <w:szCs w:val="18"/>
              </w:rPr>
              <w:t>Overall</w:t>
            </w:r>
          </w:p>
        </w:tc>
        <w:tc>
          <w:tcPr>
            <w:tcW w:w="1134" w:type="dxa"/>
            <w:noWrap/>
            <w:vAlign w:val="center"/>
            <w:hideMark/>
          </w:tcPr>
          <w:p w:rsidR="003E5106" w:rsidRPr="00F0335B" w:rsidRDefault="003E5106" w:rsidP="003E5106">
            <w:pPr>
              <w:jc w:val="center"/>
              <w:rPr>
                <w:sz w:val="18"/>
                <w:szCs w:val="18"/>
              </w:rPr>
            </w:pPr>
            <w:r w:rsidRPr="00F0335B">
              <w:rPr>
                <w:sz w:val="18"/>
                <w:szCs w:val="18"/>
              </w:rPr>
              <w:t>24.021</w:t>
            </w:r>
          </w:p>
        </w:tc>
        <w:tc>
          <w:tcPr>
            <w:tcW w:w="1134" w:type="dxa"/>
            <w:noWrap/>
            <w:vAlign w:val="center"/>
            <w:hideMark/>
          </w:tcPr>
          <w:p w:rsidR="003E5106" w:rsidRPr="00F0335B" w:rsidRDefault="003E5106" w:rsidP="003E5106">
            <w:pPr>
              <w:jc w:val="center"/>
              <w:rPr>
                <w:sz w:val="18"/>
                <w:szCs w:val="18"/>
              </w:rPr>
            </w:pPr>
            <w:r w:rsidRPr="00F0335B">
              <w:rPr>
                <w:sz w:val="18"/>
                <w:szCs w:val="18"/>
              </w:rPr>
              <w:t>8.488</w:t>
            </w:r>
          </w:p>
        </w:tc>
        <w:tc>
          <w:tcPr>
            <w:tcW w:w="1134" w:type="dxa"/>
            <w:noWrap/>
            <w:vAlign w:val="center"/>
            <w:hideMark/>
          </w:tcPr>
          <w:p w:rsidR="003E5106" w:rsidRPr="00F0335B" w:rsidRDefault="003E5106" w:rsidP="003E5106">
            <w:pPr>
              <w:jc w:val="center"/>
              <w:rPr>
                <w:sz w:val="18"/>
                <w:szCs w:val="18"/>
              </w:rPr>
            </w:pPr>
            <w:r w:rsidRPr="00F0335B">
              <w:rPr>
                <w:sz w:val="18"/>
                <w:szCs w:val="18"/>
              </w:rPr>
              <w:t>11.000</w:t>
            </w:r>
          </w:p>
        </w:tc>
        <w:tc>
          <w:tcPr>
            <w:tcW w:w="1134" w:type="dxa"/>
            <w:noWrap/>
            <w:vAlign w:val="center"/>
            <w:hideMark/>
          </w:tcPr>
          <w:p w:rsidR="003E5106" w:rsidRPr="00F0335B" w:rsidRDefault="003E5106" w:rsidP="003E5106">
            <w:pPr>
              <w:jc w:val="center"/>
              <w:rPr>
                <w:sz w:val="18"/>
                <w:szCs w:val="18"/>
              </w:rPr>
            </w:pPr>
            <w:r w:rsidRPr="00F0335B">
              <w:rPr>
                <w:sz w:val="18"/>
                <w:szCs w:val="18"/>
              </w:rPr>
              <w:t>47.200</w:t>
            </w:r>
          </w:p>
        </w:tc>
      </w:tr>
      <w:tr w:rsidR="003E5106" w:rsidRPr="00F0335B" w:rsidTr="003E5106">
        <w:trPr>
          <w:trHeight w:val="170"/>
          <w:jc w:val="center"/>
        </w:trPr>
        <w:tc>
          <w:tcPr>
            <w:tcW w:w="3118" w:type="dxa"/>
            <w:noWrap/>
            <w:vAlign w:val="center"/>
            <w:hideMark/>
          </w:tcPr>
          <w:p w:rsidR="003E5106" w:rsidRPr="00F0335B" w:rsidRDefault="003E5106" w:rsidP="003E5106">
            <w:pPr>
              <w:rPr>
                <w:sz w:val="18"/>
                <w:szCs w:val="18"/>
              </w:rPr>
            </w:pPr>
          </w:p>
        </w:tc>
        <w:tc>
          <w:tcPr>
            <w:tcW w:w="1134" w:type="dxa"/>
            <w:noWrap/>
            <w:vAlign w:val="center"/>
            <w:hideMark/>
          </w:tcPr>
          <w:p w:rsidR="003E5106" w:rsidRPr="00F0335B" w:rsidRDefault="003E5106" w:rsidP="003E5106">
            <w:pPr>
              <w:rPr>
                <w:sz w:val="18"/>
                <w:szCs w:val="18"/>
              </w:rPr>
            </w:pPr>
            <w:r w:rsidRPr="00F0335B">
              <w:rPr>
                <w:sz w:val="18"/>
                <w:szCs w:val="18"/>
              </w:rPr>
              <w:t>Between</w:t>
            </w:r>
          </w:p>
        </w:tc>
        <w:tc>
          <w:tcPr>
            <w:tcW w:w="1134" w:type="dxa"/>
            <w:noWrap/>
            <w:vAlign w:val="center"/>
            <w:hideMark/>
          </w:tcPr>
          <w:p w:rsidR="003E5106" w:rsidRPr="00F0335B" w:rsidRDefault="003E5106" w:rsidP="003E5106">
            <w:pPr>
              <w:jc w:val="center"/>
              <w:rPr>
                <w:sz w:val="18"/>
                <w:szCs w:val="18"/>
              </w:rPr>
            </w:pPr>
          </w:p>
        </w:tc>
        <w:tc>
          <w:tcPr>
            <w:tcW w:w="1134" w:type="dxa"/>
            <w:noWrap/>
            <w:vAlign w:val="center"/>
            <w:hideMark/>
          </w:tcPr>
          <w:p w:rsidR="003E5106" w:rsidRPr="00F0335B" w:rsidRDefault="003E5106" w:rsidP="003E5106">
            <w:pPr>
              <w:jc w:val="center"/>
              <w:rPr>
                <w:sz w:val="18"/>
                <w:szCs w:val="18"/>
              </w:rPr>
            </w:pPr>
            <w:r w:rsidRPr="00F0335B">
              <w:rPr>
                <w:sz w:val="18"/>
                <w:szCs w:val="18"/>
              </w:rPr>
              <w:t>8.354</w:t>
            </w:r>
          </w:p>
        </w:tc>
        <w:tc>
          <w:tcPr>
            <w:tcW w:w="1134" w:type="dxa"/>
            <w:noWrap/>
            <w:vAlign w:val="center"/>
            <w:hideMark/>
          </w:tcPr>
          <w:p w:rsidR="003E5106" w:rsidRPr="00F0335B" w:rsidRDefault="003E5106" w:rsidP="003E5106">
            <w:pPr>
              <w:jc w:val="center"/>
              <w:rPr>
                <w:sz w:val="18"/>
                <w:szCs w:val="18"/>
              </w:rPr>
            </w:pPr>
            <w:r w:rsidRPr="00F0335B">
              <w:rPr>
                <w:sz w:val="18"/>
                <w:szCs w:val="18"/>
              </w:rPr>
              <w:t>11.600</w:t>
            </w:r>
          </w:p>
        </w:tc>
        <w:tc>
          <w:tcPr>
            <w:tcW w:w="1134" w:type="dxa"/>
            <w:noWrap/>
            <w:vAlign w:val="center"/>
            <w:hideMark/>
          </w:tcPr>
          <w:p w:rsidR="003E5106" w:rsidRPr="00F0335B" w:rsidRDefault="003E5106" w:rsidP="003E5106">
            <w:pPr>
              <w:jc w:val="center"/>
              <w:rPr>
                <w:sz w:val="18"/>
                <w:szCs w:val="18"/>
              </w:rPr>
            </w:pPr>
            <w:r w:rsidRPr="00F0335B">
              <w:rPr>
                <w:sz w:val="18"/>
                <w:szCs w:val="18"/>
              </w:rPr>
              <w:t>46.900</w:t>
            </w:r>
          </w:p>
        </w:tc>
      </w:tr>
      <w:tr w:rsidR="003E5106" w:rsidRPr="00F0335B" w:rsidTr="003E5106">
        <w:trPr>
          <w:trHeight w:val="170"/>
          <w:jc w:val="center"/>
        </w:trPr>
        <w:tc>
          <w:tcPr>
            <w:tcW w:w="3118" w:type="dxa"/>
            <w:tcBorders>
              <w:bottom w:val="double" w:sz="4" w:space="0" w:color="auto"/>
            </w:tcBorders>
            <w:noWrap/>
            <w:vAlign w:val="center"/>
            <w:hideMark/>
          </w:tcPr>
          <w:p w:rsidR="003E5106" w:rsidRPr="00F0335B" w:rsidRDefault="003E5106" w:rsidP="003E5106">
            <w:pPr>
              <w:rPr>
                <w:sz w:val="18"/>
                <w:szCs w:val="18"/>
              </w:rPr>
            </w:pPr>
          </w:p>
        </w:tc>
        <w:tc>
          <w:tcPr>
            <w:tcW w:w="1134" w:type="dxa"/>
            <w:tcBorders>
              <w:bottom w:val="double" w:sz="4" w:space="0" w:color="auto"/>
            </w:tcBorders>
            <w:noWrap/>
            <w:vAlign w:val="center"/>
            <w:hideMark/>
          </w:tcPr>
          <w:p w:rsidR="003E5106" w:rsidRPr="00F0335B" w:rsidRDefault="003E5106" w:rsidP="003E5106">
            <w:pPr>
              <w:rPr>
                <w:sz w:val="18"/>
                <w:szCs w:val="18"/>
              </w:rPr>
            </w:pPr>
            <w:r w:rsidRPr="00F0335B">
              <w:rPr>
                <w:sz w:val="18"/>
                <w:szCs w:val="18"/>
              </w:rPr>
              <w:t>Within</w:t>
            </w:r>
          </w:p>
        </w:tc>
        <w:tc>
          <w:tcPr>
            <w:tcW w:w="1134" w:type="dxa"/>
            <w:tcBorders>
              <w:bottom w:val="double" w:sz="4" w:space="0" w:color="auto"/>
            </w:tcBorders>
            <w:noWrap/>
            <w:vAlign w:val="center"/>
            <w:hideMark/>
          </w:tcPr>
          <w:p w:rsidR="003E5106" w:rsidRPr="00F0335B" w:rsidRDefault="003E5106" w:rsidP="003E5106">
            <w:pPr>
              <w:jc w:val="center"/>
              <w:rPr>
                <w:sz w:val="18"/>
                <w:szCs w:val="18"/>
              </w:rPr>
            </w:pPr>
          </w:p>
        </w:tc>
        <w:tc>
          <w:tcPr>
            <w:tcW w:w="1134"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1.238</w:t>
            </w:r>
          </w:p>
        </w:tc>
        <w:tc>
          <w:tcPr>
            <w:tcW w:w="1134"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18.271</w:t>
            </w:r>
          </w:p>
        </w:tc>
        <w:tc>
          <w:tcPr>
            <w:tcW w:w="1134"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33.581</w:t>
            </w:r>
          </w:p>
        </w:tc>
      </w:tr>
    </w:tbl>
    <w:p w:rsidR="003E5106" w:rsidRPr="00F0335B" w:rsidRDefault="003E5106" w:rsidP="003E5106">
      <w:pPr>
        <w:spacing w:line="480" w:lineRule="auto"/>
        <w:jc w:val="both"/>
        <w:rPr>
          <w:sz w:val="24"/>
        </w:rPr>
      </w:pPr>
    </w:p>
    <w:p w:rsidR="0072527D" w:rsidRDefault="0072527D" w:rsidP="0072527D">
      <w:pPr>
        <w:spacing w:line="480" w:lineRule="auto"/>
        <w:ind w:firstLine="567"/>
        <w:jc w:val="both"/>
        <w:rPr>
          <w:b/>
          <w:sz w:val="24"/>
          <w:szCs w:val="24"/>
        </w:rPr>
      </w:pPr>
      <w:r w:rsidRPr="003C7A62">
        <w:rPr>
          <w:sz w:val="24"/>
        </w:rPr>
        <w:t xml:space="preserve">Table 1 </w:t>
      </w:r>
      <w:proofErr w:type="gramStart"/>
      <w:r w:rsidRPr="003C7A62">
        <w:rPr>
          <w:sz w:val="24"/>
        </w:rPr>
        <w:t>reports</w:t>
      </w:r>
      <w:proofErr w:type="gramEnd"/>
      <w:r w:rsidRPr="003C7A62">
        <w:rPr>
          <w:sz w:val="24"/>
        </w:rPr>
        <w:t xml:space="preserve"> some </w:t>
      </w:r>
      <w:r w:rsidRPr="0073320F">
        <w:rPr>
          <w:sz w:val="24"/>
        </w:rPr>
        <w:t>descriptive statistics of the dependent and the explanatory variables, while Appendix Table A4 reports the correlation matrix of the firm- and region-level explanatory variables.</w:t>
      </w:r>
      <w:r w:rsidRPr="003C7A62">
        <w:rPr>
          <w:sz w:val="24"/>
        </w:rPr>
        <w:t xml:space="preserve"> As a preliminary insight of the relationship between firm-level labour productivity and </w:t>
      </w:r>
      <w:r w:rsidRPr="003C7A62">
        <w:rPr>
          <w:sz w:val="24"/>
        </w:rPr>
        <w:lastRenderedPageBreak/>
        <w:t xml:space="preserve">regional institutional quality, Figure 3 plots the estimated linear fit between these two variables. </w:t>
      </w:r>
      <w:r>
        <w:rPr>
          <w:sz w:val="24"/>
        </w:rPr>
        <w:t>F</w:t>
      </w:r>
      <w:r w:rsidRPr="003C7A62">
        <w:rPr>
          <w:sz w:val="24"/>
        </w:rPr>
        <w:t>irms located in regions characterised by a better institutional environment show higher levels of labour productivity.</w:t>
      </w:r>
    </w:p>
    <w:p w:rsidR="00CB67F2" w:rsidRPr="008F071F" w:rsidRDefault="00CB67F2" w:rsidP="00CB67F2">
      <w:pPr>
        <w:spacing w:line="480" w:lineRule="auto"/>
        <w:jc w:val="both"/>
        <w:rPr>
          <w:sz w:val="24"/>
          <w:szCs w:val="24"/>
        </w:rPr>
      </w:pPr>
      <w:r w:rsidRPr="008F071F">
        <w:rPr>
          <w:b/>
          <w:sz w:val="24"/>
          <w:szCs w:val="24"/>
        </w:rPr>
        <w:t>Figure 3</w:t>
      </w:r>
      <w:r>
        <w:rPr>
          <w:b/>
          <w:sz w:val="24"/>
          <w:szCs w:val="24"/>
        </w:rPr>
        <w:t>.</w:t>
      </w:r>
      <w:r w:rsidRPr="008F071F">
        <w:rPr>
          <w:sz w:val="24"/>
          <w:szCs w:val="24"/>
        </w:rPr>
        <w:t xml:space="preserve"> The association between firm-level labour productivity and regional institutional quality</w:t>
      </w:r>
      <w:r>
        <w:rPr>
          <w:sz w:val="24"/>
          <w:szCs w:val="24"/>
        </w:rPr>
        <w:t>.</w:t>
      </w:r>
    </w:p>
    <w:p w:rsidR="00381CDD" w:rsidRDefault="00CB67F2" w:rsidP="00CB67F2">
      <w:pPr>
        <w:jc w:val="both"/>
        <w:rPr>
          <w:b/>
          <w:sz w:val="24"/>
        </w:rPr>
      </w:pPr>
      <w:r>
        <w:rPr>
          <w:b/>
          <w:noProof/>
          <w:sz w:val="24"/>
          <w:lang w:eastAsia="en-GB"/>
        </w:rPr>
        <w:drawing>
          <wp:inline distT="0" distB="0" distL="0" distR="0">
            <wp:extent cx="6120130" cy="4449056"/>
            <wp:effectExtent l="0" t="0" r="0" b="0"/>
            <wp:docPr id="3" name="Picture 3" descr="C:\Users\ANDRES\AppData\Local\Microsoft\Windows\INetCache\Content.Outlook\MRMXU0H5\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S\AppData\Local\Microsoft\Windows\INetCache\Content.Outlook\MRMXU0H5\Figure 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449056"/>
                    </a:xfrm>
                    <a:prstGeom prst="rect">
                      <a:avLst/>
                    </a:prstGeom>
                    <a:noFill/>
                    <a:ln>
                      <a:noFill/>
                    </a:ln>
                  </pic:spPr>
                </pic:pic>
              </a:graphicData>
            </a:graphic>
          </wp:inline>
        </w:drawing>
      </w:r>
    </w:p>
    <w:p w:rsidR="00CB67F2" w:rsidRDefault="00CB67F2" w:rsidP="00CB67F2">
      <w:pPr>
        <w:jc w:val="both"/>
        <w:rPr>
          <w:sz w:val="24"/>
          <w:szCs w:val="24"/>
        </w:rPr>
      </w:pPr>
      <w:r w:rsidRPr="008F071F">
        <w:rPr>
          <w:sz w:val="24"/>
          <w:szCs w:val="24"/>
        </w:rPr>
        <w:t xml:space="preserve">Notes: The solid line refers to the estimated linear fit, while the dashed lines refer to the associated confidence intervals. The estimation uses clustered standard errors at the regional level. The firm-level labour productivity variable is log-transformed, while the regional institutional quality variable is defined in the </w:t>
      </w:r>
      <w:proofErr w:type="gramStart"/>
      <w:r w:rsidRPr="008F071F">
        <w:rPr>
          <w:sz w:val="24"/>
          <w:szCs w:val="24"/>
        </w:rPr>
        <w:t xml:space="preserve">interval </w:t>
      </w:r>
      <w:proofErr w:type="gramEnd"/>
      <m:oMath>
        <m:d>
          <m:dPr>
            <m:begChr m:val="["/>
            <m:endChr m:val="]"/>
            <m:ctrlPr>
              <w:rPr>
                <w:rFonts w:ascii="Cambria Math" w:hAnsi="Cambria Math"/>
                <w:i/>
                <w:sz w:val="24"/>
                <w:szCs w:val="24"/>
              </w:rPr>
            </m:ctrlPr>
          </m:dPr>
          <m:e>
            <m:r>
              <w:rPr>
                <w:rFonts w:ascii="Cambria Math"/>
                <w:sz w:val="24"/>
                <w:szCs w:val="24"/>
              </w:rPr>
              <m:t>0,1</m:t>
            </m:r>
          </m:e>
        </m:d>
      </m:oMath>
      <w:r w:rsidRPr="008F071F">
        <w:rPr>
          <w:sz w:val="24"/>
          <w:szCs w:val="24"/>
        </w:rPr>
        <w:t>.</w:t>
      </w:r>
    </w:p>
    <w:p w:rsidR="00CB67F2" w:rsidRPr="00157158" w:rsidRDefault="00CB67F2" w:rsidP="00A439E1">
      <w:pPr>
        <w:spacing w:line="480" w:lineRule="auto"/>
        <w:jc w:val="both"/>
        <w:rPr>
          <w:b/>
          <w:sz w:val="24"/>
        </w:rPr>
      </w:pPr>
    </w:p>
    <w:p w:rsidR="009840EC" w:rsidRPr="00157158" w:rsidRDefault="0073320F" w:rsidP="00E305B9">
      <w:pPr>
        <w:spacing w:line="480" w:lineRule="auto"/>
        <w:jc w:val="both"/>
        <w:rPr>
          <w:b/>
          <w:sz w:val="24"/>
        </w:rPr>
      </w:pPr>
      <w:r w:rsidRPr="0073320F">
        <w:rPr>
          <w:b/>
          <w:sz w:val="24"/>
        </w:rPr>
        <w:t>3.3. Estimation strategy</w:t>
      </w:r>
    </w:p>
    <w:p w:rsidR="00D36D46" w:rsidRPr="003C7A62" w:rsidRDefault="0073320F" w:rsidP="00003550">
      <w:pPr>
        <w:spacing w:line="480" w:lineRule="auto"/>
        <w:ind w:firstLine="567"/>
        <w:jc w:val="both"/>
        <w:rPr>
          <w:sz w:val="24"/>
        </w:rPr>
      </w:pPr>
      <w:r w:rsidRPr="0073320F">
        <w:rPr>
          <w:sz w:val="24"/>
        </w:rPr>
        <w:t xml:space="preserve">Two main econometric issues concern the estimation of Equation (1): unobserved heterogeneity and endogeneity of the explanatory variables. In particular, endogeneity is likely to emerge in the context of Equation (1) for several reasons. First, a structural endogeneity problem characterises the estimation of the time-lagged dependent variable. Second, simultaneity between the dependent variable and the set of firm- and region-specific control variables may lead to spurious results. Third, endogeneity may affect the </w:t>
      </w:r>
      <w:r w:rsidR="00157158">
        <w:rPr>
          <w:sz w:val="24"/>
        </w:rPr>
        <w:t xml:space="preserve">capacity of the </w:t>
      </w:r>
      <w:r w:rsidRPr="0073320F">
        <w:rPr>
          <w:sz w:val="24"/>
        </w:rPr>
        <w:t>key explanatory variable</w:t>
      </w:r>
      <w:r w:rsidR="00157158">
        <w:rPr>
          <w:sz w:val="24"/>
        </w:rPr>
        <w:t xml:space="preserve"> to </w:t>
      </w:r>
      <w:r w:rsidR="00157158">
        <w:rPr>
          <w:sz w:val="24"/>
        </w:rPr>
        <w:lastRenderedPageBreak/>
        <w:t xml:space="preserve">capture </w:t>
      </w:r>
      <w:r w:rsidRPr="0073320F">
        <w:rPr>
          <w:sz w:val="24"/>
        </w:rPr>
        <w:t>regional institutional quality for at least three reasons: (</w:t>
      </w:r>
      <w:proofErr w:type="spellStart"/>
      <w:r w:rsidRPr="0073320F">
        <w:rPr>
          <w:sz w:val="24"/>
        </w:rPr>
        <w:t>i</w:t>
      </w:r>
      <w:proofErr w:type="spellEnd"/>
      <w:r w:rsidRPr="0073320F">
        <w:rPr>
          <w:sz w:val="24"/>
        </w:rPr>
        <w:t>) reverse causality could emerge if regions endowed with high-performing firms have better institutions as a consequence of a more efficient economic and productive environment; (ii) spatial sorting may bias the estimation of the casual effect of institutional quality on firm performance if the most efficient firms locate in − or relocate towards − areas with a better institutional environment; (iii) measurement errors could occur, as the institutional variable defined in Equation (2) can only be considered a poor proxy for what is a more complex phenomenon</w:t>
      </w:r>
      <w:r w:rsidR="00157158">
        <w:rPr>
          <w:sz w:val="24"/>
        </w:rPr>
        <w:t xml:space="preserve">, difficult to capture using exclusively </w:t>
      </w:r>
      <w:r w:rsidRPr="0073320F">
        <w:rPr>
          <w:sz w:val="24"/>
        </w:rPr>
        <w:t>survey-based data.</w:t>
      </w:r>
    </w:p>
    <w:p w:rsidR="00003550" w:rsidRPr="003C7A62" w:rsidRDefault="0073320F" w:rsidP="00003550">
      <w:pPr>
        <w:spacing w:line="480" w:lineRule="auto"/>
        <w:ind w:firstLine="567"/>
        <w:jc w:val="both"/>
        <w:rPr>
          <w:sz w:val="24"/>
        </w:rPr>
      </w:pPr>
      <w:r w:rsidRPr="0073320F">
        <w:rPr>
          <w:sz w:val="24"/>
        </w:rPr>
        <w:t>The widely-employed two-step system Generalised Method of Moments (GMM) estimator is used to deal simultaneously with both unobserved heterogeneity and endogeneity of the explanatory variables, given the complexity characterising the estimation of Equation (1) and the difficulty of correctly identifying a causal effect of institutional quality on firm performance.</w:t>
      </w:r>
      <w:r w:rsidR="00132C28" w:rsidRPr="003C7A62">
        <w:rPr>
          <w:rStyle w:val="FootnoteReference"/>
          <w:sz w:val="24"/>
        </w:rPr>
        <w:footnoteReference w:id="7"/>
      </w:r>
      <w:r w:rsidR="00003550" w:rsidRPr="003C7A62">
        <w:rPr>
          <w:sz w:val="24"/>
        </w:rPr>
        <w:t xml:space="preserve"> In particular, system GMM </w:t>
      </w:r>
      <w:r w:rsidRPr="0073320F">
        <w:rPr>
          <w:sz w:val="24"/>
        </w:rPr>
        <w:t xml:space="preserve">allows to adequately </w:t>
      </w:r>
      <w:proofErr w:type="gramStart"/>
      <w:r w:rsidRPr="0073320F">
        <w:rPr>
          <w:sz w:val="24"/>
        </w:rPr>
        <w:t>estimate</w:t>
      </w:r>
      <w:proofErr w:type="gramEnd"/>
      <w:r w:rsidRPr="0073320F">
        <w:rPr>
          <w:sz w:val="24"/>
        </w:rPr>
        <w:t xml:space="preserve"> the coefficient of the time-lagged dependent variable in the context of a dynamic model, while a simple instrumental variable estimator would produce a biased estimate of it (Wooldridge, 2002). The system GMM estimator combines a system of first-differenced variables − which remove unobserved heterogeneity − instrumented with lagged levels, and a system of variables in level instrumented with lags of their first differences (Arellano and </w:t>
      </w:r>
      <w:proofErr w:type="spellStart"/>
      <w:r w:rsidRPr="0073320F">
        <w:rPr>
          <w:sz w:val="24"/>
        </w:rPr>
        <w:t>Bover</w:t>
      </w:r>
      <w:proofErr w:type="spellEnd"/>
      <w:r w:rsidRPr="0073320F">
        <w:rPr>
          <w:sz w:val="24"/>
        </w:rPr>
        <w:t xml:space="preserve">, 1995; Blundell and Bond, 1998). </w:t>
      </w:r>
      <w:r w:rsidR="00940C40">
        <w:rPr>
          <w:sz w:val="24"/>
        </w:rPr>
        <w:t>Furthermore</w:t>
      </w:r>
      <w:r w:rsidRPr="0073320F">
        <w:rPr>
          <w:sz w:val="24"/>
        </w:rPr>
        <w:t>, it allows to enrich the set of internally-generated instruments with a set of external instrumental variables, if available, which can be both time-varying and time-invariant.</w:t>
      </w:r>
    </w:p>
    <w:p w:rsidR="00003550" w:rsidRPr="003C7A62" w:rsidRDefault="0073320F" w:rsidP="00003550">
      <w:pPr>
        <w:spacing w:line="480" w:lineRule="auto"/>
        <w:ind w:firstLine="567"/>
        <w:jc w:val="both"/>
        <w:rPr>
          <w:sz w:val="24"/>
        </w:rPr>
      </w:pPr>
      <w:r w:rsidRPr="0073320F">
        <w:rPr>
          <w:sz w:val="24"/>
        </w:rPr>
        <w:t>In the context of Equation (1), the variable capturing firm age, as well as industry, geographic and time dummy variables, are treated as exogenous and are used as instruments for themselves only in level. The other firm-specific explanatory variables</w:t>
      </w:r>
      <w:r w:rsidR="00C72153" w:rsidRPr="003C7A62">
        <w:rPr>
          <w:sz w:val="24"/>
        </w:rPr>
        <w:t>,</w:t>
      </w:r>
      <w:r w:rsidRPr="0073320F">
        <w:rPr>
          <w:sz w:val="24"/>
        </w:rPr>
        <w:t xml:space="preserve"> as well as the region-specific controls for population density</w:t>
      </w:r>
      <w:r w:rsidR="00C72153" w:rsidRPr="003C7A62">
        <w:rPr>
          <w:sz w:val="24"/>
        </w:rPr>
        <w:t>,</w:t>
      </w:r>
      <w:r w:rsidRPr="0073320F">
        <w:rPr>
          <w:sz w:val="24"/>
        </w:rPr>
        <w:t xml:space="preserve"> per capita GDP</w:t>
      </w:r>
      <w:r w:rsidR="00C72153" w:rsidRPr="003C7A62">
        <w:rPr>
          <w:sz w:val="24"/>
        </w:rPr>
        <w:t>, unemployment rate and human capital,</w:t>
      </w:r>
      <w:r w:rsidRPr="0073320F">
        <w:rPr>
          <w:sz w:val="24"/>
        </w:rPr>
        <w:t xml:space="preserve"> are instrumented using their lagged values in both levels and first differences.</w:t>
      </w:r>
    </w:p>
    <w:p w:rsidR="00D508DF" w:rsidRPr="003C7A62" w:rsidRDefault="0073320F" w:rsidP="00B72357">
      <w:pPr>
        <w:spacing w:line="480" w:lineRule="auto"/>
        <w:ind w:firstLine="567"/>
        <w:jc w:val="both"/>
        <w:rPr>
          <w:sz w:val="24"/>
        </w:rPr>
      </w:pPr>
      <w:r w:rsidRPr="0073320F">
        <w:rPr>
          <w:sz w:val="24"/>
        </w:rPr>
        <w:t xml:space="preserve">Following Ketterer and Rodríguez-Pose (2018), the institutional quality variable is instrumented using both internally-generated instruments and a set of historical, region-specific, </w:t>
      </w:r>
      <w:r w:rsidRPr="0073320F">
        <w:rPr>
          <w:sz w:val="24"/>
        </w:rPr>
        <w:lastRenderedPageBreak/>
        <w:t>external instrumental variables. The set of historical variables includes: (</w:t>
      </w:r>
      <w:proofErr w:type="spellStart"/>
      <w:r w:rsidRPr="0073320F">
        <w:rPr>
          <w:sz w:val="24"/>
        </w:rPr>
        <w:t>i</w:t>
      </w:r>
      <w:proofErr w:type="spellEnd"/>
      <w:r w:rsidRPr="0073320F">
        <w:rPr>
          <w:sz w:val="24"/>
        </w:rPr>
        <w:t>) a dummy variable capturing whether a region belonged to the Roman Empire at the time of Julius Caesar (49 BC), to proxy for a strong exposure to the Roman state, legal and military system; (ii) a dummy variable capturing whether a region belonged to Charlemagne's Empire and/or was a tributary territory to it at the time of the Charlemagne's death, to proxy for early exposure to what could be regarded as a "modern" governance; (ii</w:t>
      </w:r>
      <w:r w:rsidR="00157158">
        <w:rPr>
          <w:sz w:val="24"/>
        </w:rPr>
        <w:t>i</w:t>
      </w:r>
      <w:r w:rsidRPr="0073320F">
        <w:rPr>
          <w:sz w:val="24"/>
        </w:rPr>
        <w:t>) a dummy variable capturing whether a region was Christianised in 600 AD, to account for the early proliferation of Christianity-related moral and social norms; (iv) a variable capturing the number of times a region changed kingdom between 500 AD and 1000 AD, to proxy for early political (in)stability.</w:t>
      </w:r>
      <w:r w:rsidR="003E4C27" w:rsidRPr="003C7A62">
        <w:rPr>
          <w:rStyle w:val="FootnoteReference"/>
          <w:sz w:val="24"/>
        </w:rPr>
        <w:footnoteReference w:id="8"/>
      </w:r>
    </w:p>
    <w:p w:rsidR="00601B9D" w:rsidRPr="003C7A62" w:rsidRDefault="0073320F" w:rsidP="00432344">
      <w:pPr>
        <w:spacing w:line="480" w:lineRule="auto"/>
        <w:ind w:firstLine="567"/>
        <w:jc w:val="both"/>
        <w:rPr>
          <w:sz w:val="24"/>
        </w:rPr>
      </w:pPr>
      <w:r w:rsidRPr="0073320F">
        <w:rPr>
          <w:sz w:val="24"/>
        </w:rPr>
        <w:t>The rationale underlying the use of such historical variables as instruments for current institutional quality relies on North's (1990) new institutionalist idea of path dependency, according to which current (region-specific) institutional settings keep traces − and, thus, are partially the result − of past institutions, formal norms and informal social norms</w:t>
      </w:r>
      <w:r w:rsidR="00157158">
        <w:rPr>
          <w:sz w:val="24"/>
        </w:rPr>
        <w:t xml:space="preserve"> (</w:t>
      </w:r>
      <w:r w:rsidRPr="0073320F">
        <w:rPr>
          <w:sz w:val="24"/>
        </w:rPr>
        <w:t xml:space="preserve">Sokoloff and </w:t>
      </w:r>
      <w:proofErr w:type="spellStart"/>
      <w:r w:rsidRPr="0073320F">
        <w:rPr>
          <w:sz w:val="24"/>
        </w:rPr>
        <w:t>Engerman</w:t>
      </w:r>
      <w:proofErr w:type="spellEnd"/>
      <w:r w:rsidR="00157158">
        <w:rPr>
          <w:sz w:val="24"/>
        </w:rPr>
        <w:t>,</w:t>
      </w:r>
      <w:r w:rsidRPr="0073320F">
        <w:rPr>
          <w:sz w:val="24"/>
        </w:rPr>
        <w:t xml:space="preserve"> 2000</w:t>
      </w:r>
      <w:r w:rsidR="00157158">
        <w:rPr>
          <w:sz w:val="24"/>
        </w:rPr>
        <w:t>;</w:t>
      </w:r>
      <w:r w:rsidRPr="0073320F">
        <w:rPr>
          <w:sz w:val="24"/>
        </w:rPr>
        <w:t xml:space="preserve"> Acemoglu et al.</w:t>
      </w:r>
      <w:r w:rsidR="00157158">
        <w:rPr>
          <w:sz w:val="24"/>
        </w:rPr>
        <w:t>,</w:t>
      </w:r>
      <w:r w:rsidRPr="0073320F">
        <w:rPr>
          <w:sz w:val="24"/>
        </w:rPr>
        <w:t xml:space="preserve"> 2001</w:t>
      </w:r>
      <w:r w:rsidR="00157158">
        <w:rPr>
          <w:sz w:val="24"/>
        </w:rPr>
        <w:t>;</w:t>
      </w:r>
      <w:r w:rsidRPr="0073320F">
        <w:rPr>
          <w:sz w:val="24"/>
        </w:rPr>
        <w:t xml:space="preserve"> Acemoglu et al.</w:t>
      </w:r>
      <w:r w:rsidR="00157158">
        <w:rPr>
          <w:sz w:val="24"/>
        </w:rPr>
        <w:t>,</w:t>
      </w:r>
      <w:r w:rsidRPr="0073320F">
        <w:rPr>
          <w:sz w:val="24"/>
        </w:rPr>
        <w:t xml:space="preserve"> 2002</w:t>
      </w:r>
      <w:r w:rsidR="00157158">
        <w:rPr>
          <w:sz w:val="24"/>
        </w:rPr>
        <w:t>;</w:t>
      </w:r>
      <w:r w:rsidRPr="0073320F">
        <w:rPr>
          <w:sz w:val="24"/>
        </w:rPr>
        <w:t xml:space="preserve"> Duranton et al.</w:t>
      </w:r>
      <w:r w:rsidR="00157158">
        <w:rPr>
          <w:sz w:val="24"/>
        </w:rPr>
        <w:t>,</w:t>
      </w:r>
      <w:r w:rsidRPr="0073320F">
        <w:rPr>
          <w:sz w:val="24"/>
        </w:rPr>
        <w:t xml:space="preserve"> 2009</w:t>
      </w:r>
      <w:r w:rsidR="00157158">
        <w:rPr>
          <w:sz w:val="24"/>
        </w:rPr>
        <w:t>;</w:t>
      </w:r>
      <w:r w:rsidR="00DD22BA">
        <w:rPr>
          <w:sz w:val="24"/>
        </w:rPr>
        <w:t xml:space="preserve"> and Di </w:t>
      </w:r>
      <w:proofErr w:type="spellStart"/>
      <w:r w:rsidR="00DD22BA">
        <w:rPr>
          <w:sz w:val="24"/>
        </w:rPr>
        <w:t>Liberto</w:t>
      </w:r>
      <w:proofErr w:type="spellEnd"/>
      <w:r w:rsidR="00DD22BA">
        <w:rPr>
          <w:sz w:val="24"/>
        </w:rPr>
        <w:t xml:space="preserve"> and </w:t>
      </w:r>
      <w:proofErr w:type="spellStart"/>
      <w:r w:rsidR="00DD22BA">
        <w:rPr>
          <w:sz w:val="24"/>
        </w:rPr>
        <w:t>Sideri</w:t>
      </w:r>
      <w:proofErr w:type="spellEnd"/>
      <w:r w:rsidR="00DD22BA">
        <w:rPr>
          <w:sz w:val="24"/>
        </w:rPr>
        <w:t>, 2015</w:t>
      </w:r>
      <w:r w:rsidRPr="0073320F">
        <w:rPr>
          <w:sz w:val="24"/>
        </w:rPr>
        <w:t>, among others</w:t>
      </w:r>
      <w:r w:rsidR="00157158">
        <w:rPr>
          <w:sz w:val="24"/>
        </w:rPr>
        <w:t>)</w:t>
      </w:r>
      <w:r w:rsidRPr="0073320F">
        <w:rPr>
          <w:sz w:val="24"/>
        </w:rPr>
        <w:t>.</w:t>
      </w:r>
    </w:p>
    <w:p w:rsidR="00601B9D" w:rsidRPr="003C7A62" w:rsidRDefault="0073320F" w:rsidP="00432344">
      <w:pPr>
        <w:spacing w:line="480" w:lineRule="auto"/>
        <w:ind w:firstLine="567"/>
        <w:jc w:val="both"/>
        <w:rPr>
          <w:sz w:val="24"/>
        </w:rPr>
      </w:pPr>
      <w:r w:rsidRPr="0073320F">
        <w:rPr>
          <w:sz w:val="24"/>
        </w:rPr>
        <w:t>Turning on the chosen set of external instrumental variables, there is a strong possibility that current regional variability in institutional quality may have been shaped by historical variability in terms of governance (e.g. exposure to the Roman Empire and/or Charlemagne Empire), political (in</w:t>
      </w:r>
      <w:proofErr w:type="gramStart"/>
      <w:r w:rsidRPr="0073320F">
        <w:rPr>
          <w:sz w:val="24"/>
        </w:rPr>
        <w:t>)stability</w:t>
      </w:r>
      <w:proofErr w:type="gramEnd"/>
      <w:r w:rsidRPr="0073320F">
        <w:rPr>
          <w:sz w:val="24"/>
        </w:rPr>
        <w:t xml:space="preserve"> (e.g. number of times a region changed dominance)</w:t>
      </w:r>
      <w:r w:rsidR="00104D3F">
        <w:rPr>
          <w:sz w:val="24"/>
        </w:rPr>
        <w:t>,</w:t>
      </w:r>
      <w:r w:rsidRPr="0073320F">
        <w:rPr>
          <w:sz w:val="24"/>
        </w:rPr>
        <w:t xml:space="preserve"> and religious beliefs (e.g. early diffusion of Christianity). Moreover, these variables could reasonably</w:t>
      </w:r>
      <w:r w:rsidR="00BC109D">
        <w:rPr>
          <w:sz w:val="24"/>
        </w:rPr>
        <w:t xml:space="preserve"> be</w:t>
      </w:r>
      <w:r w:rsidRPr="0073320F">
        <w:rPr>
          <w:sz w:val="24"/>
        </w:rPr>
        <w:t xml:space="preserve"> considered exogenous with respect to the current performance of firms, as well as uncorrelated with other omitted determinants of firms' performance, given their deep historical nature (Ketterer and Rodríguez-Pose, 2018).</w:t>
      </w:r>
    </w:p>
    <w:p w:rsidR="00395435" w:rsidRPr="003C7A62" w:rsidRDefault="0073320F" w:rsidP="00432344">
      <w:pPr>
        <w:spacing w:line="480" w:lineRule="auto"/>
        <w:ind w:firstLine="567"/>
        <w:jc w:val="both"/>
        <w:rPr>
          <w:sz w:val="24"/>
        </w:rPr>
      </w:pPr>
      <w:r w:rsidRPr="0073320F">
        <w:rPr>
          <w:sz w:val="24"/>
        </w:rPr>
        <w:t xml:space="preserve">The validity of the estimation methodology is assessed through Arellano and Bond's (1991) </w:t>
      </w:r>
      <w:r w:rsidRPr="0073320F">
        <w:rPr>
          <w:sz w:val="24"/>
        </w:rPr>
        <w:lastRenderedPageBreak/>
        <w:t>test of serial correlation for dynamic panel data, and Hansen's (1982) J statistic of over-identifying restrictions aimed at assessing the null hypothesis of instruments' exogeneity. The variance inflation factor (VIF) is used to assess potential multicollinearity problems.</w:t>
      </w:r>
    </w:p>
    <w:p w:rsidR="00432344" w:rsidRPr="003C7A62" w:rsidRDefault="00432344" w:rsidP="00930D81">
      <w:pPr>
        <w:spacing w:line="480" w:lineRule="auto"/>
        <w:jc w:val="both"/>
        <w:rPr>
          <w:sz w:val="24"/>
        </w:rPr>
      </w:pPr>
    </w:p>
    <w:p w:rsidR="00A439E1" w:rsidRPr="00BC109D" w:rsidRDefault="0073320F" w:rsidP="00A439E1">
      <w:pPr>
        <w:spacing w:line="480" w:lineRule="auto"/>
        <w:jc w:val="both"/>
        <w:rPr>
          <w:b/>
          <w:sz w:val="24"/>
        </w:rPr>
      </w:pPr>
      <w:r w:rsidRPr="0073320F">
        <w:rPr>
          <w:b/>
          <w:sz w:val="24"/>
        </w:rPr>
        <w:t>4. EMPIRICAL RESULTS</w:t>
      </w:r>
    </w:p>
    <w:p w:rsidR="00380AA5" w:rsidRPr="00BC109D" w:rsidRDefault="0073320F" w:rsidP="00A439E1">
      <w:pPr>
        <w:spacing w:line="480" w:lineRule="auto"/>
        <w:jc w:val="both"/>
        <w:rPr>
          <w:b/>
          <w:sz w:val="24"/>
        </w:rPr>
      </w:pPr>
      <w:r w:rsidRPr="0073320F">
        <w:rPr>
          <w:b/>
          <w:sz w:val="24"/>
        </w:rPr>
        <w:t>4.1. Main results</w:t>
      </w:r>
    </w:p>
    <w:p w:rsidR="00651050" w:rsidRPr="003C7A62" w:rsidRDefault="0073320F" w:rsidP="00604C14">
      <w:pPr>
        <w:spacing w:line="480" w:lineRule="auto"/>
        <w:ind w:firstLine="567"/>
        <w:jc w:val="both"/>
        <w:rPr>
          <w:sz w:val="24"/>
        </w:rPr>
      </w:pPr>
      <w:r w:rsidRPr="0073320F">
        <w:rPr>
          <w:sz w:val="24"/>
        </w:rPr>
        <w:t xml:space="preserve">Table </w:t>
      </w:r>
      <w:r w:rsidR="003D19DF" w:rsidRPr="003C7A62">
        <w:rPr>
          <w:sz w:val="24"/>
        </w:rPr>
        <w:t>2</w:t>
      </w:r>
      <w:r w:rsidRPr="0073320F">
        <w:rPr>
          <w:sz w:val="24"/>
        </w:rPr>
        <w:t xml:space="preserve"> reports the results of the two-step system GMM estimation of Equation (1). There is an absence of third-order serial correlation in the first-differenced residuals, as indicated by the results of Arellano and Bond's (1991) test, and the null hypothesis of instruments' exogeneity is never rejected – the p-values of Hansen's (1982) J statistic are not significant in all </w:t>
      </w:r>
      <w:r w:rsidR="00CD6BF0" w:rsidRPr="003C7A62">
        <w:rPr>
          <w:sz w:val="24"/>
        </w:rPr>
        <w:t xml:space="preserve">the </w:t>
      </w:r>
      <w:r w:rsidRPr="0073320F">
        <w:rPr>
          <w:sz w:val="24"/>
        </w:rPr>
        <w:t xml:space="preserve">estimated specifications. The mean VIF is lower than the conservative cut-off value of 10, discarding the possibility of multicollinearity. The baseline specification (1) excludes the variable capturing regional institutional quality from the right-hand side of Equation (1), as it evaluates the relationship between the control variables and firms' labour productivity. The specification of the firm-level productivity equation in a dynamic fashion is justified: the coefficient of the first-order, time-lagged dependent variable is highly significant and relatively high in magnitude. </w:t>
      </w:r>
      <w:r w:rsidR="00940C40">
        <w:rPr>
          <w:sz w:val="24"/>
        </w:rPr>
        <w:t>In addition</w:t>
      </w:r>
      <w:r w:rsidRPr="0073320F">
        <w:rPr>
          <w:sz w:val="24"/>
        </w:rPr>
        <w:t>, the results underline that a firm's labour productivity is positively associated with its size</w:t>
      </w:r>
      <w:r w:rsidR="00BC109D">
        <w:rPr>
          <w:sz w:val="24"/>
        </w:rPr>
        <w:t>,</w:t>
      </w:r>
      <w:r w:rsidRPr="0073320F">
        <w:rPr>
          <w:sz w:val="24"/>
        </w:rPr>
        <w:t xml:space="preserve"> capital intensity, </w:t>
      </w:r>
      <w:r w:rsidR="00BC109D">
        <w:rPr>
          <w:sz w:val="24"/>
        </w:rPr>
        <w:t>and</w:t>
      </w:r>
      <w:r w:rsidRPr="0073320F">
        <w:rPr>
          <w:sz w:val="24"/>
        </w:rPr>
        <w:t xml:space="preserve"> negatively connected to its age. The region-specific variables for population density and per capita GDP show negligible estimated effects</w:t>
      </w:r>
      <w:r w:rsidR="00CD6BF0" w:rsidRPr="003C7A62">
        <w:rPr>
          <w:sz w:val="24"/>
        </w:rPr>
        <w:t xml:space="preserve">. </w:t>
      </w:r>
      <w:r w:rsidR="00BC109D">
        <w:rPr>
          <w:sz w:val="24"/>
        </w:rPr>
        <w:t>By contrast</w:t>
      </w:r>
      <w:r w:rsidR="00CD6BF0" w:rsidRPr="003C7A62">
        <w:rPr>
          <w:sz w:val="24"/>
        </w:rPr>
        <w:t>, the region-level control for unemployment</w:t>
      </w:r>
      <w:r w:rsidR="00BC109D">
        <w:rPr>
          <w:sz w:val="24"/>
        </w:rPr>
        <w:t xml:space="preserve"> displays </w:t>
      </w:r>
      <w:r w:rsidR="00CD6BF0" w:rsidRPr="003C7A62">
        <w:rPr>
          <w:sz w:val="24"/>
        </w:rPr>
        <w:t>a negative and statistically significant coefficient, while the regional human capital variable shows a positive and significant coefficient</w:t>
      </w:r>
      <w:r w:rsidRPr="0073320F">
        <w:rPr>
          <w:sz w:val="24"/>
        </w:rPr>
        <w:t>.</w:t>
      </w:r>
    </w:p>
    <w:p w:rsidR="008901E0" w:rsidRPr="003C7A62" w:rsidRDefault="0073320F" w:rsidP="00604C14">
      <w:pPr>
        <w:spacing w:line="480" w:lineRule="auto"/>
        <w:ind w:firstLine="567"/>
        <w:jc w:val="both"/>
        <w:rPr>
          <w:sz w:val="24"/>
        </w:rPr>
      </w:pPr>
      <w:r w:rsidRPr="0073320F">
        <w:rPr>
          <w:sz w:val="24"/>
        </w:rPr>
        <w:t>Specification (2) excludes the firm- and region-specific control variables from the right-hand side of Equation (1), as it assesses the potential presence of a direct effect of regional institutional quality. Regional institutional quality has a positive and highly significant coefficient, as is also the case of the time-lagged dependent variable.</w:t>
      </w:r>
    </w:p>
    <w:p w:rsidR="0072527D" w:rsidRPr="003C7A62" w:rsidRDefault="0073320F" w:rsidP="00604C14">
      <w:pPr>
        <w:spacing w:line="480" w:lineRule="auto"/>
        <w:ind w:firstLine="567"/>
        <w:jc w:val="both"/>
        <w:rPr>
          <w:sz w:val="24"/>
        </w:rPr>
      </w:pPr>
      <w:r w:rsidRPr="0073320F">
        <w:rPr>
          <w:sz w:val="24"/>
        </w:rPr>
        <w:t>This last key result is confirmed looking at specification (3), which represents the full firm-</w:t>
      </w:r>
      <w:r w:rsidRPr="0073320F">
        <w:rPr>
          <w:sz w:val="24"/>
        </w:rPr>
        <w:lastRenderedPageBreak/>
        <w:t>level dynamic labour productivity Equation (1). All variables which are treated as endogenous are instrumented using only internally-generated instruments. The time-lagged dependent variable and the firm- and region-specific controls show the same sign</w:t>
      </w:r>
      <w:r w:rsidR="00361E0B" w:rsidRPr="003C7A62">
        <w:rPr>
          <w:sz w:val="24"/>
        </w:rPr>
        <w:t xml:space="preserve">, as well as similar </w:t>
      </w:r>
      <w:r w:rsidRPr="0073320F">
        <w:rPr>
          <w:sz w:val="24"/>
        </w:rPr>
        <w:t>significance leve</w:t>
      </w:r>
      <w:r w:rsidR="00361E0B" w:rsidRPr="003C7A62">
        <w:rPr>
          <w:sz w:val="24"/>
        </w:rPr>
        <w:t xml:space="preserve">l and </w:t>
      </w:r>
      <w:r w:rsidRPr="0073320F">
        <w:rPr>
          <w:sz w:val="24"/>
        </w:rPr>
        <w:t>magnitude, than in specification (1). The key explanatory variable capturing regional institutional quality shows a positive and significant coefficient: specifically, a unit increase in the level of institutional quality leads to a 1</w:t>
      </w:r>
      <w:r w:rsidR="00361E0B" w:rsidRPr="003C7A62">
        <w:rPr>
          <w:sz w:val="24"/>
        </w:rPr>
        <w:t>5</w:t>
      </w:r>
      <w:r w:rsidRPr="0073320F">
        <w:rPr>
          <w:sz w:val="24"/>
        </w:rPr>
        <w:t>.</w:t>
      </w:r>
      <w:r w:rsidR="00361E0B" w:rsidRPr="003C7A62">
        <w:rPr>
          <w:sz w:val="24"/>
        </w:rPr>
        <w:t>1</w:t>
      </w:r>
      <w:r w:rsidRPr="0073320F">
        <w:rPr>
          <w:sz w:val="24"/>
        </w:rPr>
        <w:t>% increase of firm-level labour productivity.</w:t>
      </w:r>
    </w:p>
    <w:p w:rsidR="003E5106" w:rsidRPr="00F0335B" w:rsidRDefault="003E5106" w:rsidP="003E5106">
      <w:pPr>
        <w:spacing w:line="480" w:lineRule="auto"/>
        <w:jc w:val="both"/>
        <w:rPr>
          <w:sz w:val="24"/>
        </w:rPr>
      </w:pPr>
      <w:r w:rsidRPr="00F97CE3">
        <w:rPr>
          <w:b/>
          <w:sz w:val="24"/>
        </w:rPr>
        <w:t>Table 2.</w:t>
      </w:r>
      <w:r w:rsidRPr="00F0335B">
        <w:rPr>
          <w:sz w:val="24"/>
        </w:rPr>
        <w:t xml:space="preserve"> Institutional quality and firms' labour productivity</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gridCol w:w="1701"/>
      </w:tblGrid>
      <w:tr w:rsidR="003E5106" w:rsidRPr="00F0335B" w:rsidTr="003E5106">
        <w:trPr>
          <w:trHeight w:val="170"/>
          <w:jc w:val="center"/>
        </w:trPr>
        <w:tc>
          <w:tcPr>
            <w:tcW w:w="3402" w:type="dxa"/>
            <w:tcBorders>
              <w:top w:val="double" w:sz="4" w:space="0" w:color="auto"/>
              <w:bottom w:val="single" w:sz="4" w:space="0" w:color="auto"/>
            </w:tcBorders>
            <w:noWrap/>
            <w:vAlign w:val="center"/>
            <w:hideMark/>
          </w:tcPr>
          <w:p w:rsidR="003E5106" w:rsidRPr="00F0335B" w:rsidRDefault="003E5106" w:rsidP="003E5106">
            <w:pPr>
              <w:rPr>
                <w:sz w:val="18"/>
                <w:szCs w:val="18"/>
              </w:rPr>
            </w:pPr>
            <w:r w:rsidRPr="00F0335B">
              <w:rPr>
                <w:sz w:val="18"/>
                <w:szCs w:val="18"/>
              </w:rPr>
              <w:t>Dependent Variable</w:t>
            </w:r>
          </w:p>
        </w:tc>
        <w:tc>
          <w:tcPr>
            <w:tcW w:w="6804" w:type="dxa"/>
            <w:gridSpan w:val="4"/>
            <w:tcBorders>
              <w:top w:val="double" w:sz="4" w:space="0" w:color="auto"/>
              <w:bottom w:val="single" w:sz="4" w:space="0" w:color="auto"/>
            </w:tcBorders>
            <w:noWrap/>
            <w:vAlign w:val="center"/>
            <w:hideMark/>
          </w:tcPr>
          <w:p w:rsidR="003E5106" w:rsidRPr="00F0335B" w:rsidRDefault="003E5106" w:rsidP="003E5106">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3E5106" w:rsidRPr="00F0335B" w:rsidTr="003E5106">
        <w:trPr>
          <w:trHeight w:val="170"/>
          <w:jc w:val="center"/>
        </w:trPr>
        <w:tc>
          <w:tcPr>
            <w:tcW w:w="3402" w:type="dxa"/>
            <w:tcBorders>
              <w:top w:val="single" w:sz="4" w:space="0" w:color="auto"/>
            </w:tcBorders>
            <w:noWrap/>
            <w:vAlign w:val="center"/>
            <w:hideMark/>
          </w:tcPr>
          <w:p w:rsidR="003E5106" w:rsidRPr="00F0335B" w:rsidRDefault="003E5106" w:rsidP="003E5106">
            <w:pPr>
              <w:rPr>
                <w:sz w:val="18"/>
                <w:szCs w:val="18"/>
              </w:rPr>
            </w:pPr>
          </w:p>
        </w:tc>
        <w:tc>
          <w:tcPr>
            <w:tcW w:w="1701" w:type="dxa"/>
            <w:tcBorders>
              <w:top w:val="sing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(1)</w:t>
            </w:r>
          </w:p>
        </w:tc>
        <w:tc>
          <w:tcPr>
            <w:tcW w:w="1701" w:type="dxa"/>
            <w:tcBorders>
              <w:top w:val="sing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(2)</w:t>
            </w:r>
          </w:p>
        </w:tc>
        <w:tc>
          <w:tcPr>
            <w:tcW w:w="1701" w:type="dxa"/>
            <w:tcBorders>
              <w:top w:val="sing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(3)</w:t>
            </w:r>
          </w:p>
        </w:tc>
        <w:tc>
          <w:tcPr>
            <w:tcW w:w="1701" w:type="dxa"/>
            <w:tcBorders>
              <w:top w:val="single" w:sz="4" w:space="0" w:color="auto"/>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(4)</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F0335B">
              <w:rPr>
                <w:sz w:val="18"/>
                <w:szCs w:val="18"/>
              </w:rPr>
              <w:t xml:space="preserve"> </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0.468***</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0.151*</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0.223**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(0.116)</w:t>
            </w:r>
          </w:p>
        </w:tc>
        <w:tc>
          <w:tcPr>
            <w:tcW w:w="1701" w:type="dxa"/>
            <w:noWrap/>
            <w:vAlign w:val="center"/>
            <w:hideMark/>
          </w:tcPr>
          <w:p w:rsidR="003E5106" w:rsidRPr="00F0335B" w:rsidRDefault="003E5106" w:rsidP="003E5106">
            <w:pPr>
              <w:jc w:val="center"/>
              <w:rPr>
                <w:sz w:val="18"/>
                <w:szCs w:val="18"/>
              </w:rPr>
            </w:pPr>
            <w:r w:rsidRPr="00F0335B">
              <w:rPr>
                <w:sz w:val="18"/>
                <w:szCs w:val="18"/>
              </w:rPr>
              <w:t>(0.088)</w:t>
            </w:r>
          </w:p>
        </w:tc>
        <w:tc>
          <w:tcPr>
            <w:tcW w:w="1701" w:type="dxa"/>
            <w:noWrap/>
            <w:vAlign w:val="center"/>
            <w:hideMark/>
          </w:tcPr>
          <w:p w:rsidR="003E5106" w:rsidRPr="00F0335B" w:rsidRDefault="003E5106" w:rsidP="003E5106">
            <w:pPr>
              <w:jc w:val="center"/>
              <w:rPr>
                <w:sz w:val="18"/>
                <w:szCs w:val="18"/>
              </w:rPr>
            </w:pPr>
            <w:r w:rsidRPr="00F0335B">
              <w:rPr>
                <w:sz w:val="18"/>
                <w:szCs w:val="18"/>
              </w:rPr>
              <w:t>(0.103)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0.449***</w:t>
            </w:r>
          </w:p>
        </w:tc>
        <w:tc>
          <w:tcPr>
            <w:tcW w:w="1701" w:type="dxa"/>
            <w:noWrap/>
            <w:vAlign w:val="center"/>
            <w:hideMark/>
          </w:tcPr>
          <w:p w:rsidR="003E5106" w:rsidRPr="00F0335B" w:rsidRDefault="003E5106" w:rsidP="003E5106">
            <w:pPr>
              <w:jc w:val="center"/>
              <w:rPr>
                <w:sz w:val="18"/>
                <w:szCs w:val="18"/>
              </w:rPr>
            </w:pPr>
            <w:r w:rsidRPr="00F0335B">
              <w:rPr>
                <w:sz w:val="18"/>
                <w:szCs w:val="18"/>
              </w:rPr>
              <w:t>0.737***</w:t>
            </w:r>
          </w:p>
        </w:tc>
        <w:tc>
          <w:tcPr>
            <w:tcW w:w="1701" w:type="dxa"/>
            <w:noWrap/>
            <w:vAlign w:val="center"/>
            <w:hideMark/>
          </w:tcPr>
          <w:p w:rsidR="003E5106" w:rsidRPr="00F0335B" w:rsidRDefault="003E5106" w:rsidP="003E5106">
            <w:pPr>
              <w:jc w:val="center"/>
              <w:rPr>
                <w:sz w:val="18"/>
                <w:szCs w:val="18"/>
              </w:rPr>
            </w:pPr>
            <w:r w:rsidRPr="00F0335B">
              <w:rPr>
                <w:sz w:val="18"/>
                <w:szCs w:val="18"/>
              </w:rPr>
              <w:t>0.368***</w:t>
            </w:r>
          </w:p>
        </w:tc>
        <w:tc>
          <w:tcPr>
            <w:tcW w:w="1701" w:type="dxa"/>
            <w:noWrap/>
            <w:vAlign w:val="center"/>
            <w:hideMark/>
          </w:tcPr>
          <w:p w:rsidR="003E5106" w:rsidRPr="00F0335B" w:rsidRDefault="003E5106" w:rsidP="003E5106">
            <w:pPr>
              <w:jc w:val="center"/>
              <w:rPr>
                <w:sz w:val="18"/>
                <w:szCs w:val="18"/>
              </w:rPr>
            </w:pPr>
            <w:r w:rsidRPr="00F0335B">
              <w:rPr>
                <w:sz w:val="18"/>
                <w:szCs w:val="18"/>
              </w:rPr>
              <w:t>0.399***</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(0.035)</w:t>
            </w:r>
          </w:p>
        </w:tc>
        <w:tc>
          <w:tcPr>
            <w:tcW w:w="1701" w:type="dxa"/>
            <w:noWrap/>
            <w:vAlign w:val="center"/>
            <w:hideMark/>
          </w:tcPr>
          <w:p w:rsidR="003E5106" w:rsidRPr="00F0335B" w:rsidRDefault="003E5106" w:rsidP="003E5106">
            <w:pPr>
              <w:jc w:val="center"/>
              <w:rPr>
                <w:sz w:val="18"/>
                <w:szCs w:val="18"/>
              </w:rPr>
            </w:pPr>
            <w:r w:rsidRPr="00F0335B">
              <w:rPr>
                <w:sz w:val="18"/>
                <w:szCs w:val="18"/>
              </w:rPr>
              <w:t>(0.030)</w:t>
            </w:r>
          </w:p>
        </w:tc>
        <w:tc>
          <w:tcPr>
            <w:tcW w:w="1701" w:type="dxa"/>
            <w:noWrap/>
            <w:vAlign w:val="center"/>
            <w:hideMark/>
          </w:tcPr>
          <w:p w:rsidR="003E5106" w:rsidRPr="00F0335B" w:rsidRDefault="003E5106" w:rsidP="003E5106">
            <w:pPr>
              <w:jc w:val="center"/>
              <w:rPr>
                <w:sz w:val="18"/>
                <w:szCs w:val="18"/>
              </w:rPr>
            </w:pPr>
            <w:r w:rsidRPr="00F0335B">
              <w:rPr>
                <w:sz w:val="18"/>
                <w:szCs w:val="18"/>
              </w:rPr>
              <w:t>(0.037)</w:t>
            </w:r>
          </w:p>
        </w:tc>
        <w:tc>
          <w:tcPr>
            <w:tcW w:w="1701" w:type="dxa"/>
            <w:noWrap/>
            <w:vAlign w:val="center"/>
            <w:hideMark/>
          </w:tcPr>
          <w:p w:rsidR="003E5106" w:rsidRPr="00F0335B" w:rsidRDefault="003E5106" w:rsidP="003E5106">
            <w:pPr>
              <w:jc w:val="center"/>
              <w:rPr>
                <w:sz w:val="18"/>
                <w:szCs w:val="18"/>
              </w:rPr>
            </w:pPr>
            <w:r w:rsidRPr="00F0335B">
              <w:rPr>
                <w:sz w:val="18"/>
                <w:szCs w:val="18"/>
              </w:rPr>
              <w:t>(0.043)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0.152***</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0.153***</w:t>
            </w:r>
          </w:p>
        </w:tc>
        <w:tc>
          <w:tcPr>
            <w:tcW w:w="1701" w:type="dxa"/>
            <w:noWrap/>
            <w:vAlign w:val="center"/>
            <w:hideMark/>
          </w:tcPr>
          <w:p w:rsidR="003E5106" w:rsidRPr="00F0335B" w:rsidRDefault="003E5106" w:rsidP="003E5106">
            <w:pPr>
              <w:jc w:val="center"/>
              <w:rPr>
                <w:sz w:val="18"/>
                <w:szCs w:val="18"/>
              </w:rPr>
            </w:pPr>
            <w:r w:rsidRPr="00F0335B">
              <w:rPr>
                <w:sz w:val="18"/>
                <w:szCs w:val="18"/>
              </w:rPr>
              <w:t>0.152***</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(0.024)</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(0.025)</w:t>
            </w:r>
          </w:p>
        </w:tc>
        <w:tc>
          <w:tcPr>
            <w:tcW w:w="1701" w:type="dxa"/>
            <w:noWrap/>
            <w:vAlign w:val="center"/>
            <w:hideMark/>
          </w:tcPr>
          <w:p w:rsidR="003E5106" w:rsidRPr="00F0335B" w:rsidRDefault="003E5106" w:rsidP="003E5106">
            <w:pPr>
              <w:jc w:val="center"/>
              <w:rPr>
                <w:sz w:val="18"/>
                <w:szCs w:val="18"/>
              </w:rPr>
            </w:pPr>
            <w:r w:rsidRPr="00F0335B">
              <w:rPr>
                <w:sz w:val="18"/>
                <w:szCs w:val="18"/>
              </w:rPr>
              <w:t>(0.023)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f>
                        <m:fPr>
                          <m:type m:val="lin"/>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Capital</m:t>
                              </m:r>
                            </m:e>
                            <m:sub>
                              <m:r>
                                <m:rPr>
                                  <m:sty m:val="p"/>
                                </m:rPr>
                                <w:rPr>
                                  <w:rFonts w:ascii="Cambria Math" w:hAnsi="Cambria Math"/>
                                  <w:sz w:val="18"/>
                                  <w:szCs w:val="18"/>
                                </w:rPr>
                                <m:t>isrct</m:t>
                              </m:r>
                            </m:sub>
                          </m:sSub>
                        </m:num>
                        <m:den>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den>
                      </m:f>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0.037***</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0.049***</w:t>
            </w:r>
          </w:p>
        </w:tc>
        <w:tc>
          <w:tcPr>
            <w:tcW w:w="1701" w:type="dxa"/>
            <w:noWrap/>
            <w:vAlign w:val="center"/>
            <w:hideMark/>
          </w:tcPr>
          <w:p w:rsidR="003E5106" w:rsidRPr="00F0335B" w:rsidRDefault="003E5106" w:rsidP="003E5106">
            <w:pPr>
              <w:jc w:val="center"/>
              <w:rPr>
                <w:sz w:val="18"/>
                <w:szCs w:val="18"/>
              </w:rPr>
            </w:pPr>
            <w:r w:rsidRPr="00F0335B">
              <w:rPr>
                <w:sz w:val="18"/>
                <w:szCs w:val="18"/>
              </w:rPr>
              <w:t>0.048***</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c>
          <w:tcPr>
            <w:tcW w:w="1701" w:type="dxa"/>
            <w:noWrap/>
            <w:vAlign w:val="center"/>
            <w:hideMark/>
          </w:tcPr>
          <w:p w:rsidR="003E5106" w:rsidRPr="00F0335B" w:rsidRDefault="003E5106" w:rsidP="003E5106">
            <w:pPr>
              <w:jc w:val="center"/>
              <w:rPr>
                <w:sz w:val="18"/>
                <w:szCs w:val="18"/>
              </w:rPr>
            </w:pPr>
            <w:r w:rsidRPr="00F0335B">
              <w:rPr>
                <w:sz w:val="18"/>
                <w:szCs w:val="18"/>
              </w:rPr>
              <w:t>(0.014)</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Age</m:t>
                          </m:r>
                        </m:e>
                        <m:sub>
                          <m:r>
                            <m:rPr>
                              <m:sty m:val="p"/>
                            </m:rPr>
                            <w:rPr>
                              <w:rFonts w:ascii="Cambria Math" w:hAnsi="Cambria Math"/>
                              <w:sz w:val="18"/>
                              <w:szCs w:val="18"/>
                            </w:rPr>
                            <m:t>isrct</m:t>
                          </m:r>
                        </m:sub>
                      </m:sSub>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-0.029**</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-0.025**</w:t>
            </w:r>
          </w:p>
        </w:tc>
        <w:tc>
          <w:tcPr>
            <w:tcW w:w="1701" w:type="dxa"/>
            <w:noWrap/>
            <w:vAlign w:val="center"/>
            <w:hideMark/>
          </w:tcPr>
          <w:p w:rsidR="003E5106" w:rsidRPr="00F0335B" w:rsidRDefault="003E5106" w:rsidP="003E5106">
            <w:pPr>
              <w:jc w:val="center"/>
              <w:rPr>
                <w:sz w:val="18"/>
                <w:szCs w:val="18"/>
              </w:rPr>
            </w:pPr>
            <w:r w:rsidRPr="00F0335B">
              <w:rPr>
                <w:sz w:val="18"/>
                <w:szCs w:val="18"/>
              </w:rPr>
              <w:t>-0.025**</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Population Density</m:t>
                          </m:r>
                        </m:e>
                        <m:sub>
                          <m:r>
                            <m:rPr>
                              <m:sty m:val="p"/>
                            </m:rPr>
                            <w:rPr>
                              <w:rFonts w:ascii="Cambria Math" w:hAnsi="Cambria Math"/>
                              <w:sz w:val="18"/>
                              <w:szCs w:val="18"/>
                            </w:rPr>
                            <m:t>rct</m:t>
                          </m:r>
                        </m:sub>
                      </m:sSub>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0.013</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0.006</w:t>
            </w:r>
          </w:p>
        </w:tc>
        <w:tc>
          <w:tcPr>
            <w:tcW w:w="1701" w:type="dxa"/>
            <w:noWrap/>
            <w:vAlign w:val="center"/>
            <w:hideMark/>
          </w:tcPr>
          <w:p w:rsidR="003E5106" w:rsidRPr="00F0335B" w:rsidRDefault="003E5106" w:rsidP="003E5106">
            <w:pPr>
              <w:jc w:val="center"/>
              <w:rPr>
                <w:sz w:val="18"/>
                <w:szCs w:val="18"/>
              </w:rPr>
            </w:pPr>
            <w:r w:rsidRPr="00F0335B">
              <w:rPr>
                <w:sz w:val="18"/>
                <w:szCs w:val="18"/>
              </w:rPr>
              <w:t>0.010</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(0.026)</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(0.022)</w:t>
            </w:r>
          </w:p>
        </w:tc>
        <w:tc>
          <w:tcPr>
            <w:tcW w:w="1701" w:type="dxa"/>
            <w:noWrap/>
            <w:vAlign w:val="center"/>
            <w:hideMark/>
          </w:tcPr>
          <w:p w:rsidR="003E5106" w:rsidRPr="00F0335B" w:rsidRDefault="003E5106" w:rsidP="003E5106">
            <w:pPr>
              <w:jc w:val="center"/>
              <w:rPr>
                <w:sz w:val="18"/>
                <w:szCs w:val="18"/>
              </w:rPr>
            </w:pPr>
            <w:r w:rsidRPr="00F0335B">
              <w:rPr>
                <w:sz w:val="18"/>
                <w:szCs w:val="18"/>
              </w:rPr>
              <w:t>(0.031)</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GDP Per Capita</m:t>
                          </m:r>
                        </m:e>
                        <m:sub>
                          <m:r>
                            <m:rPr>
                              <m:sty m:val="p"/>
                            </m:rPr>
                            <w:rPr>
                              <w:rFonts w:ascii="Cambria Math" w:hAnsi="Cambria Math"/>
                              <w:sz w:val="18"/>
                              <w:szCs w:val="18"/>
                            </w:rPr>
                            <m:t>rct</m:t>
                          </m:r>
                        </m:sub>
                      </m:sSub>
                    </m:e>
                  </m:d>
                </m:e>
              </m:func>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-0.014</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-0.043</w:t>
            </w:r>
          </w:p>
        </w:tc>
        <w:tc>
          <w:tcPr>
            <w:tcW w:w="1701" w:type="dxa"/>
            <w:noWrap/>
            <w:vAlign w:val="center"/>
            <w:hideMark/>
          </w:tcPr>
          <w:p w:rsidR="003E5106" w:rsidRPr="00F0335B" w:rsidRDefault="003E5106" w:rsidP="003E5106">
            <w:pPr>
              <w:jc w:val="center"/>
              <w:rPr>
                <w:sz w:val="18"/>
                <w:szCs w:val="18"/>
              </w:rPr>
            </w:pPr>
            <w:r w:rsidRPr="00F0335B">
              <w:rPr>
                <w:sz w:val="18"/>
                <w:szCs w:val="18"/>
              </w:rPr>
              <w:t>-0.062***</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(0.038)</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(0.032)</w:t>
            </w:r>
          </w:p>
        </w:tc>
        <w:tc>
          <w:tcPr>
            <w:tcW w:w="1701" w:type="dxa"/>
            <w:noWrap/>
            <w:vAlign w:val="center"/>
            <w:hideMark/>
          </w:tcPr>
          <w:p w:rsidR="003E5106" w:rsidRPr="00F0335B" w:rsidRDefault="003E5106" w:rsidP="003E5106">
            <w:pPr>
              <w:jc w:val="center"/>
              <w:rPr>
                <w:sz w:val="18"/>
                <w:szCs w:val="18"/>
              </w:rPr>
            </w:pPr>
            <w:r w:rsidRPr="00F0335B">
              <w:rPr>
                <w:sz w:val="18"/>
                <w:szCs w:val="18"/>
              </w:rPr>
              <w:t>(0.023)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Unemployment Rate</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-0.004*</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-0.006**</w:t>
            </w:r>
          </w:p>
        </w:tc>
        <w:tc>
          <w:tcPr>
            <w:tcW w:w="1701" w:type="dxa"/>
            <w:noWrap/>
            <w:vAlign w:val="center"/>
            <w:hideMark/>
          </w:tcPr>
          <w:p w:rsidR="003E5106" w:rsidRPr="00F0335B" w:rsidRDefault="003E5106" w:rsidP="003E5106">
            <w:pPr>
              <w:jc w:val="center"/>
              <w:rPr>
                <w:sz w:val="18"/>
                <w:szCs w:val="18"/>
              </w:rPr>
            </w:pPr>
            <w:r w:rsidRPr="00F0335B">
              <w:rPr>
                <w:sz w:val="18"/>
                <w:szCs w:val="18"/>
              </w:rPr>
              <w:t>-0.005*</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(0.002)</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(0.002)</w:t>
            </w:r>
          </w:p>
        </w:tc>
        <w:tc>
          <w:tcPr>
            <w:tcW w:w="1701" w:type="dxa"/>
            <w:noWrap/>
            <w:vAlign w:val="center"/>
            <w:hideMark/>
          </w:tcPr>
          <w:p w:rsidR="003E5106" w:rsidRPr="00F0335B" w:rsidRDefault="003E5106" w:rsidP="003E5106">
            <w:pPr>
              <w:jc w:val="center"/>
              <w:rPr>
                <w:sz w:val="18"/>
                <w:szCs w:val="18"/>
              </w:rPr>
            </w:pPr>
            <w:r w:rsidRPr="00F0335B">
              <w:rPr>
                <w:sz w:val="18"/>
                <w:szCs w:val="18"/>
              </w:rPr>
              <w:t>(0.003)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Human Capital</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3E5106" w:rsidRPr="00F0335B" w:rsidRDefault="003E5106" w:rsidP="003E5106">
            <w:pPr>
              <w:jc w:val="center"/>
              <w:rPr>
                <w:sz w:val="18"/>
                <w:szCs w:val="18"/>
              </w:rPr>
            </w:pPr>
            <w:r w:rsidRPr="00F0335B">
              <w:rPr>
                <w:sz w:val="18"/>
                <w:szCs w:val="18"/>
              </w:rPr>
              <w:t>0.007**</w:t>
            </w:r>
          </w:p>
        </w:tc>
        <w:tc>
          <w:tcPr>
            <w:tcW w:w="1701" w:type="dxa"/>
            <w:noWrap/>
            <w:vAlign w:val="center"/>
            <w:hideMark/>
          </w:tcPr>
          <w:p w:rsidR="003E5106" w:rsidRPr="00F0335B" w:rsidRDefault="003E5106" w:rsidP="003E5106">
            <w:pPr>
              <w:jc w:val="center"/>
              <w:rPr>
                <w:sz w:val="18"/>
                <w:szCs w:val="18"/>
              </w:rPr>
            </w:pPr>
            <w:r w:rsidRPr="00F0335B">
              <w:rPr>
                <w:sz w:val="18"/>
                <w:szCs w:val="18"/>
              </w:rPr>
              <w:t>…</w:t>
            </w:r>
          </w:p>
        </w:tc>
        <w:tc>
          <w:tcPr>
            <w:tcW w:w="1701" w:type="dxa"/>
            <w:noWrap/>
            <w:vAlign w:val="center"/>
            <w:hideMark/>
          </w:tcPr>
          <w:p w:rsidR="003E5106" w:rsidRPr="00F0335B" w:rsidRDefault="003E5106" w:rsidP="003E5106">
            <w:pPr>
              <w:jc w:val="center"/>
              <w:rPr>
                <w:sz w:val="18"/>
                <w:szCs w:val="18"/>
              </w:rPr>
            </w:pPr>
            <w:r w:rsidRPr="00F0335B">
              <w:rPr>
                <w:sz w:val="18"/>
                <w:szCs w:val="18"/>
              </w:rPr>
              <w:t>0.005**</w:t>
            </w:r>
          </w:p>
        </w:tc>
        <w:tc>
          <w:tcPr>
            <w:tcW w:w="1701" w:type="dxa"/>
            <w:noWrap/>
            <w:vAlign w:val="center"/>
            <w:hideMark/>
          </w:tcPr>
          <w:p w:rsidR="003E5106" w:rsidRPr="00F0335B" w:rsidRDefault="003E5106" w:rsidP="003E5106">
            <w:pPr>
              <w:jc w:val="center"/>
              <w:rPr>
                <w:sz w:val="18"/>
                <w:szCs w:val="18"/>
              </w:rPr>
            </w:pPr>
            <w:r w:rsidRPr="00F0335B">
              <w:rPr>
                <w:sz w:val="18"/>
                <w:szCs w:val="18"/>
              </w:rPr>
              <w:t>0.005**</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(0.003)</w:t>
            </w:r>
          </w:p>
        </w:tc>
        <w:tc>
          <w:tcPr>
            <w:tcW w:w="1701" w:type="dxa"/>
            <w:noWrap/>
            <w:vAlign w:val="center"/>
            <w:hideMark/>
          </w:tcPr>
          <w:p w:rsidR="003E5106" w:rsidRPr="00F0335B" w:rsidRDefault="003E5106" w:rsidP="003E5106">
            <w:pPr>
              <w:jc w:val="center"/>
              <w:rPr>
                <w:sz w:val="18"/>
                <w:szCs w:val="18"/>
              </w:rPr>
            </w:pPr>
          </w:p>
        </w:tc>
        <w:tc>
          <w:tcPr>
            <w:tcW w:w="1701" w:type="dxa"/>
            <w:noWrap/>
            <w:vAlign w:val="center"/>
            <w:hideMark/>
          </w:tcPr>
          <w:p w:rsidR="003E5106" w:rsidRPr="00F0335B" w:rsidRDefault="003E5106" w:rsidP="003E5106">
            <w:pPr>
              <w:jc w:val="center"/>
              <w:rPr>
                <w:sz w:val="18"/>
                <w:szCs w:val="18"/>
              </w:rPr>
            </w:pPr>
            <w:r w:rsidRPr="00F0335B">
              <w:rPr>
                <w:sz w:val="18"/>
                <w:szCs w:val="18"/>
              </w:rPr>
              <w:t>(0.002)</w:t>
            </w:r>
          </w:p>
        </w:tc>
        <w:tc>
          <w:tcPr>
            <w:tcW w:w="1701" w:type="dxa"/>
            <w:noWrap/>
            <w:vAlign w:val="center"/>
            <w:hideMark/>
          </w:tcPr>
          <w:p w:rsidR="003E5106" w:rsidRPr="00F0335B" w:rsidRDefault="003E5106" w:rsidP="003E5106">
            <w:pPr>
              <w:jc w:val="center"/>
              <w:rPr>
                <w:sz w:val="18"/>
                <w:szCs w:val="18"/>
              </w:rPr>
            </w:pPr>
            <w:r w:rsidRPr="00F0335B">
              <w:rPr>
                <w:sz w:val="18"/>
                <w:szCs w:val="18"/>
              </w:rPr>
              <w:t>(0.003)</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Industry Dummies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Country Dummies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r>
      <w:tr w:rsidR="003E5106" w:rsidRPr="00F0335B" w:rsidTr="003E5106">
        <w:trPr>
          <w:trHeight w:val="170"/>
          <w:jc w:val="center"/>
        </w:trPr>
        <w:tc>
          <w:tcPr>
            <w:tcW w:w="3402" w:type="dxa"/>
            <w:tcBorders>
              <w:bottom w:val="single" w:sz="4" w:space="0" w:color="auto"/>
            </w:tcBorders>
            <w:noWrap/>
            <w:vAlign w:val="center"/>
            <w:hideMark/>
          </w:tcPr>
          <w:p w:rsidR="003E5106" w:rsidRPr="00F0335B" w:rsidRDefault="003E5106" w:rsidP="003E5106">
            <w:pPr>
              <w:rPr>
                <w:sz w:val="18"/>
                <w:szCs w:val="18"/>
              </w:rPr>
            </w:pPr>
            <w:r w:rsidRPr="00F0335B">
              <w:rPr>
                <w:sz w:val="18"/>
                <w:szCs w:val="18"/>
              </w:rPr>
              <w:t>Year Dummies</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Yes</w:t>
            </w:r>
          </w:p>
        </w:tc>
      </w:tr>
      <w:tr w:rsidR="003E5106" w:rsidRPr="00F0335B" w:rsidTr="003E5106">
        <w:trPr>
          <w:trHeight w:val="170"/>
          <w:jc w:val="center"/>
        </w:trPr>
        <w:tc>
          <w:tcPr>
            <w:tcW w:w="3402" w:type="dxa"/>
            <w:tcBorders>
              <w:top w:val="single" w:sz="4" w:space="0" w:color="auto"/>
            </w:tcBorders>
            <w:noWrap/>
            <w:vAlign w:val="center"/>
            <w:hideMark/>
          </w:tcPr>
          <w:p w:rsidR="003E5106" w:rsidRPr="00F0335B" w:rsidRDefault="003E5106" w:rsidP="003E5106">
            <w:pPr>
              <w:rPr>
                <w:sz w:val="18"/>
                <w:szCs w:val="18"/>
              </w:rPr>
            </w:pPr>
            <w:r w:rsidRPr="00F0335B">
              <w:rPr>
                <w:sz w:val="18"/>
                <w:szCs w:val="18"/>
              </w:rPr>
              <w:t>Number of Observations</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111,480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111,480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111,480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111,480</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Number of Firms</w:t>
            </w:r>
          </w:p>
        </w:tc>
        <w:tc>
          <w:tcPr>
            <w:tcW w:w="1701" w:type="dxa"/>
            <w:noWrap/>
            <w:vAlign w:val="center"/>
            <w:hideMark/>
          </w:tcPr>
          <w:p w:rsidR="003E5106" w:rsidRPr="00F0335B" w:rsidRDefault="003E5106" w:rsidP="003E5106">
            <w:pPr>
              <w:jc w:val="center"/>
              <w:rPr>
                <w:sz w:val="18"/>
                <w:szCs w:val="18"/>
              </w:rPr>
            </w:pPr>
            <w:r w:rsidRPr="00F0335B">
              <w:rPr>
                <w:sz w:val="18"/>
                <w:szCs w:val="18"/>
              </w:rPr>
              <w:t>30,801</w:t>
            </w:r>
          </w:p>
        </w:tc>
        <w:tc>
          <w:tcPr>
            <w:tcW w:w="1701" w:type="dxa"/>
            <w:noWrap/>
            <w:vAlign w:val="center"/>
            <w:hideMark/>
          </w:tcPr>
          <w:p w:rsidR="003E5106" w:rsidRPr="00F0335B" w:rsidRDefault="003E5106" w:rsidP="003E5106">
            <w:pPr>
              <w:jc w:val="center"/>
              <w:rPr>
                <w:sz w:val="18"/>
                <w:szCs w:val="18"/>
              </w:rPr>
            </w:pPr>
            <w:r w:rsidRPr="00F0335B">
              <w:rPr>
                <w:sz w:val="18"/>
                <w:szCs w:val="18"/>
              </w:rPr>
              <w:t>30,801</w:t>
            </w:r>
          </w:p>
        </w:tc>
        <w:tc>
          <w:tcPr>
            <w:tcW w:w="1701" w:type="dxa"/>
            <w:noWrap/>
            <w:vAlign w:val="center"/>
            <w:hideMark/>
          </w:tcPr>
          <w:p w:rsidR="003E5106" w:rsidRPr="00F0335B" w:rsidRDefault="003E5106" w:rsidP="003E5106">
            <w:pPr>
              <w:jc w:val="center"/>
              <w:rPr>
                <w:sz w:val="18"/>
                <w:szCs w:val="18"/>
              </w:rPr>
            </w:pPr>
            <w:r w:rsidRPr="00F0335B">
              <w:rPr>
                <w:sz w:val="18"/>
                <w:szCs w:val="18"/>
              </w:rPr>
              <w:t>30,801</w:t>
            </w:r>
          </w:p>
        </w:tc>
        <w:tc>
          <w:tcPr>
            <w:tcW w:w="1701" w:type="dxa"/>
            <w:noWrap/>
            <w:vAlign w:val="center"/>
            <w:hideMark/>
          </w:tcPr>
          <w:p w:rsidR="003E5106" w:rsidRPr="00F0335B" w:rsidRDefault="003E5106" w:rsidP="003E5106">
            <w:pPr>
              <w:jc w:val="center"/>
              <w:rPr>
                <w:sz w:val="18"/>
                <w:szCs w:val="18"/>
              </w:rPr>
            </w:pPr>
            <w:r w:rsidRPr="00F0335B">
              <w:rPr>
                <w:sz w:val="18"/>
                <w:szCs w:val="18"/>
              </w:rPr>
              <w:t>30,801</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Model F Statistic [p-value]</w:t>
            </w:r>
          </w:p>
        </w:tc>
        <w:tc>
          <w:tcPr>
            <w:tcW w:w="1701" w:type="dxa"/>
            <w:noWrap/>
            <w:vAlign w:val="center"/>
            <w:hideMark/>
          </w:tcPr>
          <w:p w:rsidR="003E5106" w:rsidRPr="00F0335B" w:rsidRDefault="003E5106" w:rsidP="003E5106">
            <w:pPr>
              <w:jc w:val="center"/>
              <w:rPr>
                <w:sz w:val="18"/>
                <w:szCs w:val="18"/>
              </w:rPr>
            </w:pPr>
            <w:r w:rsidRPr="00F0335B">
              <w:rPr>
                <w:sz w:val="18"/>
                <w:szCs w:val="18"/>
              </w:rPr>
              <w:t>284.33 [0.000]</w:t>
            </w:r>
          </w:p>
        </w:tc>
        <w:tc>
          <w:tcPr>
            <w:tcW w:w="1701" w:type="dxa"/>
            <w:noWrap/>
            <w:vAlign w:val="center"/>
            <w:hideMark/>
          </w:tcPr>
          <w:p w:rsidR="003E5106" w:rsidRPr="00F0335B" w:rsidRDefault="003E5106" w:rsidP="003E5106">
            <w:pPr>
              <w:jc w:val="center"/>
              <w:rPr>
                <w:sz w:val="18"/>
                <w:szCs w:val="18"/>
              </w:rPr>
            </w:pPr>
            <w:r w:rsidRPr="00F0335B">
              <w:rPr>
                <w:sz w:val="18"/>
                <w:szCs w:val="18"/>
              </w:rPr>
              <w:t>2,022.71 [0.000]</w:t>
            </w:r>
          </w:p>
        </w:tc>
        <w:tc>
          <w:tcPr>
            <w:tcW w:w="1701" w:type="dxa"/>
            <w:noWrap/>
            <w:vAlign w:val="center"/>
            <w:hideMark/>
          </w:tcPr>
          <w:p w:rsidR="003E5106" w:rsidRPr="00F0335B" w:rsidRDefault="003E5106" w:rsidP="003E5106">
            <w:pPr>
              <w:jc w:val="center"/>
              <w:rPr>
                <w:sz w:val="18"/>
                <w:szCs w:val="18"/>
              </w:rPr>
            </w:pPr>
            <w:r w:rsidRPr="00F0335B">
              <w:rPr>
                <w:sz w:val="18"/>
                <w:szCs w:val="18"/>
              </w:rPr>
              <w:t>352.36 [0.000]</w:t>
            </w:r>
          </w:p>
        </w:tc>
        <w:tc>
          <w:tcPr>
            <w:tcW w:w="1701" w:type="dxa"/>
            <w:noWrap/>
            <w:vAlign w:val="center"/>
            <w:hideMark/>
          </w:tcPr>
          <w:p w:rsidR="003E5106" w:rsidRPr="00F0335B" w:rsidRDefault="003E5106" w:rsidP="003E5106">
            <w:pPr>
              <w:jc w:val="center"/>
              <w:rPr>
                <w:sz w:val="18"/>
                <w:szCs w:val="18"/>
              </w:rPr>
            </w:pPr>
            <w:r w:rsidRPr="00F0335B">
              <w:rPr>
                <w:sz w:val="18"/>
                <w:szCs w:val="18"/>
              </w:rPr>
              <w:t>404.25 [0.000]</w:t>
            </w:r>
          </w:p>
        </w:tc>
      </w:tr>
      <w:tr w:rsidR="003E5106" w:rsidRPr="00F0335B" w:rsidTr="003E5106">
        <w:trPr>
          <w:trHeight w:val="170"/>
          <w:jc w:val="center"/>
        </w:trPr>
        <w:tc>
          <w:tcPr>
            <w:tcW w:w="3402" w:type="dxa"/>
            <w:tcBorders>
              <w:bottom w:val="single" w:sz="4" w:space="0" w:color="auto"/>
            </w:tcBorders>
            <w:noWrap/>
            <w:vAlign w:val="center"/>
            <w:hideMark/>
          </w:tcPr>
          <w:p w:rsidR="003E5106" w:rsidRPr="00F0335B" w:rsidRDefault="003E5106" w:rsidP="003E5106">
            <w:pPr>
              <w:rPr>
                <w:sz w:val="18"/>
                <w:szCs w:val="18"/>
              </w:rPr>
            </w:pPr>
            <w:r w:rsidRPr="00F0335B">
              <w:rPr>
                <w:sz w:val="18"/>
                <w:szCs w:val="18"/>
              </w:rPr>
              <w:t>Mean VIF</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3.15</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2.57</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3.36</w:t>
            </w:r>
          </w:p>
        </w:tc>
        <w:tc>
          <w:tcPr>
            <w:tcW w:w="1701" w:type="dxa"/>
            <w:tcBorders>
              <w:bottom w:val="single" w:sz="4" w:space="0" w:color="auto"/>
            </w:tcBorders>
            <w:noWrap/>
            <w:vAlign w:val="center"/>
            <w:hideMark/>
          </w:tcPr>
          <w:p w:rsidR="003E5106" w:rsidRPr="00F0335B" w:rsidRDefault="003E5106" w:rsidP="003E5106">
            <w:pPr>
              <w:jc w:val="center"/>
              <w:rPr>
                <w:sz w:val="18"/>
                <w:szCs w:val="18"/>
              </w:rPr>
            </w:pPr>
            <w:r w:rsidRPr="00F0335B">
              <w:rPr>
                <w:sz w:val="18"/>
                <w:szCs w:val="18"/>
              </w:rPr>
              <w:t>3.36</w:t>
            </w:r>
          </w:p>
        </w:tc>
      </w:tr>
      <w:tr w:rsidR="003E5106" w:rsidRPr="00F0335B" w:rsidTr="003E5106">
        <w:trPr>
          <w:trHeight w:val="170"/>
          <w:jc w:val="center"/>
        </w:trPr>
        <w:tc>
          <w:tcPr>
            <w:tcW w:w="3402" w:type="dxa"/>
            <w:tcBorders>
              <w:top w:val="single" w:sz="4" w:space="0" w:color="auto"/>
            </w:tcBorders>
            <w:noWrap/>
            <w:vAlign w:val="center"/>
            <w:hideMark/>
          </w:tcPr>
          <w:p w:rsidR="003E5106" w:rsidRPr="00F0335B" w:rsidRDefault="003E5106" w:rsidP="003E5106">
            <w:pPr>
              <w:rPr>
                <w:sz w:val="18"/>
                <w:szCs w:val="18"/>
              </w:rPr>
            </w:pPr>
            <w:r w:rsidRPr="00F0335B">
              <w:rPr>
                <w:sz w:val="18"/>
                <w:szCs w:val="18"/>
              </w:rPr>
              <w:t>AR (1) {p-value}</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3E5106" w:rsidRPr="00F0335B" w:rsidRDefault="003E5106" w:rsidP="003E5106">
            <w:pPr>
              <w:jc w:val="center"/>
              <w:rPr>
                <w:sz w:val="18"/>
                <w:szCs w:val="18"/>
              </w:rPr>
            </w:pPr>
            <w:r w:rsidRPr="00F0335B">
              <w:rPr>
                <w:sz w:val="18"/>
                <w:szCs w:val="18"/>
              </w:rPr>
              <w:t>0.000</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AR (2) {p-value}</w:t>
            </w:r>
          </w:p>
        </w:tc>
        <w:tc>
          <w:tcPr>
            <w:tcW w:w="1701" w:type="dxa"/>
            <w:noWrap/>
            <w:vAlign w:val="center"/>
            <w:hideMark/>
          </w:tcPr>
          <w:p w:rsidR="003E5106" w:rsidRPr="00F0335B" w:rsidRDefault="003E5106" w:rsidP="003E5106">
            <w:pPr>
              <w:jc w:val="center"/>
              <w:rPr>
                <w:sz w:val="18"/>
                <w:szCs w:val="18"/>
              </w:rPr>
            </w:pPr>
            <w:r w:rsidRPr="00F0335B">
              <w:rPr>
                <w:sz w:val="18"/>
                <w:szCs w:val="18"/>
              </w:rPr>
              <w:t>0.003</w:t>
            </w:r>
          </w:p>
        </w:tc>
        <w:tc>
          <w:tcPr>
            <w:tcW w:w="1701" w:type="dxa"/>
            <w:noWrap/>
            <w:vAlign w:val="center"/>
            <w:hideMark/>
          </w:tcPr>
          <w:p w:rsidR="003E5106" w:rsidRPr="00F0335B" w:rsidRDefault="003E5106" w:rsidP="003E5106">
            <w:pPr>
              <w:jc w:val="center"/>
              <w:rPr>
                <w:sz w:val="18"/>
                <w:szCs w:val="18"/>
              </w:rPr>
            </w:pPr>
            <w:r w:rsidRPr="00F0335B">
              <w:rPr>
                <w:sz w:val="18"/>
                <w:szCs w:val="18"/>
              </w:rPr>
              <w:t>0.000</w:t>
            </w:r>
          </w:p>
        </w:tc>
        <w:tc>
          <w:tcPr>
            <w:tcW w:w="1701" w:type="dxa"/>
            <w:noWrap/>
            <w:vAlign w:val="center"/>
            <w:hideMark/>
          </w:tcPr>
          <w:p w:rsidR="003E5106" w:rsidRPr="00F0335B" w:rsidRDefault="003E5106" w:rsidP="003E5106">
            <w:pPr>
              <w:jc w:val="center"/>
              <w:rPr>
                <w:sz w:val="18"/>
                <w:szCs w:val="18"/>
              </w:rPr>
            </w:pPr>
            <w:r w:rsidRPr="00F0335B">
              <w:rPr>
                <w:sz w:val="18"/>
                <w:szCs w:val="18"/>
              </w:rPr>
              <w:t>0.012</w:t>
            </w:r>
          </w:p>
        </w:tc>
        <w:tc>
          <w:tcPr>
            <w:tcW w:w="1701" w:type="dxa"/>
            <w:noWrap/>
            <w:vAlign w:val="center"/>
            <w:hideMark/>
          </w:tcPr>
          <w:p w:rsidR="003E5106" w:rsidRPr="00F0335B" w:rsidRDefault="003E5106" w:rsidP="003E5106">
            <w:pPr>
              <w:jc w:val="center"/>
              <w:rPr>
                <w:sz w:val="18"/>
                <w:szCs w:val="18"/>
              </w:rPr>
            </w:pPr>
            <w:r w:rsidRPr="00F0335B">
              <w:rPr>
                <w:sz w:val="18"/>
                <w:szCs w:val="18"/>
              </w:rPr>
              <w:t>0.004</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AR (3) {p-value}</w:t>
            </w:r>
          </w:p>
        </w:tc>
        <w:tc>
          <w:tcPr>
            <w:tcW w:w="1701" w:type="dxa"/>
            <w:noWrap/>
            <w:vAlign w:val="center"/>
            <w:hideMark/>
          </w:tcPr>
          <w:p w:rsidR="003E5106" w:rsidRPr="00F0335B" w:rsidRDefault="003E5106" w:rsidP="003E5106">
            <w:pPr>
              <w:jc w:val="center"/>
              <w:rPr>
                <w:sz w:val="18"/>
                <w:szCs w:val="18"/>
              </w:rPr>
            </w:pPr>
            <w:r w:rsidRPr="00F0335B">
              <w:rPr>
                <w:sz w:val="18"/>
                <w:szCs w:val="18"/>
              </w:rPr>
              <w:t>0.975</w:t>
            </w:r>
          </w:p>
        </w:tc>
        <w:tc>
          <w:tcPr>
            <w:tcW w:w="1701" w:type="dxa"/>
            <w:noWrap/>
            <w:vAlign w:val="center"/>
            <w:hideMark/>
          </w:tcPr>
          <w:p w:rsidR="003E5106" w:rsidRPr="00F0335B" w:rsidRDefault="003E5106" w:rsidP="003E5106">
            <w:pPr>
              <w:jc w:val="center"/>
              <w:rPr>
                <w:sz w:val="18"/>
                <w:szCs w:val="18"/>
              </w:rPr>
            </w:pPr>
            <w:r w:rsidRPr="00F0335B">
              <w:rPr>
                <w:sz w:val="18"/>
                <w:szCs w:val="18"/>
              </w:rPr>
              <w:t>0.600</w:t>
            </w:r>
          </w:p>
        </w:tc>
        <w:tc>
          <w:tcPr>
            <w:tcW w:w="1701" w:type="dxa"/>
            <w:noWrap/>
            <w:vAlign w:val="center"/>
            <w:hideMark/>
          </w:tcPr>
          <w:p w:rsidR="003E5106" w:rsidRPr="00F0335B" w:rsidRDefault="003E5106" w:rsidP="003E5106">
            <w:pPr>
              <w:jc w:val="center"/>
              <w:rPr>
                <w:sz w:val="18"/>
                <w:szCs w:val="18"/>
              </w:rPr>
            </w:pPr>
            <w:r w:rsidRPr="00F0335B">
              <w:rPr>
                <w:sz w:val="18"/>
                <w:szCs w:val="18"/>
              </w:rPr>
              <w:t>0.783</w:t>
            </w:r>
          </w:p>
        </w:tc>
        <w:tc>
          <w:tcPr>
            <w:tcW w:w="1701" w:type="dxa"/>
            <w:noWrap/>
            <w:vAlign w:val="center"/>
            <w:hideMark/>
          </w:tcPr>
          <w:p w:rsidR="003E5106" w:rsidRPr="00F0335B" w:rsidRDefault="003E5106" w:rsidP="003E5106">
            <w:pPr>
              <w:jc w:val="center"/>
              <w:rPr>
                <w:sz w:val="18"/>
                <w:szCs w:val="18"/>
              </w:rPr>
            </w:pPr>
            <w:r w:rsidRPr="00F0335B">
              <w:rPr>
                <w:sz w:val="18"/>
                <w:szCs w:val="18"/>
              </w:rPr>
              <w:t>0.842</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Internal Instruments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External Instruments</w:t>
            </w:r>
          </w:p>
        </w:tc>
        <w:tc>
          <w:tcPr>
            <w:tcW w:w="1701" w:type="dxa"/>
            <w:noWrap/>
            <w:vAlign w:val="center"/>
            <w:hideMark/>
          </w:tcPr>
          <w:p w:rsidR="003E5106" w:rsidRPr="00F0335B" w:rsidRDefault="003E5106" w:rsidP="003E5106">
            <w:pPr>
              <w:jc w:val="center"/>
              <w:rPr>
                <w:sz w:val="18"/>
                <w:szCs w:val="18"/>
              </w:rPr>
            </w:pPr>
            <w:r w:rsidRPr="00F0335B">
              <w:rPr>
                <w:sz w:val="18"/>
                <w:szCs w:val="18"/>
              </w:rPr>
              <w:t>No</w:t>
            </w:r>
          </w:p>
        </w:tc>
        <w:tc>
          <w:tcPr>
            <w:tcW w:w="1701" w:type="dxa"/>
            <w:noWrap/>
            <w:vAlign w:val="center"/>
            <w:hideMark/>
          </w:tcPr>
          <w:p w:rsidR="003E5106" w:rsidRPr="00F0335B" w:rsidRDefault="003E5106" w:rsidP="003E5106">
            <w:pPr>
              <w:jc w:val="center"/>
              <w:rPr>
                <w:sz w:val="18"/>
                <w:szCs w:val="18"/>
              </w:rPr>
            </w:pPr>
            <w:r w:rsidRPr="00F0335B">
              <w:rPr>
                <w:sz w:val="18"/>
                <w:szCs w:val="18"/>
              </w:rPr>
              <w:t>No</w:t>
            </w:r>
          </w:p>
        </w:tc>
        <w:tc>
          <w:tcPr>
            <w:tcW w:w="1701" w:type="dxa"/>
            <w:noWrap/>
            <w:vAlign w:val="center"/>
            <w:hideMark/>
          </w:tcPr>
          <w:p w:rsidR="003E5106" w:rsidRPr="00F0335B" w:rsidRDefault="003E5106" w:rsidP="003E5106">
            <w:pPr>
              <w:jc w:val="center"/>
              <w:rPr>
                <w:sz w:val="18"/>
                <w:szCs w:val="18"/>
              </w:rPr>
            </w:pPr>
            <w:r w:rsidRPr="00F0335B">
              <w:rPr>
                <w:sz w:val="18"/>
                <w:szCs w:val="18"/>
              </w:rPr>
              <w:t>No</w:t>
            </w:r>
          </w:p>
        </w:tc>
        <w:tc>
          <w:tcPr>
            <w:tcW w:w="1701" w:type="dxa"/>
            <w:noWrap/>
            <w:vAlign w:val="center"/>
            <w:hideMark/>
          </w:tcPr>
          <w:p w:rsidR="003E5106" w:rsidRPr="00F0335B" w:rsidRDefault="003E5106" w:rsidP="003E5106">
            <w:pPr>
              <w:jc w:val="center"/>
              <w:rPr>
                <w:sz w:val="18"/>
                <w:szCs w:val="18"/>
              </w:rPr>
            </w:pPr>
            <w:r w:rsidRPr="00F0335B">
              <w:rPr>
                <w:sz w:val="18"/>
                <w:szCs w:val="18"/>
              </w:rPr>
              <w:t>Yes</w:t>
            </w:r>
          </w:p>
        </w:tc>
      </w:tr>
      <w:tr w:rsidR="003E5106" w:rsidRPr="00F0335B" w:rsidTr="003E5106">
        <w:trPr>
          <w:trHeight w:val="170"/>
          <w:jc w:val="center"/>
        </w:trPr>
        <w:tc>
          <w:tcPr>
            <w:tcW w:w="3402" w:type="dxa"/>
            <w:noWrap/>
            <w:vAlign w:val="center"/>
            <w:hideMark/>
          </w:tcPr>
          <w:p w:rsidR="003E5106" w:rsidRPr="00F0335B" w:rsidRDefault="003E5106" w:rsidP="003E5106">
            <w:pPr>
              <w:rPr>
                <w:sz w:val="18"/>
                <w:szCs w:val="18"/>
              </w:rPr>
            </w:pPr>
            <w:r w:rsidRPr="00F0335B">
              <w:rPr>
                <w:sz w:val="18"/>
                <w:szCs w:val="18"/>
              </w:rPr>
              <w:t>Hansen J Statistic {p-value}</w:t>
            </w:r>
          </w:p>
        </w:tc>
        <w:tc>
          <w:tcPr>
            <w:tcW w:w="1701" w:type="dxa"/>
            <w:noWrap/>
            <w:vAlign w:val="center"/>
            <w:hideMark/>
          </w:tcPr>
          <w:p w:rsidR="003E5106" w:rsidRPr="00F0335B" w:rsidRDefault="003E5106" w:rsidP="003E5106">
            <w:pPr>
              <w:jc w:val="center"/>
              <w:rPr>
                <w:sz w:val="18"/>
                <w:szCs w:val="18"/>
              </w:rPr>
            </w:pPr>
            <w:r w:rsidRPr="00F0335B">
              <w:rPr>
                <w:sz w:val="18"/>
                <w:szCs w:val="18"/>
              </w:rPr>
              <w:t>0.405</w:t>
            </w:r>
          </w:p>
        </w:tc>
        <w:tc>
          <w:tcPr>
            <w:tcW w:w="1701" w:type="dxa"/>
            <w:noWrap/>
            <w:vAlign w:val="center"/>
            <w:hideMark/>
          </w:tcPr>
          <w:p w:rsidR="003E5106" w:rsidRPr="00F0335B" w:rsidRDefault="003E5106" w:rsidP="003E5106">
            <w:pPr>
              <w:jc w:val="center"/>
              <w:rPr>
                <w:sz w:val="18"/>
                <w:szCs w:val="18"/>
              </w:rPr>
            </w:pPr>
            <w:r w:rsidRPr="00F0335B">
              <w:rPr>
                <w:sz w:val="18"/>
                <w:szCs w:val="18"/>
              </w:rPr>
              <w:t>0.315</w:t>
            </w:r>
          </w:p>
        </w:tc>
        <w:tc>
          <w:tcPr>
            <w:tcW w:w="1701" w:type="dxa"/>
            <w:noWrap/>
            <w:vAlign w:val="center"/>
            <w:hideMark/>
          </w:tcPr>
          <w:p w:rsidR="003E5106" w:rsidRPr="00F0335B" w:rsidRDefault="003E5106" w:rsidP="003E5106">
            <w:pPr>
              <w:jc w:val="center"/>
              <w:rPr>
                <w:sz w:val="18"/>
                <w:szCs w:val="18"/>
              </w:rPr>
            </w:pPr>
            <w:r w:rsidRPr="00F0335B">
              <w:rPr>
                <w:sz w:val="18"/>
                <w:szCs w:val="18"/>
              </w:rPr>
              <w:t>0.222</w:t>
            </w:r>
          </w:p>
        </w:tc>
        <w:tc>
          <w:tcPr>
            <w:tcW w:w="1701" w:type="dxa"/>
            <w:noWrap/>
            <w:vAlign w:val="center"/>
            <w:hideMark/>
          </w:tcPr>
          <w:p w:rsidR="003E5106" w:rsidRPr="00F0335B" w:rsidRDefault="003E5106" w:rsidP="003E5106">
            <w:pPr>
              <w:jc w:val="center"/>
              <w:rPr>
                <w:sz w:val="18"/>
                <w:szCs w:val="18"/>
              </w:rPr>
            </w:pPr>
            <w:r w:rsidRPr="00F0335B">
              <w:rPr>
                <w:sz w:val="18"/>
                <w:szCs w:val="18"/>
              </w:rPr>
              <w:t>0.699</w:t>
            </w:r>
          </w:p>
        </w:tc>
      </w:tr>
      <w:tr w:rsidR="003E5106" w:rsidRPr="00F0335B" w:rsidTr="003E5106">
        <w:trPr>
          <w:trHeight w:val="170"/>
          <w:jc w:val="center"/>
        </w:trPr>
        <w:tc>
          <w:tcPr>
            <w:tcW w:w="3402" w:type="dxa"/>
            <w:tcBorders>
              <w:bottom w:val="double" w:sz="4" w:space="0" w:color="auto"/>
            </w:tcBorders>
            <w:noWrap/>
            <w:vAlign w:val="center"/>
            <w:hideMark/>
          </w:tcPr>
          <w:p w:rsidR="003E5106" w:rsidRPr="00F0335B" w:rsidRDefault="003E5106" w:rsidP="003E5106">
            <w:pPr>
              <w:rPr>
                <w:sz w:val="18"/>
                <w:szCs w:val="18"/>
              </w:rPr>
            </w:pPr>
            <w:r w:rsidRPr="00F0335B">
              <w:rPr>
                <w:sz w:val="18"/>
                <w:szCs w:val="18"/>
              </w:rPr>
              <w:t>Number of Instruments</w:t>
            </w:r>
          </w:p>
        </w:tc>
        <w:tc>
          <w:tcPr>
            <w:tcW w:w="1701"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109</w:t>
            </w:r>
          </w:p>
        </w:tc>
        <w:tc>
          <w:tcPr>
            <w:tcW w:w="1701"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53</w:t>
            </w:r>
          </w:p>
        </w:tc>
        <w:tc>
          <w:tcPr>
            <w:tcW w:w="1701"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120</w:t>
            </w:r>
          </w:p>
        </w:tc>
        <w:tc>
          <w:tcPr>
            <w:tcW w:w="1701" w:type="dxa"/>
            <w:tcBorders>
              <w:bottom w:val="double" w:sz="4" w:space="0" w:color="auto"/>
            </w:tcBorders>
            <w:noWrap/>
            <w:vAlign w:val="center"/>
            <w:hideMark/>
          </w:tcPr>
          <w:p w:rsidR="003E5106" w:rsidRPr="00F0335B" w:rsidRDefault="003E5106" w:rsidP="003E5106">
            <w:pPr>
              <w:jc w:val="center"/>
              <w:rPr>
                <w:sz w:val="18"/>
                <w:szCs w:val="18"/>
              </w:rPr>
            </w:pPr>
            <w:r w:rsidRPr="00F0335B">
              <w:rPr>
                <w:sz w:val="18"/>
                <w:szCs w:val="18"/>
              </w:rPr>
              <w:t>124</w:t>
            </w:r>
          </w:p>
        </w:tc>
      </w:tr>
      <w:tr w:rsidR="003E5106" w:rsidRPr="00F0335B" w:rsidTr="003E5106">
        <w:trPr>
          <w:trHeight w:val="1474"/>
          <w:jc w:val="center"/>
        </w:trPr>
        <w:tc>
          <w:tcPr>
            <w:tcW w:w="10206" w:type="dxa"/>
            <w:gridSpan w:val="5"/>
            <w:tcBorders>
              <w:top w:val="double" w:sz="4" w:space="0" w:color="auto"/>
            </w:tcBorders>
            <w:noWrap/>
            <w:vAlign w:val="center"/>
            <w:hideMark/>
          </w:tcPr>
          <w:p w:rsidR="003E5106" w:rsidRPr="00F0335B" w:rsidRDefault="003E5106" w:rsidP="003E5106">
            <w:pPr>
              <w:jc w:val="both"/>
              <w:rPr>
                <w:sz w:val="18"/>
                <w:szCs w:val="18"/>
              </w:rPr>
            </w:pPr>
            <w:r w:rsidRPr="00F0335B">
              <w:rPr>
                <w:sz w:val="18"/>
                <w:szCs w:val="18"/>
              </w:rPr>
              <w:t xml:space="preserve">Notes: </w:t>
            </w:r>
            <w:proofErr w:type="gramStart"/>
            <w:r w:rsidRPr="00F0335B">
              <w:rPr>
                <w:sz w:val="18"/>
                <w:szCs w:val="18"/>
              </w:rPr>
              <w:t xml:space="preserve">* </w:t>
            </w:r>
            <w:proofErr w:type="gramEnd"/>
            <m:oMath>
              <m:r>
                <w:rPr>
                  <w:rFonts w:ascii="Cambria Math" w:hAnsi="Cambria Math"/>
                  <w:sz w:val="18"/>
                  <w:szCs w:val="18"/>
                </w:rPr>
                <m:t>p</m:t>
              </m:r>
              <m:r>
                <w:rPr>
                  <w:rFonts w:ascii="Cambria Math"/>
                  <w:sz w:val="18"/>
                  <w:szCs w:val="18"/>
                </w:rPr>
                <m:t>&lt;0.1</m:t>
              </m:r>
            </m:oMath>
            <w:r w:rsidRPr="00F0335B">
              <w:rPr>
                <w:sz w:val="18"/>
                <w:szCs w:val="18"/>
              </w:rPr>
              <w:t xml:space="preserve">; ** </w:t>
            </w:r>
            <m:oMath>
              <m:r>
                <w:rPr>
                  <w:rFonts w:ascii="Cambria Math" w:hAnsi="Cambria Math"/>
                  <w:sz w:val="18"/>
                  <w:szCs w:val="18"/>
                </w:rPr>
                <m:t>p</m:t>
              </m:r>
              <m:r>
                <w:rPr>
                  <w:rFonts w:ascii="Cambria Math"/>
                  <w:sz w:val="18"/>
                  <w:szCs w:val="18"/>
                </w:rPr>
                <m:t>&lt;0.05</m:t>
              </m:r>
            </m:oMath>
            <w:r w:rsidRPr="00F0335B">
              <w:rPr>
                <w:sz w:val="18"/>
                <w:szCs w:val="18"/>
              </w:rPr>
              <w:t xml:space="preserve">; *** </w:t>
            </w:r>
            <m:oMath>
              <m:r>
                <w:rPr>
                  <w:rFonts w:ascii="Cambria Math" w:hAnsi="Cambria Math"/>
                  <w:sz w:val="18"/>
                  <w:szCs w:val="18"/>
                </w:rPr>
                <m:t>p</m:t>
              </m:r>
              <m:r>
                <w:rPr>
                  <w:rFonts w:ascii="Cambria Math"/>
                  <w:sz w:val="18"/>
                  <w:szCs w:val="18"/>
                </w:rPr>
                <m:t>&lt;0.01</m:t>
              </m:r>
            </m:oMath>
            <w:r w:rsidRPr="00F0335B">
              <w:rPr>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institutional variable</w:t>
            </w:r>
            <w:r>
              <w:rPr>
                <w:sz w:val="18"/>
                <w:szCs w:val="18"/>
              </w:rPr>
              <w:t xml:space="preserve"> in specification (4)</w:t>
            </w:r>
            <w:r w:rsidRPr="00F0335B">
              <w:rPr>
                <w:sz w:val="18"/>
                <w:szCs w:val="18"/>
              </w:rPr>
              <w:t>.</w:t>
            </w:r>
          </w:p>
        </w:tc>
      </w:tr>
    </w:tbl>
    <w:p w:rsidR="00480795" w:rsidRDefault="00480795" w:rsidP="00480795">
      <w:pPr>
        <w:spacing w:line="480" w:lineRule="auto"/>
        <w:jc w:val="both"/>
        <w:rPr>
          <w:sz w:val="24"/>
        </w:rPr>
      </w:pPr>
    </w:p>
    <w:p w:rsidR="0072527D" w:rsidRPr="003C7A62" w:rsidRDefault="0072527D" w:rsidP="0072527D">
      <w:pPr>
        <w:spacing w:line="480" w:lineRule="auto"/>
        <w:ind w:firstLine="567"/>
        <w:jc w:val="both"/>
        <w:rPr>
          <w:sz w:val="24"/>
        </w:rPr>
      </w:pPr>
      <w:r w:rsidRPr="0073320F">
        <w:rPr>
          <w:sz w:val="24"/>
        </w:rPr>
        <w:t xml:space="preserve">This effect </w:t>
      </w:r>
      <w:r>
        <w:rPr>
          <w:sz w:val="24"/>
        </w:rPr>
        <w:t xml:space="preserve">grows </w:t>
      </w:r>
      <w:r w:rsidRPr="0073320F">
        <w:rPr>
          <w:sz w:val="24"/>
        </w:rPr>
        <w:t>significantly</w:t>
      </w:r>
      <w:r>
        <w:rPr>
          <w:sz w:val="24"/>
        </w:rPr>
        <w:t xml:space="preserve"> in </w:t>
      </w:r>
      <w:r w:rsidRPr="0073320F">
        <w:rPr>
          <w:sz w:val="24"/>
        </w:rPr>
        <w:t>specification (4), which adds the set of external historical instrumental variables to the set of internally-generated ones</w:t>
      </w:r>
      <w:r w:rsidRPr="003C7A62">
        <w:rPr>
          <w:sz w:val="24"/>
        </w:rPr>
        <w:t xml:space="preserve"> to deal with the endogeneity of the institutional quality variable</w:t>
      </w:r>
      <w:r w:rsidRPr="0073320F">
        <w:rPr>
          <w:sz w:val="24"/>
        </w:rPr>
        <w:t xml:space="preserve">. In particular, a unit increase in the level of institutional quality leads to </w:t>
      </w:r>
      <w:r w:rsidRPr="0073320F">
        <w:rPr>
          <w:sz w:val="24"/>
        </w:rPr>
        <w:lastRenderedPageBreak/>
        <w:t xml:space="preserve">a lofty </w:t>
      </w:r>
      <w:r w:rsidRPr="003C7A62">
        <w:rPr>
          <w:sz w:val="24"/>
        </w:rPr>
        <w:t>22</w:t>
      </w:r>
      <w:r w:rsidRPr="0073320F">
        <w:rPr>
          <w:sz w:val="24"/>
        </w:rPr>
        <w:t>.</w:t>
      </w:r>
      <w:r w:rsidRPr="003C7A62">
        <w:rPr>
          <w:sz w:val="24"/>
        </w:rPr>
        <w:t>3</w:t>
      </w:r>
      <w:r w:rsidRPr="0073320F">
        <w:rPr>
          <w:sz w:val="24"/>
        </w:rPr>
        <w:t>% increase of firm-level labour productivity. The coefficients of the firm</w:t>
      </w:r>
      <w:r w:rsidRPr="003C7A62">
        <w:rPr>
          <w:sz w:val="24"/>
        </w:rPr>
        <w:t>- and region-</w:t>
      </w:r>
      <w:r w:rsidRPr="0073320F">
        <w:rPr>
          <w:sz w:val="24"/>
        </w:rPr>
        <w:t>specific control variables almost replicate those reported in specification (3)</w:t>
      </w:r>
      <w:r w:rsidRPr="003C7A62">
        <w:rPr>
          <w:sz w:val="24"/>
        </w:rPr>
        <w:t xml:space="preserve">, with the only exception of </w:t>
      </w:r>
      <w:r w:rsidRPr="0073320F">
        <w:rPr>
          <w:sz w:val="24"/>
        </w:rPr>
        <w:t>the variable for regional per capita GDP</w:t>
      </w:r>
      <w:r w:rsidRPr="003C7A62">
        <w:rPr>
          <w:sz w:val="24"/>
        </w:rPr>
        <w:t xml:space="preserve">, which </w:t>
      </w:r>
      <w:r w:rsidRPr="0073320F">
        <w:rPr>
          <w:sz w:val="24"/>
        </w:rPr>
        <w:t>shows a negative</w:t>
      </w:r>
      <w:r w:rsidRPr="003C7A62">
        <w:rPr>
          <w:sz w:val="24"/>
        </w:rPr>
        <w:t xml:space="preserve"> and statistically significant</w:t>
      </w:r>
      <w:r w:rsidRPr="0073320F">
        <w:rPr>
          <w:sz w:val="24"/>
        </w:rPr>
        <w:t xml:space="preserve"> coefficient.</w:t>
      </w:r>
    </w:p>
    <w:p w:rsidR="00EF3691" w:rsidRPr="00F0335B" w:rsidRDefault="00EF3691" w:rsidP="00EF3691">
      <w:pPr>
        <w:spacing w:line="480" w:lineRule="auto"/>
        <w:jc w:val="both"/>
        <w:rPr>
          <w:sz w:val="24"/>
        </w:rPr>
      </w:pPr>
      <w:r w:rsidRPr="00F97CE3">
        <w:rPr>
          <w:b/>
          <w:sz w:val="24"/>
        </w:rPr>
        <w:t>Table 3.</w:t>
      </w:r>
      <w:r w:rsidRPr="00F0335B">
        <w:rPr>
          <w:sz w:val="24"/>
        </w:rPr>
        <w:t xml:space="preserve"> Institutional quality and firms' labour productivity: the effect of institutional components</w:t>
      </w:r>
    </w:p>
    <w:tbl>
      <w:tblPr>
        <w:tblStyle w:val="TableGrid"/>
        <w:tblW w:w="104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417"/>
        <w:gridCol w:w="1417"/>
        <w:gridCol w:w="1417"/>
        <w:gridCol w:w="1417"/>
        <w:gridCol w:w="1417"/>
      </w:tblGrid>
      <w:tr w:rsidR="00EF3691" w:rsidRPr="00F0335B" w:rsidTr="00EF3691">
        <w:trPr>
          <w:trHeight w:val="170"/>
          <w:jc w:val="center"/>
        </w:trPr>
        <w:tc>
          <w:tcPr>
            <w:tcW w:w="3402" w:type="dxa"/>
            <w:tcBorders>
              <w:top w:val="doub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Dependent Variable</w:t>
            </w:r>
          </w:p>
        </w:tc>
        <w:tc>
          <w:tcPr>
            <w:tcW w:w="7085" w:type="dxa"/>
            <w:gridSpan w:val="5"/>
            <w:tcBorders>
              <w:top w:val="double" w:sz="4" w:space="0" w:color="auto"/>
              <w:bottom w:val="single" w:sz="4" w:space="0" w:color="auto"/>
            </w:tcBorders>
            <w:noWrap/>
            <w:vAlign w:val="center"/>
            <w:hideMark/>
          </w:tcPr>
          <w:p w:rsidR="00EF3691" w:rsidRPr="00F0335B" w:rsidRDefault="00EF3691" w:rsidP="00EF3691">
            <w:pPr>
              <w:jc w:val="center"/>
              <w:rPr>
                <w:color w:val="auto"/>
                <w:sz w:val="18"/>
                <w:szCs w:val="18"/>
              </w:rPr>
            </w:pPr>
            <m:oMathPara>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m:t>
                            </m:r>
                          </m:sub>
                        </m:sSub>
                      </m:e>
                    </m:d>
                  </m:e>
                </m:func>
              </m:oMath>
            </m:oMathPara>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p>
        </w:tc>
        <w:tc>
          <w:tcPr>
            <w:tcW w:w="1417"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w:t>
            </w:r>
          </w:p>
        </w:tc>
        <w:tc>
          <w:tcPr>
            <w:tcW w:w="1417"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w:t>
            </w:r>
          </w:p>
        </w:tc>
        <w:tc>
          <w:tcPr>
            <w:tcW w:w="1417"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w:t>
            </w:r>
          </w:p>
        </w:tc>
        <w:tc>
          <w:tcPr>
            <w:tcW w:w="1417"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(4)</w:t>
            </w:r>
          </w:p>
        </w:tc>
        <w:tc>
          <w:tcPr>
            <w:tcW w:w="1417" w:type="dxa"/>
            <w:tcBorders>
              <w:top w:val="single" w:sz="4" w:space="0" w:color="auto"/>
              <w:bottom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Effectiveness</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0.159**</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tcBorders>
              <w:top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0.166*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(0.076)</w:t>
            </w: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(0.095)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Control of Corruption</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0.128*</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0.105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(0.077)</w:t>
            </w: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(0.092)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Rule of Law</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0.060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(0.080)</w:t>
            </w:r>
          </w:p>
        </w:tc>
        <w:tc>
          <w:tcPr>
            <w:tcW w:w="1417" w:type="dxa"/>
            <w:noWrap/>
            <w:vAlign w:val="center"/>
            <w:hideMark/>
          </w:tcPr>
          <w:p w:rsidR="00EF3691" w:rsidRPr="00F0335B" w:rsidRDefault="00EF3691" w:rsidP="00EF3691">
            <w:pPr>
              <w:jc w:val="center"/>
              <w:rPr>
                <w:color w:val="auto"/>
                <w:sz w:val="18"/>
                <w:szCs w:val="18"/>
              </w:rPr>
            </w:pP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(0.114)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Accountability</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-0.018</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-0.031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(0.053)</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(0.045)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isrct-1</m:t>
                          </m:r>
                        </m:sub>
                      </m:sSub>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0.459***</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0.487***</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0.482***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0.481***</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0.402***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(0.034)</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(0.038)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0.137***</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0.150***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0.140***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0.150***</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0.139***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(0.019)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f>
                        <m:fPr>
                          <m:type m:val="lin"/>
                          <m:ctrlPr>
                            <w:rPr>
                              <w:rFonts w:ascii="Cambria Math" w:hAnsi="Cambria Math"/>
                              <w:color w:val="auto"/>
                              <w:sz w:val="18"/>
                              <w:szCs w:val="18"/>
                            </w:rPr>
                          </m:ctrlPr>
                        </m:fPr>
                        <m:num>
                          <m:sSub>
                            <m:sSubPr>
                              <m:ctrlPr>
                                <w:rPr>
                                  <w:rFonts w:ascii="Cambria Math" w:hAnsi="Cambria Math"/>
                                  <w:color w:val="auto"/>
                                  <w:sz w:val="18"/>
                                  <w:szCs w:val="18"/>
                                </w:rPr>
                              </m:ctrlPr>
                            </m:sSubPr>
                            <m:e>
                              <m:r>
                                <m:rPr>
                                  <m:sty m:val="p"/>
                                </m:rPr>
                                <w:rPr>
                                  <w:rFonts w:ascii="Cambria Math" w:hAnsi="Cambria Math"/>
                                  <w:color w:val="auto"/>
                                  <w:sz w:val="18"/>
                                  <w:szCs w:val="18"/>
                                </w:rPr>
                                <m:t>Capital</m:t>
                              </m:r>
                            </m:e>
                            <m:sub>
                              <m:r>
                                <m:rPr>
                                  <m:sty m:val="p"/>
                                </m:rPr>
                                <w:rPr>
                                  <w:rFonts w:ascii="Cambria Math" w:hAnsi="Cambria Math"/>
                                  <w:color w:val="auto"/>
                                  <w:sz w:val="18"/>
                                  <w:szCs w:val="18"/>
                                </w:rPr>
                                <m:t>isrct-1</m:t>
                              </m:r>
                            </m:sub>
                          </m:sSub>
                        </m:num>
                        <m:den>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den>
                      </m:f>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0.038***</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0.033**</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0.034***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(0.013)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Age</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-0.026**</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-0.024**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(0.011)</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(0.010)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Population Density</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-0.006</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-0.017</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(0.029)</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(0.037)</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(0.028)</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(0.021)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GDP Per Capita</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-0.036**</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-0.045*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-0.041**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-0.041**</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-0.062***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(0.018)</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(0.017)</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(0.019)</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(0.020)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Unemployment Rate</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-0.006**</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-0.007***</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Human Capital</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0.007**</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0.008**</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0.008**</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0.007**</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Industry Dummies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Country Dummies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Year Dummies</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tcBorders>
              <w:bottom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Observations</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111,480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111,480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111,480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111,480</w:t>
            </w:r>
          </w:p>
        </w:tc>
        <w:tc>
          <w:tcPr>
            <w:tcW w:w="1417" w:type="dxa"/>
            <w:tcBorders>
              <w:top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111,480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Number of Firms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30,801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30,801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30,801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30,801</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30,801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Model F Statistic [p-value]</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416.78 [0.000]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393.26 [0.000]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309.28 [0.000]</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343.74 [0.000]</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543.53 [0.000]</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Mean VIF</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3.25</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3.48</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3.35</w:t>
            </w:r>
          </w:p>
        </w:tc>
        <w:tc>
          <w:tcPr>
            <w:tcW w:w="1417"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3.19</w:t>
            </w:r>
          </w:p>
        </w:tc>
        <w:tc>
          <w:tcPr>
            <w:tcW w:w="1417" w:type="dxa"/>
            <w:tcBorders>
              <w:bottom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4.04</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AR (1) {p-value}</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417"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417" w:type="dxa"/>
            <w:tcBorders>
              <w:top w:val="sing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0.000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(2) {p-value}</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0.003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(3) {p-value}</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0.999</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0.952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0.963</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0.969</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0.859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Internal Instruments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External Instruments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Hansen J Statistic {p-value}</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0.664</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0.901</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0.672</w:t>
            </w:r>
          </w:p>
        </w:tc>
        <w:tc>
          <w:tcPr>
            <w:tcW w:w="1417" w:type="dxa"/>
            <w:noWrap/>
            <w:vAlign w:val="center"/>
            <w:hideMark/>
          </w:tcPr>
          <w:p w:rsidR="00EF3691" w:rsidRPr="00F0335B" w:rsidRDefault="00EF3691" w:rsidP="00EF3691">
            <w:pPr>
              <w:jc w:val="center"/>
              <w:rPr>
                <w:color w:val="auto"/>
                <w:sz w:val="18"/>
                <w:szCs w:val="18"/>
              </w:rPr>
            </w:pPr>
            <w:r w:rsidRPr="00F0335B">
              <w:rPr>
                <w:color w:val="auto"/>
                <w:sz w:val="18"/>
                <w:szCs w:val="18"/>
              </w:rPr>
              <w:t>0.695</w:t>
            </w:r>
          </w:p>
        </w:tc>
        <w:tc>
          <w:tcPr>
            <w:tcW w:w="1417" w:type="dxa"/>
            <w:vAlign w:val="center"/>
          </w:tcPr>
          <w:p w:rsidR="00EF3691" w:rsidRPr="00F0335B" w:rsidRDefault="00EF3691" w:rsidP="00EF3691">
            <w:pPr>
              <w:jc w:val="center"/>
              <w:rPr>
                <w:color w:val="auto"/>
                <w:sz w:val="18"/>
                <w:szCs w:val="18"/>
              </w:rPr>
            </w:pPr>
            <w:r w:rsidRPr="00F0335B">
              <w:rPr>
                <w:color w:val="auto"/>
                <w:sz w:val="18"/>
                <w:szCs w:val="18"/>
              </w:rPr>
              <w:t>0.976</w:t>
            </w:r>
          </w:p>
        </w:tc>
      </w:tr>
      <w:tr w:rsidR="00EF3691" w:rsidRPr="00F0335B" w:rsidTr="00EF3691">
        <w:trPr>
          <w:trHeight w:val="170"/>
          <w:jc w:val="center"/>
        </w:trPr>
        <w:tc>
          <w:tcPr>
            <w:tcW w:w="3402" w:type="dxa"/>
            <w:tcBorders>
              <w:bottom w:val="doub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Instruments</w:t>
            </w:r>
          </w:p>
        </w:tc>
        <w:tc>
          <w:tcPr>
            <w:tcW w:w="1417"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124</w:t>
            </w:r>
          </w:p>
        </w:tc>
        <w:tc>
          <w:tcPr>
            <w:tcW w:w="1417"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124</w:t>
            </w:r>
          </w:p>
        </w:tc>
        <w:tc>
          <w:tcPr>
            <w:tcW w:w="1417"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124</w:t>
            </w:r>
          </w:p>
        </w:tc>
        <w:tc>
          <w:tcPr>
            <w:tcW w:w="1417"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124</w:t>
            </w:r>
          </w:p>
        </w:tc>
        <w:tc>
          <w:tcPr>
            <w:tcW w:w="1417" w:type="dxa"/>
            <w:tcBorders>
              <w:bottom w:val="double" w:sz="4" w:space="0" w:color="auto"/>
            </w:tcBorders>
            <w:vAlign w:val="center"/>
          </w:tcPr>
          <w:p w:rsidR="00EF3691" w:rsidRPr="00F0335B" w:rsidRDefault="00EF3691" w:rsidP="00EF3691">
            <w:pPr>
              <w:jc w:val="center"/>
              <w:rPr>
                <w:color w:val="auto"/>
                <w:sz w:val="18"/>
                <w:szCs w:val="18"/>
              </w:rPr>
            </w:pPr>
            <w:r w:rsidRPr="00F0335B">
              <w:rPr>
                <w:color w:val="auto"/>
                <w:sz w:val="18"/>
                <w:szCs w:val="18"/>
              </w:rPr>
              <w:t>157</w:t>
            </w:r>
          </w:p>
        </w:tc>
      </w:tr>
      <w:tr w:rsidR="00EF3691" w:rsidRPr="00F0335B" w:rsidTr="00EF3691">
        <w:trPr>
          <w:trHeight w:val="1474"/>
          <w:jc w:val="center"/>
        </w:trPr>
        <w:tc>
          <w:tcPr>
            <w:tcW w:w="10487" w:type="dxa"/>
            <w:gridSpan w:val="6"/>
            <w:tcBorders>
              <w:top w:val="double" w:sz="4" w:space="0" w:color="auto"/>
            </w:tcBorders>
            <w:noWrap/>
            <w:vAlign w:val="center"/>
            <w:hideMark/>
          </w:tcPr>
          <w:p w:rsidR="00EF3691" w:rsidRPr="00F0335B" w:rsidRDefault="00EF3691" w:rsidP="00EF3691">
            <w:pPr>
              <w:jc w:val="both"/>
              <w:rPr>
                <w:color w:val="auto"/>
                <w:sz w:val="18"/>
                <w:szCs w:val="18"/>
              </w:rPr>
            </w:pPr>
            <w:r w:rsidRPr="00F0335B">
              <w:rPr>
                <w:color w:val="auto"/>
                <w:sz w:val="18"/>
                <w:szCs w:val="18"/>
              </w:rPr>
              <w:t xml:space="preserve">Notes: </w:t>
            </w:r>
            <w:proofErr w:type="gramStart"/>
            <w:r w:rsidRPr="00F0335B">
              <w:rPr>
                <w:color w:val="auto"/>
                <w:sz w:val="18"/>
                <w:szCs w:val="18"/>
              </w:rPr>
              <w:t xml:space="preserve">* </w:t>
            </w:r>
            <w:proofErr w:type="gramEnd"/>
            <m:oMath>
              <m:r>
                <w:rPr>
                  <w:rFonts w:ascii="Cambria Math" w:hAnsi="Cambria Math"/>
                  <w:color w:val="auto"/>
                  <w:sz w:val="18"/>
                  <w:szCs w:val="18"/>
                </w:rPr>
                <m:t>p</m:t>
              </m:r>
              <m:r>
                <w:rPr>
                  <w:rFonts w:ascii="Cambria Math"/>
                  <w:color w:val="auto"/>
                  <w:sz w:val="18"/>
                  <w:szCs w:val="18"/>
                </w:rPr>
                <m:t>&lt;0.1</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&lt;0.05</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&lt;0.01</m:t>
              </m:r>
            </m:oMath>
            <w:r w:rsidRPr="00F0335B">
              <w:rPr>
                <w:color w:val="auto"/>
                <w:sz w:val="18"/>
                <w:szCs w:val="18"/>
              </w:rPr>
              <w:t>. Standard errors are clustered at the regional level, and they are reported in parentheses. The dynamic labour productivity equations are estimated using a two-step system GMM estimator, and they include a constant term. The dummy and age vari</w:t>
            </w:r>
            <w:bookmarkStart w:id="0" w:name="_GoBack"/>
            <w:bookmarkEnd w:id="0"/>
            <w:r w:rsidRPr="00F0335B">
              <w:rPr>
                <w:color w:val="auto"/>
                <w:sz w:val="18"/>
                <w:szCs w:val="18"/>
              </w:rPr>
              <w:t>ables are used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different institutional components.</w:t>
            </w:r>
          </w:p>
        </w:tc>
      </w:tr>
    </w:tbl>
    <w:p w:rsidR="0072527D" w:rsidRDefault="0072527D" w:rsidP="0072527D">
      <w:pPr>
        <w:spacing w:line="480" w:lineRule="auto"/>
        <w:ind w:firstLine="567"/>
        <w:jc w:val="both"/>
        <w:rPr>
          <w:sz w:val="24"/>
        </w:rPr>
      </w:pPr>
    </w:p>
    <w:p w:rsidR="0072527D" w:rsidRPr="003C7A62" w:rsidRDefault="0072527D" w:rsidP="0072527D">
      <w:pPr>
        <w:spacing w:line="480" w:lineRule="auto"/>
        <w:ind w:firstLine="567"/>
        <w:jc w:val="both"/>
        <w:rPr>
          <w:sz w:val="24"/>
        </w:rPr>
      </w:pPr>
      <w:r w:rsidRPr="0073320F">
        <w:rPr>
          <w:sz w:val="24"/>
        </w:rPr>
        <w:t xml:space="preserve">As a further step, the effect of institutional quality is evaluated considering each of the individual components forming the institutional quality index separately. The same approach used </w:t>
      </w:r>
      <w:r w:rsidRPr="0073320F">
        <w:rPr>
          <w:sz w:val="24"/>
        </w:rPr>
        <w:lastRenderedPageBreak/>
        <w:t>with the aggregate institutional quality variable defined in Equation (2) is employed to derive the variables for (</w:t>
      </w:r>
      <w:proofErr w:type="spellStart"/>
      <w:r w:rsidRPr="0073320F">
        <w:rPr>
          <w:sz w:val="24"/>
        </w:rPr>
        <w:t>i</w:t>
      </w:r>
      <w:proofErr w:type="spellEnd"/>
      <w:r w:rsidRPr="0073320F">
        <w:rPr>
          <w:sz w:val="24"/>
        </w:rPr>
        <w:t>) government effectiveness, (ii) control of corruption, (iii) rule of law</w:t>
      </w:r>
      <w:r>
        <w:rPr>
          <w:sz w:val="24"/>
        </w:rPr>
        <w:t>,</w:t>
      </w:r>
      <w:r w:rsidRPr="0073320F">
        <w:rPr>
          <w:sz w:val="24"/>
        </w:rPr>
        <w:t xml:space="preserve"> and </w:t>
      </w:r>
      <w:proofErr w:type="gramStart"/>
      <w:r w:rsidRPr="0073320F">
        <w:rPr>
          <w:sz w:val="24"/>
        </w:rPr>
        <w:t>(iv) government</w:t>
      </w:r>
      <w:proofErr w:type="gramEnd"/>
      <w:r w:rsidRPr="0073320F">
        <w:rPr>
          <w:sz w:val="24"/>
        </w:rPr>
        <w:t xml:space="preserve"> accountability. Each variable is further standardised in the</w:t>
      </w:r>
      <w:r w:rsidRPr="003C7A62">
        <w:rPr>
          <w:sz w:val="24"/>
        </w:rPr>
        <w:t xml:space="preserve"> </w:t>
      </w:r>
      <w:proofErr w:type="gramStart"/>
      <w:r w:rsidRPr="003C7A62">
        <w:rPr>
          <w:sz w:val="24"/>
        </w:rPr>
        <w:t>interval</w:t>
      </w:r>
      <w:r w:rsidRPr="0073320F">
        <w:rPr>
          <w:sz w:val="24"/>
        </w:rPr>
        <w:t xml:space="preserve"> </w:t>
      </w:r>
      <w:proofErr w:type="gramEnd"/>
      <m:oMath>
        <m:d>
          <m:dPr>
            <m:begChr m:val="["/>
            <m:endChr m:val="]"/>
            <m:ctrlPr>
              <w:rPr>
                <w:rFonts w:ascii="Cambria Math" w:hAnsi="Cambria Math"/>
                <w:i/>
                <w:sz w:val="24"/>
              </w:rPr>
            </m:ctrlPr>
          </m:dPr>
          <m:e>
            <m:r>
              <w:rPr>
                <w:rFonts w:ascii="Cambria Math" w:hAnsi="Cambria Math"/>
                <w:sz w:val="24"/>
              </w:rPr>
              <m:t>0, 1</m:t>
            </m:r>
          </m:e>
        </m:d>
      </m:oMath>
      <w:r w:rsidRPr="003C7A62">
        <w:rPr>
          <w:sz w:val="24"/>
        </w:rPr>
        <w:t>.</w:t>
      </w:r>
    </w:p>
    <w:p w:rsidR="0072527D" w:rsidRPr="003C7A62" w:rsidRDefault="0072527D" w:rsidP="0072527D">
      <w:pPr>
        <w:spacing w:line="480" w:lineRule="auto"/>
        <w:ind w:firstLine="567"/>
        <w:jc w:val="both"/>
        <w:rPr>
          <w:sz w:val="24"/>
        </w:rPr>
      </w:pPr>
      <w:r w:rsidRPr="003C7A62">
        <w:rPr>
          <w:sz w:val="24"/>
        </w:rPr>
        <w:t xml:space="preserve">Table 3 reports the results of the two-step system GMM estimation of the modified Equation (1) considering the effect of each component separately − specifications (1) to (4) − and together − specification (5). All specifications are estimated adding the set of external historical instruments to the </w:t>
      </w:r>
      <w:r w:rsidRPr="0073320F">
        <w:rPr>
          <w:sz w:val="24"/>
        </w:rPr>
        <w:t>internally-generated ones</w:t>
      </w:r>
      <w:r w:rsidRPr="003C7A62">
        <w:rPr>
          <w:sz w:val="24"/>
        </w:rPr>
        <w:t xml:space="preserve"> to deal with the </w:t>
      </w:r>
      <w:r>
        <w:rPr>
          <w:sz w:val="24"/>
        </w:rPr>
        <w:t xml:space="preserve">potential </w:t>
      </w:r>
      <w:r w:rsidRPr="003C7A62">
        <w:rPr>
          <w:sz w:val="24"/>
        </w:rPr>
        <w:t>endogeneity of the institutional components</w:t>
      </w:r>
      <w:r w:rsidRPr="0073320F">
        <w:rPr>
          <w:sz w:val="24"/>
        </w:rPr>
        <w:t xml:space="preserve">. The diagnostic tests support the estimation strategy. Although the results in specifications (1) to (4) suggest that </w:t>
      </w:r>
      <w:r w:rsidRPr="003C7A62">
        <w:rPr>
          <w:sz w:val="24"/>
        </w:rPr>
        <w:t>both government effectiveness and control of corruption</w:t>
      </w:r>
      <w:r w:rsidRPr="0073320F">
        <w:rPr>
          <w:sz w:val="24"/>
        </w:rPr>
        <w:t xml:space="preserve"> ha</w:t>
      </w:r>
      <w:r w:rsidRPr="003C7A62">
        <w:rPr>
          <w:sz w:val="24"/>
        </w:rPr>
        <w:t>ve</w:t>
      </w:r>
      <w:r w:rsidRPr="0073320F">
        <w:rPr>
          <w:sz w:val="24"/>
        </w:rPr>
        <w:t xml:space="preserve"> a positive effect on firms' labour productivity when considered individually in the empirical model, only government effectiveness remains positive and significant − see specification (5) – when all institutional dimensions are regressed simultaneously. In fact, the variables for control of corruption, rule of law</w:t>
      </w:r>
      <w:r>
        <w:rPr>
          <w:sz w:val="24"/>
        </w:rPr>
        <w:t>,</w:t>
      </w:r>
      <w:r w:rsidRPr="0073320F">
        <w:rPr>
          <w:sz w:val="24"/>
        </w:rPr>
        <w:t xml:space="preserve"> and government accountability show non-significant coefficients. Hence,</w:t>
      </w:r>
      <w:r>
        <w:rPr>
          <w:sz w:val="24"/>
        </w:rPr>
        <w:t xml:space="preserve"> firm-level </w:t>
      </w:r>
      <w:r w:rsidRPr="0073320F">
        <w:rPr>
          <w:sz w:val="24"/>
        </w:rPr>
        <w:t>labour productivity m</w:t>
      </w:r>
      <w:r>
        <w:rPr>
          <w:sz w:val="24"/>
        </w:rPr>
        <w:t xml:space="preserve">ostly benefits from a highly </w:t>
      </w:r>
      <w:r w:rsidRPr="0073320F">
        <w:rPr>
          <w:sz w:val="24"/>
        </w:rPr>
        <w:t xml:space="preserve">effective, regional government able to identify key domains of intervention, formulate related strategies and, in particular, implement policies and strategies that make interventions more </w:t>
      </w:r>
      <w:r>
        <w:rPr>
          <w:sz w:val="24"/>
        </w:rPr>
        <w:t>helpful</w:t>
      </w:r>
      <w:r w:rsidRPr="00BC109D" w:rsidDel="00BC109D">
        <w:rPr>
          <w:sz w:val="24"/>
        </w:rPr>
        <w:t xml:space="preserve"> </w:t>
      </w:r>
      <w:r>
        <w:rPr>
          <w:sz w:val="24"/>
        </w:rPr>
        <w:t xml:space="preserve">and efficient </w:t>
      </w:r>
      <w:r w:rsidRPr="0073320F">
        <w:rPr>
          <w:sz w:val="24"/>
        </w:rPr>
        <w:t>(Farole et al., 2011; Rodríguez-Pose and Di Cataldo, 2015). The firm- and region-specific controls show the same sign and similar significance levels as in specification (4) of Table (</w:t>
      </w:r>
      <w:r>
        <w:rPr>
          <w:sz w:val="24"/>
        </w:rPr>
        <w:t>2</w:t>
      </w:r>
      <w:r w:rsidRPr="0073320F">
        <w:rPr>
          <w:sz w:val="24"/>
        </w:rPr>
        <w:t>).</w:t>
      </w:r>
    </w:p>
    <w:p w:rsidR="0072527D" w:rsidRDefault="0072527D">
      <w:pPr>
        <w:widowControl/>
        <w:rPr>
          <w:b/>
          <w:sz w:val="24"/>
        </w:rPr>
      </w:pPr>
      <w:r>
        <w:rPr>
          <w:b/>
          <w:sz w:val="24"/>
        </w:rPr>
        <w:br w:type="page"/>
      </w:r>
    </w:p>
    <w:p w:rsidR="00EF3691" w:rsidRPr="00F0335B" w:rsidRDefault="00EF3691" w:rsidP="00EF3691">
      <w:pPr>
        <w:spacing w:line="480" w:lineRule="auto"/>
        <w:jc w:val="both"/>
        <w:rPr>
          <w:sz w:val="24"/>
        </w:rPr>
      </w:pPr>
      <w:r w:rsidRPr="00F97CE3">
        <w:rPr>
          <w:b/>
          <w:sz w:val="24"/>
        </w:rPr>
        <w:lastRenderedPageBreak/>
        <w:t xml:space="preserve">Table 4. </w:t>
      </w:r>
      <w:r w:rsidRPr="00F0335B">
        <w:rPr>
          <w:sz w:val="24"/>
        </w:rPr>
        <w:t>Institutional quality and labour productivity by firm size classes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gridCol w:w="1701"/>
      </w:tblGrid>
      <w:tr w:rsidR="00EF3691" w:rsidRPr="00F0335B" w:rsidTr="00EF3691">
        <w:trPr>
          <w:trHeight w:val="170"/>
          <w:jc w:val="center"/>
        </w:trPr>
        <w:tc>
          <w:tcPr>
            <w:tcW w:w="3402" w:type="dxa"/>
            <w:tcBorders>
              <w:top w:val="double" w:sz="4" w:space="0" w:color="auto"/>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Dependent Variable</w:t>
            </w:r>
          </w:p>
        </w:tc>
        <w:tc>
          <w:tcPr>
            <w:tcW w:w="6804" w:type="dxa"/>
            <w:gridSpan w:val="4"/>
            <w:tcBorders>
              <w:top w:val="double" w:sz="4" w:space="0" w:color="auto"/>
              <w:bottom w:val="single" w:sz="4" w:space="0" w:color="auto"/>
            </w:tcBorders>
            <w:noWrap/>
            <w:vAlign w:val="center"/>
            <w:hideMark/>
          </w:tcPr>
          <w:p w:rsidR="00EF3691" w:rsidRPr="00F0335B" w:rsidRDefault="00EF3691" w:rsidP="00EF3691">
            <w:pPr>
              <w:jc w:val="center"/>
              <w:rPr>
                <w:color w:val="auto"/>
                <w:sz w:val="18"/>
                <w:szCs w:val="18"/>
              </w:rPr>
            </w:pPr>
            <m:oMathPara>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m:t>
                            </m:r>
                          </m:sub>
                        </m:sSub>
                      </m:e>
                    </m:d>
                  </m:e>
                </m:func>
              </m:oMath>
            </m:oMathPara>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Firm Size Class</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Small</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Large</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Institutional Quality</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0.188*</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0.187*</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(0.112)</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(0.107)</w:t>
            </w:r>
          </w:p>
        </w:tc>
        <w:tc>
          <w:tcPr>
            <w:tcW w:w="1701" w:type="dxa"/>
            <w:noWrap/>
            <w:vAlign w:val="center"/>
            <w:hideMark/>
          </w:tcPr>
          <w:p w:rsidR="00EF3691" w:rsidRPr="00F0335B" w:rsidRDefault="00EF3691" w:rsidP="00EF3691">
            <w:pPr>
              <w:jc w:val="center"/>
              <w:rPr>
                <w:color w:val="auto"/>
                <w:sz w:val="18"/>
                <w:szCs w:val="18"/>
              </w:rPr>
            </w:pP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Effectiveness</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0.174*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(0.126)</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(0.092)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Control of Corruption</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-0.076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(0.128)</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(0.097)</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Rule of Law</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-0.150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-0.089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(0.130)</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(0.139)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Accountability</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0.084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(0.068)</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(0.092)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isrct-1</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0.511***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0.483***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0.595***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0.537***</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(0.055)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(0.070)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0.255***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0.221***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0.139***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f>
                        <m:fPr>
                          <m:type m:val="lin"/>
                          <m:ctrlPr>
                            <w:rPr>
                              <w:rFonts w:ascii="Cambria Math" w:hAnsi="Cambria Math"/>
                              <w:color w:val="auto"/>
                              <w:sz w:val="18"/>
                              <w:szCs w:val="18"/>
                            </w:rPr>
                          </m:ctrlPr>
                        </m:fPr>
                        <m:num>
                          <m:sSub>
                            <m:sSubPr>
                              <m:ctrlPr>
                                <w:rPr>
                                  <w:rFonts w:ascii="Cambria Math" w:hAnsi="Cambria Math"/>
                                  <w:color w:val="auto"/>
                                  <w:sz w:val="18"/>
                                  <w:szCs w:val="18"/>
                                </w:rPr>
                              </m:ctrlPr>
                            </m:sSubPr>
                            <m:e>
                              <m:r>
                                <m:rPr>
                                  <m:sty m:val="p"/>
                                </m:rPr>
                                <w:rPr>
                                  <w:rFonts w:ascii="Cambria Math" w:hAnsi="Cambria Math"/>
                                  <w:color w:val="auto"/>
                                  <w:sz w:val="18"/>
                                  <w:szCs w:val="18"/>
                                </w:rPr>
                                <m:t>Capital</m:t>
                              </m:r>
                            </m:e>
                            <m:sub>
                              <m:r>
                                <m:rPr>
                                  <m:sty m:val="p"/>
                                </m:rPr>
                                <w:rPr>
                                  <w:rFonts w:ascii="Cambria Math" w:hAnsi="Cambria Math"/>
                                  <w:color w:val="auto"/>
                                  <w:sz w:val="18"/>
                                  <w:szCs w:val="18"/>
                                </w:rPr>
                                <m:t>isrct</m:t>
                              </m:r>
                            </m:sub>
                          </m:sSub>
                        </m:num>
                        <m:den>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den>
                      </m:f>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0.057***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0.058***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-0.007</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Age</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Population Density</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GDP Per Capita</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Unemployment Rate</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Human Capital</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Industry Dummies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Country Dummies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Year Dummies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Observations</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55,646</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55,646</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55,834</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55,834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Number of Firms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15,875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15,875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14,926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14,926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Model F Statistic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473.97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404.95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401.76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497.47 [0.000]</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Mean VIF</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1.50</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2.11</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2.78</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3.44</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AR (1) {p-value}</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(2)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(3)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0.241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0.262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0.153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0.149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Internal Instruments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External Instruments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Hansen J Statistic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0.841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0.922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0.655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0.791</w:t>
            </w:r>
          </w:p>
        </w:tc>
      </w:tr>
      <w:tr w:rsidR="00EF3691" w:rsidRPr="00F0335B" w:rsidTr="00EF3691">
        <w:trPr>
          <w:trHeight w:val="170"/>
          <w:jc w:val="center"/>
        </w:trPr>
        <w:tc>
          <w:tcPr>
            <w:tcW w:w="3402" w:type="dxa"/>
            <w:tcBorders>
              <w:bottom w:val="doub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Instruments</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123</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156</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124</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157</w:t>
            </w:r>
          </w:p>
        </w:tc>
      </w:tr>
      <w:tr w:rsidR="00EF3691" w:rsidRPr="00F0335B" w:rsidTr="00EF3691">
        <w:trPr>
          <w:trHeight w:val="1474"/>
          <w:jc w:val="center"/>
        </w:trPr>
        <w:tc>
          <w:tcPr>
            <w:tcW w:w="10206" w:type="dxa"/>
            <w:gridSpan w:val="5"/>
            <w:tcBorders>
              <w:top w:val="double" w:sz="4" w:space="0" w:color="auto"/>
            </w:tcBorders>
            <w:noWrap/>
            <w:vAlign w:val="center"/>
            <w:hideMark/>
          </w:tcPr>
          <w:p w:rsidR="00EF3691" w:rsidRPr="00F0335B" w:rsidRDefault="00EF3691" w:rsidP="00EF3691">
            <w:pPr>
              <w:jc w:val="both"/>
              <w:rPr>
                <w:color w:val="auto"/>
                <w:sz w:val="18"/>
                <w:szCs w:val="18"/>
              </w:rPr>
            </w:pPr>
            <w:r w:rsidRPr="00F0335B">
              <w:rPr>
                <w:color w:val="auto"/>
                <w:sz w:val="18"/>
                <w:szCs w:val="18"/>
              </w:rPr>
              <w:t xml:space="preserve">Notes: </w:t>
            </w:r>
            <w:proofErr w:type="gramStart"/>
            <w:r w:rsidRPr="00F0335B">
              <w:rPr>
                <w:color w:val="auto"/>
                <w:sz w:val="18"/>
                <w:szCs w:val="18"/>
              </w:rPr>
              <w:t xml:space="preserve">* </w:t>
            </w:r>
            <w:proofErr w:type="gramEnd"/>
            <m:oMath>
              <m:r>
                <w:rPr>
                  <w:rFonts w:ascii="Cambria Math" w:hAnsi="Cambria Math"/>
                  <w:color w:val="auto"/>
                  <w:sz w:val="18"/>
                  <w:szCs w:val="18"/>
                </w:rPr>
                <m:t>p</m:t>
              </m:r>
              <m:r>
                <w:rPr>
                  <w:rFonts w:ascii="Cambria Math"/>
                  <w:color w:val="auto"/>
                  <w:sz w:val="18"/>
                  <w:szCs w:val="18"/>
                </w:rPr>
                <m:t>&lt;0.1</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&lt;0.05</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&lt;0.01</m:t>
              </m:r>
            </m:oMath>
            <w:r w:rsidRPr="00F0335B">
              <w:rPr>
                <w:color w:val="auto"/>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w:t>
            </w:r>
            <w:proofErr w:type="spellStart"/>
            <w:r w:rsidRPr="00F0335B">
              <w:rPr>
                <w:color w:val="auto"/>
                <w:sz w:val="18"/>
                <w:szCs w:val="18"/>
              </w:rPr>
              <w:t>ed</w:t>
            </w:r>
            <w:proofErr w:type="spellEnd"/>
            <w:r w:rsidRPr="00F0335B">
              <w:rPr>
                <w:color w:val="auto"/>
                <w:sz w:val="18"/>
                <w:szCs w:val="18"/>
              </w:rPr>
              <w:t xml:space="preserve">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institutional variables.</w:t>
            </w:r>
          </w:p>
        </w:tc>
      </w:tr>
    </w:tbl>
    <w:p w:rsidR="0072527D" w:rsidRDefault="0072527D" w:rsidP="0072527D">
      <w:pPr>
        <w:spacing w:line="480" w:lineRule="auto"/>
        <w:ind w:firstLine="567"/>
        <w:jc w:val="both"/>
        <w:rPr>
          <w:sz w:val="24"/>
        </w:rPr>
      </w:pPr>
    </w:p>
    <w:p w:rsidR="00112C04" w:rsidRPr="003C7A62" w:rsidRDefault="0072527D" w:rsidP="0072527D">
      <w:pPr>
        <w:spacing w:line="480" w:lineRule="auto"/>
        <w:ind w:firstLine="567"/>
        <w:jc w:val="both"/>
        <w:rPr>
          <w:sz w:val="24"/>
        </w:rPr>
      </w:pPr>
      <w:r w:rsidRPr="003C7A62">
        <w:rPr>
          <w:sz w:val="24"/>
        </w:rPr>
        <w:t>Interesting insights</w:t>
      </w:r>
      <w:r w:rsidRPr="0073320F">
        <w:rPr>
          <w:sz w:val="24"/>
        </w:rPr>
        <w:t xml:space="preserve"> emerge when firm-level heterogeneity in terms of size, capital endowment, and technological level are accounted for. First, the firms in the sample are split around the median value of the (log-</w:t>
      </w:r>
      <w:proofErr w:type="gramStart"/>
      <w:r w:rsidRPr="0073320F">
        <w:rPr>
          <w:sz w:val="24"/>
        </w:rPr>
        <w:t>)employment</w:t>
      </w:r>
      <w:proofErr w:type="gramEnd"/>
      <w:r w:rsidRPr="0073320F">
        <w:rPr>
          <w:sz w:val="24"/>
        </w:rPr>
        <w:t xml:space="preserve"> distribution.</w:t>
      </w:r>
      <w:r w:rsidRPr="003C7A62">
        <w:rPr>
          <w:rStyle w:val="FootnoteReference"/>
          <w:sz w:val="24"/>
        </w:rPr>
        <w:footnoteReference w:id="9"/>
      </w:r>
      <w:r w:rsidRPr="003C7A62">
        <w:rPr>
          <w:sz w:val="24"/>
        </w:rPr>
        <w:t xml:space="preserve"> As Table 4 shows, institutional quality is positive</w:t>
      </w:r>
      <w:r w:rsidRPr="0073320F">
        <w:rPr>
          <w:sz w:val="24"/>
        </w:rPr>
        <w:t xml:space="preserve">ly and significantly connected to firm-level productivity in both sub-samples of firms − see </w:t>
      </w:r>
      <w:r w:rsidRPr="0073320F">
        <w:rPr>
          <w:sz w:val="24"/>
        </w:rPr>
        <w:lastRenderedPageBreak/>
        <w:t xml:space="preserve">specifications (1) and (3). Nevertheless, the impact is marginally greater for productivity in smaller firms than in larger ones. It is as though smaller firms compensate for their internal disadvantages to generate productivity relative to larger ones by reaping the advantages of good government. </w:t>
      </w:r>
      <w:r w:rsidRPr="003C7A62">
        <w:rPr>
          <w:sz w:val="24"/>
        </w:rPr>
        <w:t>Firm size-related differences in the productivity returns of institutional quality appear to be even larger when considering the individual institutional components. First, only government effectiveness seems to matter for</w:t>
      </w:r>
      <w:r>
        <w:rPr>
          <w:sz w:val="24"/>
        </w:rPr>
        <w:t xml:space="preserve"> the overall</w:t>
      </w:r>
      <w:r w:rsidRPr="003C7A62">
        <w:rPr>
          <w:sz w:val="24"/>
        </w:rPr>
        <w:t xml:space="preserve"> firm</w:t>
      </w:r>
      <w:r>
        <w:rPr>
          <w:sz w:val="24"/>
        </w:rPr>
        <w:t>-level</w:t>
      </w:r>
      <w:r w:rsidRPr="003C7A62">
        <w:rPr>
          <w:sz w:val="24"/>
        </w:rPr>
        <w:t xml:space="preserve"> labour productivity. Second, its positive effect on labour productivity is about 1.3 times larger for smaller than for larger firms − see </w:t>
      </w:r>
      <w:r w:rsidRPr="0073320F">
        <w:rPr>
          <w:sz w:val="24"/>
        </w:rPr>
        <w:t>specifications (2) and (4).</w:t>
      </w:r>
    </w:p>
    <w:p w:rsidR="0072527D" w:rsidRDefault="0073320F" w:rsidP="00957093">
      <w:pPr>
        <w:spacing w:line="480" w:lineRule="auto"/>
        <w:ind w:firstLine="567"/>
        <w:jc w:val="both"/>
        <w:rPr>
          <w:sz w:val="24"/>
        </w:rPr>
      </w:pPr>
      <w:r w:rsidRPr="0073320F">
        <w:rPr>
          <w:sz w:val="24"/>
        </w:rPr>
        <w:t>Second, firms are split around the median value of the distribution of the log-transformed capital-to-employment ratio.</w:t>
      </w:r>
      <w:r w:rsidR="00957093" w:rsidRPr="003C7A62">
        <w:rPr>
          <w:rStyle w:val="FootnoteReference"/>
          <w:sz w:val="24"/>
        </w:rPr>
        <w:footnoteReference w:id="10"/>
      </w:r>
      <w:r w:rsidR="00957093" w:rsidRPr="003C7A62">
        <w:rPr>
          <w:sz w:val="24"/>
        </w:rPr>
        <w:t xml:space="preserve"> As Table </w:t>
      </w:r>
      <w:r w:rsidR="008D480F" w:rsidRPr="003C7A62">
        <w:rPr>
          <w:sz w:val="24"/>
        </w:rPr>
        <w:t xml:space="preserve">5 </w:t>
      </w:r>
      <w:r w:rsidR="00957093" w:rsidRPr="003C7A62">
        <w:rPr>
          <w:sz w:val="24"/>
        </w:rPr>
        <w:t xml:space="preserve">shows, the institutional quality variable </w:t>
      </w:r>
      <w:r w:rsidR="00F82E0F" w:rsidRPr="003C7A62">
        <w:rPr>
          <w:sz w:val="24"/>
        </w:rPr>
        <w:t>displays</w:t>
      </w:r>
      <w:r w:rsidR="00957093" w:rsidRPr="003C7A62">
        <w:rPr>
          <w:sz w:val="24"/>
        </w:rPr>
        <w:t xml:space="preserve"> a positive and significant coefficient </w:t>
      </w:r>
      <w:r w:rsidRPr="0073320F">
        <w:rPr>
          <w:sz w:val="24"/>
        </w:rPr>
        <w:t xml:space="preserve">for both lowly- and highly-endowed firms </w:t>
      </w:r>
      <w:r w:rsidR="008D480F" w:rsidRPr="003C7A62">
        <w:rPr>
          <w:sz w:val="24"/>
        </w:rPr>
        <w:t xml:space="preserve">− see </w:t>
      </w:r>
      <w:r w:rsidRPr="0073320F">
        <w:rPr>
          <w:sz w:val="24"/>
        </w:rPr>
        <w:t>specifications (1) and (3). Nevertheless, high local government quality leads to higher increases in productivity in firms with a low capital-to-employment ratio than in those with a higher ratio. Once again, of the four government quality dimensions, only government effectiveness matters for both sub-samples of firms − see specifications (2) and (4).</w:t>
      </w:r>
    </w:p>
    <w:p w:rsidR="0072527D" w:rsidRDefault="0072527D">
      <w:pPr>
        <w:widowControl/>
        <w:rPr>
          <w:sz w:val="24"/>
        </w:rPr>
      </w:pPr>
      <w:r>
        <w:rPr>
          <w:sz w:val="24"/>
        </w:rPr>
        <w:br w:type="page"/>
      </w:r>
    </w:p>
    <w:p w:rsidR="00EF3691" w:rsidRPr="00F0335B" w:rsidRDefault="00EF3691" w:rsidP="00EF3691">
      <w:pPr>
        <w:spacing w:line="480" w:lineRule="auto"/>
        <w:jc w:val="both"/>
        <w:rPr>
          <w:sz w:val="24"/>
        </w:rPr>
      </w:pPr>
      <w:r w:rsidRPr="00F97CE3">
        <w:rPr>
          <w:b/>
          <w:sz w:val="24"/>
        </w:rPr>
        <w:lastRenderedPageBreak/>
        <w:t>Table 5.</w:t>
      </w:r>
      <w:r w:rsidRPr="00F0335B">
        <w:rPr>
          <w:sz w:val="24"/>
        </w:rPr>
        <w:t xml:space="preserve"> Institutional quality and labour productivity by firm capital endowment classes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gridCol w:w="1701"/>
      </w:tblGrid>
      <w:tr w:rsidR="00EF3691" w:rsidRPr="00F0335B" w:rsidTr="00EF3691">
        <w:trPr>
          <w:trHeight w:val="170"/>
          <w:jc w:val="center"/>
        </w:trPr>
        <w:tc>
          <w:tcPr>
            <w:tcW w:w="3402" w:type="dxa"/>
            <w:tcBorders>
              <w:top w:val="double" w:sz="4" w:space="0" w:color="auto"/>
              <w:bottom w:val="single" w:sz="4" w:space="0" w:color="auto"/>
            </w:tcBorders>
            <w:noWrap/>
            <w:vAlign w:val="center"/>
            <w:hideMark/>
          </w:tcPr>
          <w:p w:rsidR="00EF3691" w:rsidRPr="00F0335B" w:rsidRDefault="00EF3691" w:rsidP="00EF3691">
            <w:pPr>
              <w:rPr>
                <w:sz w:val="18"/>
                <w:szCs w:val="18"/>
              </w:rPr>
            </w:pPr>
            <w:r w:rsidRPr="00F0335B">
              <w:rPr>
                <w:sz w:val="18"/>
                <w:szCs w:val="18"/>
              </w:rPr>
              <w:t>Dependent Variable</w:t>
            </w:r>
          </w:p>
        </w:tc>
        <w:tc>
          <w:tcPr>
            <w:tcW w:w="6804" w:type="dxa"/>
            <w:gridSpan w:val="4"/>
            <w:tcBorders>
              <w:top w:val="double" w:sz="4" w:space="0" w:color="auto"/>
              <w:bottom w:val="single" w:sz="4" w:space="0" w:color="auto"/>
            </w:tcBorders>
            <w:noWrap/>
            <w:vAlign w:val="center"/>
            <w:hideMark/>
          </w:tcPr>
          <w:p w:rsidR="00EF3691" w:rsidRPr="00F0335B" w:rsidRDefault="00EF3691" w:rsidP="00EF3691">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sz w:val="18"/>
                <w:szCs w:val="18"/>
              </w:rPr>
            </w:pPr>
            <w:r w:rsidRPr="00F0335B">
              <w:rPr>
                <w:sz w:val="18"/>
                <w:szCs w:val="18"/>
              </w:rPr>
              <w:t>Firm Capital Endowment Class</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Low</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High</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sz w:val="18"/>
                <w:szCs w:val="18"/>
              </w:rPr>
            </w:pP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(1)</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(2)</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F0335B">
              <w:rPr>
                <w:sz w:val="18"/>
                <w:szCs w:val="18"/>
              </w:rPr>
              <w:t xml:space="preserve"> </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0.409**</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0.261**</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(0.175)</w:t>
            </w: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(0.123)</w:t>
            </w:r>
          </w:p>
        </w:tc>
        <w:tc>
          <w:tcPr>
            <w:tcW w:w="1701" w:type="dxa"/>
            <w:noWrap/>
            <w:vAlign w:val="center"/>
            <w:hideMark/>
          </w:tcPr>
          <w:p w:rsidR="00EF3691" w:rsidRPr="00F0335B" w:rsidRDefault="00EF3691" w:rsidP="00EF3691">
            <w:pPr>
              <w:jc w:val="center"/>
              <w:rPr>
                <w:sz w:val="18"/>
                <w:szCs w:val="18"/>
              </w:rPr>
            </w:pP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Effectiveness</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0.195*</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0.172*</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(0.115)</w:t>
            </w: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(0.097)</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Control of Corruption</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0.062</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0.068</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(0.124)</w:t>
            </w: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(0.126)</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Rule of Law</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-0.114</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0.068</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(0.140)</w:t>
            </w: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(0.123)</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Accountability</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0.070</w:t>
            </w:r>
          </w:p>
        </w:tc>
        <w:tc>
          <w:tcPr>
            <w:tcW w:w="1701" w:type="dxa"/>
            <w:noWrap/>
            <w:vAlign w:val="center"/>
            <w:hideMark/>
          </w:tcPr>
          <w:p w:rsidR="00EF3691" w:rsidRPr="00F0335B" w:rsidRDefault="00EF3691" w:rsidP="00EF3691">
            <w:pPr>
              <w:jc w:val="center"/>
              <w:rPr>
                <w:sz w:val="18"/>
                <w:szCs w:val="18"/>
              </w:rPr>
            </w:pPr>
            <w:r w:rsidRPr="00F0335B">
              <w:rPr>
                <w:sz w:val="18"/>
                <w:szCs w:val="18"/>
              </w:rPr>
              <w:t>…</w:t>
            </w:r>
          </w:p>
        </w:tc>
        <w:tc>
          <w:tcPr>
            <w:tcW w:w="1701" w:type="dxa"/>
            <w:noWrap/>
            <w:vAlign w:val="center"/>
            <w:hideMark/>
          </w:tcPr>
          <w:p w:rsidR="00EF3691" w:rsidRPr="00F0335B" w:rsidRDefault="00EF3691" w:rsidP="00EF3691">
            <w:pPr>
              <w:jc w:val="center"/>
              <w:rPr>
                <w:sz w:val="18"/>
                <w:szCs w:val="18"/>
              </w:rPr>
            </w:pPr>
            <w:r w:rsidRPr="00F0335B">
              <w:rPr>
                <w:sz w:val="18"/>
                <w:szCs w:val="18"/>
              </w:rPr>
              <w:t>-0.067</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(0.061)</w:t>
            </w:r>
          </w:p>
        </w:tc>
        <w:tc>
          <w:tcPr>
            <w:tcW w:w="1701" w:type="dxa"/>
            <w:noWrap/>
            <w:vAlign w:val="center"/>
            <w:hideMark/>
          </w:tcPr>
          <w:p w:rsidR="00EF3691" w:rsidRPr="00F0335B" w:rsidRDefault="00EF3691" w:rsidP="00EF3691">
            <w:pPr>
              <w:jc w:val="cente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(0.054)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0.419***</w:t>
            </w:r>
          </w:p>
        </w:tc>
        <w:tc>
          <w:tcPr>
            <w:tcW w:w="1701" w:type="dxa"/>
            <w:noWrap/>
            <w:vAlign w:val="center"/>
            <w:hideMark/>
          </w:tcPr>
          <w:p w:rsidR="00EF3691" w:rsidRPr="00F0335B" w:rsidRDefault="00EF3691" w:rsidP="00EF3691">
            <w:pPr>
              <w:jc w:val="center"/>
              <w:rPr>
                <w:sz w:val="18"/>
                <w:szCs w:val="18"/>
              </w:rPr>
            </w:pPr>
            <w:r w:rsidRPr="00F0335B">
              <w:rPr>
                <w:sz w:val="18"/>
                <w:szCs w:val="18"/>
              </w:rPr>
              <w:t>0.458***</w:t>
            </w:r>
          </w:p>
        </w:tc>
        <w:tc>
          <w:tcPr>
            <w:tcW w:w="1701" w:type="dxa"/>
            <w:noWrap/>
            <w:vAlign w:val="center"/>
            <w:hideMark/>
          </w:tcPr>
          <w:p w:rsidR="00EF3691" w:rsidRPr="00F0335B" w:rsidRDefault="00EF3691" w:rsidP="00EF3691">
            <w:pPr>
              <w:jc w:val="center"/>
              <w:rPr>
                <w:sz w:val="18"/>
                <w:szCs w:val="18"/>
              </w:rPr>
            </w:pPr>
            <w:r w:rsidRPr="00F0335B">
              <w:rPr>
                <w:sz w:val="18"/>
                <w:szCs w:val="18"/>
              </w:rPr>
              <w:t>0.460***</w:t>
            </w:r>
          </w:p>
        </w:tc>
        <w:tc>
          <w:tcPr>
            <w:tcW w:w="1701" w:type="dxa"/>
            <w:noWrap/>
            <w:vAlign w:val="center"/>
            <w:hideMark/>
          </w:tcPr>
          <w:p w:rsidR="00EF3691" w:rsidRPr="00F0335B" w:rsidRDefault="00EF3691" w:rsidP="00EF3691">
            <w:pPr>
              <w:jc w:val="center"/>
              <w:rPr>
                <w:sz w:val="18"/>
                <w:szCs w:val="18"/>
              </w:rPr>
            </w:pPr>
            <w:r w:rsidRPr="00F0335B">
              <w:rPr>
                <w:sz w:val="18"/>
                <w:szCs w:val="18"/>
              </w:rPr>
              <w:t>0.456***</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(0.041)</w:t>
            </w:r>
          </w:p>
        </w:tc>
        <w:tc>
          <w:tcPr>
            <w:tcW w:w="1701" w:type="dxa"/>
            <w:noWrap/>
            <w:vAlign w:val="center"/>
            <w:hideMark/>
          </w:tcPr>
          <w:p w:rsidR="00EF3691" w:rsidRPr="00F0335B" w:rsidRDefault="00EF3691" w:rsidP="00EF3691">
            <w:pPr>
              <w:jc w:val="center"/>
              <w:rPr>
                <w:sz w:val="18"/>
                <w:szCs w:val="18"/>
              </w:rPr>
            </w:pPr>
            <w:r w:rsidRPr="00F0335B">
              <w:rPr>
                <w:sz w:val="18"/>
                <w:szCs w:val="18"/>
              </w:rPr>
              <w:t>(0.038)</w:t>
            </w:r>
          </w:p>
        </w:tc>
        <w:tc>
          <w:tcPr>
            <w:tcW w:w="1701" w:type="dxa"/>
            <w:noWrap/>
            <w:vAlign w:val="center"/>
            <w:hideMark/>
          </w:tcPr>
          <w:p w:rsidR="00EF3691" w:rsidRPr="00F0335B" w:rsidRDefault="00EF3691" w:rsidP="00EF3691">
            <w:pPr>
              <w:jc w:val="center"/>
              <w:rPr>
                <w:sz w:val="18"/>
                <w:szCs w:val="18"/>
              </w:rPr>
            </w:pPr>
            <w:r w:rsidRPr="00F0335B">
              <w:rPr>
                <w:sz w:val="18"/>
                <w:szCs w:val="18"/>
              </w:rPr>
              <w:t>(0.051)</w:t>
            </w:r>
          </w:p>
        </w:tc>
        <w:tc>
          <w:tcPr>
            <w:tcW w:w="1701" w:type="dxa"/>
            <w:noWrap/>
            <w:vAlign w:val="center"/>
            <w:hideMark/>
          </w:tcPr>
          <w:p w:rsidR="00EF3691" w:rsidRPr="00F0335B" w:rsidRDefault="00EF3691" w:rsidP="00EF3691">
            <w:pPr>
              <w:jc w:val="center"/>
              <w:rPr>
                <w:sz w:val="18"/>
                <w:szCs w:val="18"/>
              </w:rPr>
            </w:pPr>
            <w:r w:rsidRPr="00F0335B">
              <w:rPr>
                <w:sz w:val="18"/>
                <w:szCs w:val="18"/>
              </w:rPr>
              <w:t>(0.055)</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0.124***</w:t>
            </w:r>
          </w:p>
        </w:tc>
        <w:tc>
          <w:tcPr>
            <w:tcW w:w="1701" w:type="dxa"/>
            <w:noWrap/>
            <w:vAlign w:val="center"/>
            <w:hideMark/>
          </w:tcPr>
          <w:p w:rsidR="00EF3691" w:rsidRPr="00F0335B" w:rsidRDefault="00EF3691" w:rsidP="00EF3691">
            <w:pPr>
              <w:jc w:val="center"/>
              <w:rPr>
                <w:sz w:val="18"/>
                <w:szCs w:val="18"/>
              </w:rPr>
            </w:pPr>
            <w:r w:rsidRPr="00F0335B">
              <w:rPr>
                <w:sz w:val="18"/>
                <w:szCs w:val="18"/>
              </w:rPr>
              <w:t>0.106***</w:t>
            </w:r>
          </w:p>
        </w:tc>
        <w:tc>
          <w:tcPr>
            <w:tcW w:w="1701" w:type="dxa"/>
            <w:noWrap/>
            <w:vAlign w:val="center"/>
            <w:hideMark/>
          </w:tcPr>
          <w:p w:rsidR="00EF3691" w:rsidRPr="00F0335B" w:rsidRDefault="00EF3691" w:rsidP="00EF3691">
            <w:pPr>
              <w:jc w:val="center"/>
              <w:rPr>
                <w:sz w:val="18"/>
                <w:szCs w:val="18"/>
              </w:rPr>
            </w:pPr>
            <w:r w:rsidRPr="00F0335B">
              <w:rPr>
                <w:sz w:val="18"/>
                <w:szCs w:val="18"/>
              </w:rPr>
              <w:t>0.125***</w:t>
            </w:r>
          </w:p>
        </w:tc>
        <w:tc>
          <w:tcPr>
            <w:tcW w:w="1701" w:type="dxa"/>
            <w:noWrap/>
            <w:vAlign w:val="center"/>
            <w:hideMark/>
          </w:tcPr>
          <w:p w:rsidR="00EF3691" w:rsidRPr="00F0335B" w:rsidRDefault="00EF3691" w:rsidP="00EF3691">
            <w:pPr>
              <w:jc w:val="center"/>
              <w:rPr>
                <w:sz w:val="18"/>
                <w:szCs w:val="18"/>
              </w:rPr>
            </w:pPr>
            <w:r w:rsidRPr="00F0335B">
              <w:rPr>
                <w:sz w:val="18"/>
                <w:szCs w:val="18"/>
              </w:rPr>
              <w:t>0.110***</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(0.025)</w:t>
            </w:r>
          </w:p>
        </w:tc>
        <w:tc>
          <w:tcPr>
            <w:tcW w:w="1701" w:type="dxa"/>
            <w:noWrap/>
            <w:vAlign w:val="center"/>
            <w:hideMark/>
          </w:tcPr>
          <w:p w:rsidR="00EF3691" w:rsidRPr="00F0335B" w:rsidRDefault="00EF3691" w:rsidP="00EF3691">
            <w:pPr>
              <w:jc w:val="center"/>
              <w:rPr>
                <w:sz w:val="18"/>
                <w:szCs w:val="18"/>
              </w:rPr>
            </w:pPr>
            <w:r w:rsidRPr="00F0335B">
              <w:rPr>
                <w:sz w:val="18"/>
                <w:szCs w:val="18"/>
              </w:rPr>
              <w:t>(0.018)</w:t>
            </w:r>
          </w:p>
        </w:tc>
        <w:tc>
          <w:tcPr>
            <w:tcW w:w="1701" w:type="dxa"/>
            <w:noWrap/>
            <w:vAlign w:val="center"/>
            <w:hideMark/>
          </w:tcPr>
          <w:p w:rsidR="00EF3691" w:rsidRPr="00F0335B" w:rsidRDefault="00EF3691" w:rsidP="00EF3691">
            <w:pPr>
              <w:jc w:val="center"/>
              <w:rPr>
                <w:sz w:val="18"/>
                <w:szCs w:val="18"/>
              </w:rPr>
            </w:pPr>
            <w:r w:rsidRPr="00F0335B">
              <w:rPr>
                <w:sz w:val="18"/>
                <w:szCs w:val="18"/>
              </w:rPr>
              <w:t>(0.027)</w:t>
            </w:r>
          </w:p>
        </w:tc>
        <w:tc>
          <w:tcPr>
            <w:tcW w:w="1701" w:type="dxa"/>
            <w:noWrap/>
            <w:vAlign w:val="center"/>
            <w:hideMark/>
          </w:tcPr>
          <w:p w:rsidR="00EF3691" w:rsidRPr="00F0335B" w:rsidRDefault="00EF3691" w:rsidP="00EF3691">
            <w:pPr>
              <w:jc w:val="center"/>
              <w:rPr>
                <w:sz w:val="18"/>
                <w:szCs w:val="18"/>
              </w:rPr>
            </w:pPr>
            <w:r w:rsidRPr="00F0335B">
              <w:rPr>
                <w:sz w:val="18"/>
                <w:szCs w:val="18"/>
              </w:rPr>
              <w:t>(0.023)</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f>
                        <m:fPr>
                          <m:type m:val="lin"/>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Capital</m:t>
                              </m:r>
                            </m:e>
                            <m:sub>
                              <m:r>
                                <m:rPr>
                                  <m:sty m:val="p"/>
                                </m:rPr>
                                <w:rPr>
                                  <w:rFonts w:ascii="Cambria Math" w:hAnsi="Cambria Math"/>
                                  <w:sz w:val="18"/>
                                  <w:szCs w:val="18"/>
                                </w:rPr>
                                <m:t>isrct</m:t>
                              </m:r>
                            </m:sub>
                          </m:sSub>
                        </m:num>
                        <m:den>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den>
                      </m:f>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0.023**</w:t>
            </w:r>
          </w:p>
        </w:tc>
        <w:tc>
          <w:tcPr>
            <w:tcW w:w="1701" w:type="dxa"/>
            <w:noWrap/>
            <w:vAlign w:val="center"/>
            <w:hideMark/>
          </w:tcPr>
          <w:p w:rsidR="00EF3691" w:rsidRPr="00F0335B" w:rsidRDefault="00EF3691" w:rsidP="00EF3691">
            <w:pPr>
              <w:jc w:val="center"/>
              <w:rPr>
                <w:sz w:val="18"/>
                <w:szCs w:val="18"/>
              </w:rPr>
            </w:pPr>
            <w:r w:rsidRPr="00F0335B">
              <w:rPr>
                <w:sz w:val="18"/>
                <w:szCs w:val="18"/>
              </w:rPr>
              <w:t>0.023**</w:t>
            </w:r>
          </w:p>
        </w:tc>
        <w:tc>
          <w:tcPr>
            <w:tcW w:w="1701" w:type="dxa"/>
            <w:noWrap/>
            <w:vAlign w:val="center"/>
            <w:hideMark/>
          </w:tcPr>
          <w:p w:rsidR="00EF3691" w:rsidRPr="00F0335B" w:rsidRDefault="00EF3691" w:rsidP="00EF3691">
            <w:pPr>
              <w:jc w:val="center"/>
              <w:rPr>
                <w:sz w:val="18"/>
                <w:szCs w:val="18"/>
              </w:rPr>
            </w:pPr>
            <w:r w:rsidRPr="00F0335B">
              <w:rPr>
                <w:sz w:val="18"/>
                <w:szCs w:val="18"/>
              </w:rPr>
              <w:t>0.049</w:t>
            </w:r>
          </w:p>
        </w:tc>
        <w:tc>
          <w:tcPr>
            <w:tcW w:w="1701" w:type="dxa"/>
            <w:noWrap/>
            <w:vAlign w:val="center"/>
            <w:hideMark/>
          </w:tcPr>
          <w:p w:rsidR="00EF3691" w:rsidRPr="00F0335B" w:rsidRDefault="00EF3691" w:rsidP="00EF3691">
            <w:pPr>
              <w:jc w:val="center"/>
              <w:rPr>
                <w:sz w:val="18"/>
                <w:szCs w:val="18"/>
              </w:rPr>
            </w:pPr>
            <w:r w:rsidRPr="00F0335B">
              <w:rPr>
                <w:sz w:val="18"/>
                <w:szCs w:val="18"/>
              </w:rPr>
              <w:t>0.041</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(0.010)</w:t>
            </w:r>
          </w:p>
        </w:tc>
        <w:tc>
          <w:tcPr>
            <w:tcW w:w="1701" w:type="dxa"/>
            <w:noWrap/>
            <w:vAlign w:val="center"/>
            <w:hideMark/>
          </w:tcPr>
          <w:p w:rsidR="00EF3691" w:rsidRPr="00F0335B" w:rsidRDefault="00EF3691" w:rsidP="00EF3691">
            <w:pPr>
              <w:jc w:val="center"/>
              <w:rPr>
                <w:sz w:val="18"/>
                <w:szCs w:val="18"/>
              </w:rPr>
            </w:pPr>
            <w:r w:rsidRPr="00F0335B">
              <w:rPr>
                <w:sz w:val="18"/>
                <w:szCs w:val="18"/>
              </w:rPr>
              <w:t>(0.011)</w:t>
            </w:r>
          </w:p>
        </w:tc>
        <w:tc>
          <w:tcPr>
            <w:tcW w:w="1701" w:type="dxa"/>
            <w:noWrap/>
            <w:vAlign w:val="center"/>
            <w:hideMark/>
          </w:tcPr>
          <w:p w:rsidR="00EF3691" w:rsidRPr="00F0335B" w:rsidRDefault="00EF3691" w:rsidP="00EF3691">
            <w:pPr>
              <w:jc w:val="center"/>
              <w:rPr>
                <w:sz w:val="18"/>
                <w:szCs w:val="18"/>
              </w:rPr>
            </w:pPr>
            <w:r w:rsidRPr="00F0335B">
              <w:rPr>
                <w:sz w:val="18"/>
                <w:szCs w:val="18"/>
              </w:rPr>
              <w:t>(0.044)</w:t>
            </w:r>
          </w:p>
        </w:tc>
        <w:tc>
          <w:tcPr>
            <w:tcW w:w="1701" w:type="dxa"/>
            <w:noWrap/>
            <w:vAlign w:val="center"/>
            <w:hideMark/>
          </w:tcPr>
          <w:p w:rsidR="00EF3691" w:rsidRPr="00F0335B" w:rsidRDefault="00EF3691" w:rsidP="00EF3691">
            <w:pPr>
              <w:jc w:val="center"/>
              <w:rPr>
                <w:sz w:val="18"/>
                <w:szCs w:val="18"/>
              </w:rPr>
            </w:pPr>
            <w:r w:rsidRPr="00F0335B">
              <w:rPr>
                <w:sz w:val="18"/>
                <w:szCs w:val="18"/>
              </w:rPr>
              <w:t>(0.046)</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Age</m:t>
                          </m:r>
                        </m:e>
                        <m:sub>
                          <m:r>
                            <m:rPr>
                              <m:sty m:val="p"/>
                            </m:rPr>
                            <w:rPr>
                              <w:rFonts w:ascii="Cambria Math" w:hAnsi="Cambria Math"/>
                              <w:sz w:val="18"/>
                              <w:szCs w:val="18"/>
                            </w:rPr>
                            <m:t>isrct</m:t>
                          </m:r>
                        </m:sub>
                      </m:sSub>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-0.016</w:t>
            </w:r>
          </w:p>
        </w:tc>
        <w:tc>
          <w:tcPr>
            <w:tcW w:w="1701" w:type="dxa"/>
            <w:noWrap/>
            <w:vAlign w:val="center"/>
            <w:hideMark/>
          </w:tcPr>
          <w:p w:rsidR="00EF3691" w:rsidRPr="00F0335B" w:rsidRDefault="00EF3691" w:rsidP="00EF3691">
            <w:pPr>
              <w:jc w:val="center"/>
              <w:rPr>
                <w:sz w:val="18"/>
                <w:szCs w:val="18"/>
              </w:rPr>
            </w:pPr>
            <w:r w:rsidRPr="00F0335B">
              <w:rPr>
                <w:sz w:val="18"/>
                <w:szCs w:val="18"/>
              </w:rPr>
              <w:t>-0.005</w:t>
            </w:r>
          </w:p>
        </w:tc>
        <w:tc>
          <w:tcPr>
            <w:tcW w:w="1701" w:type="dxa"/>
            <w:noWrap/>
            <w:vAlign w:val="center"/>
            <w:hideMark/>
          </w:tcPr>
          <w:p w:rsidR="00EF3691" w:rsidRPr="00F0335B" w:rsidRDefault="00EF3691" w:rsidP="00EF3691">
            <w:pPr>
              <w:jc w:val="center"/>
              <w:rPr>
                <w:sz w:val="18"/>
                <w:szCs w:val="18"/>
              </w:rPr>
            </w:pPr>
            <w:r w:rsidRPr="00F0335B">
              <w:rPr>
                <w:sz w:val="18"/>
                <w:szCs w:val="18"/>
              </w:rPr>
              <w:t>-0.040**</w:t>
            </w:r>
          </w:p>
        </w:tc>
        <w:tc>
          <w:tcPr>
            <w:tcW w:w="1701" w:type="dxa"/>
            <w:noWrap/>
            <w:vAlign w:val="center"/>
            <w:hideMark/>
          </w:tcPr>
          <w:p w:rsidR="00EF3691" w:rsidRPr="00F0335B" w:rsidRDefault="00EF3691" w:rsidP="00EF3691">
            <w:pPr>
              <w:jc w:val="center"/>
              <w:rPr>
                <w:sz w:val="18"/>
                <w:szCs w:val="18"/>
              </w:rPr>
            </w:pPr>
            <w:r w:rsidRPr="00F0335B">
              <w:rPr>
                <w:sz w:val="18"/>
                <w:szCs w:val="18"/>
              </w:rPr>
              <w:t>-0.034**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(0.012)</w:t>
            </w:r>
          </w:p>
        </w:tc>
        <w:tc>
          <w:tcPr>
            <w:tcW w:w="1701" w:type="dxa"/>
            <w:noWrap/>
            <w:vAlign w:val="center"/>
            <w:hideMark/>
          </w:tcPr>
          <w:p w:rsidR="00EF3691" w:rsidRPr="00F0335B" w:rsidRDefault="00EF3691" w:rsidP="00EF3691">
            <w:pPr>
              <w:jc w:val="center"/>
              <w:rPr>
                <w:sz w:val="18"/>
                <w:szCs w:val="18"/>
              </w:rPr>
            </w:pPr>
            <w:r w:rsidRPr="00F0335B">
              <w:rPr>
                <w:sz w:val="18"/>
                <w:szCs w:val="18"/>
              </w:rPr>
              <w:t>(0.009)</w:t>
            </w:r>
          </w:p>
        </w:tc>
        <w:tc>
          <w:tcPr>
            <w:tcW w:w="1701" w:type="dxa"/>
            <w:noWrap/>
            <w:vAlign w:val="center"/>
            <w:hideMark/>
          </w:tcPr>
          <w:p w:rsidR="00EF3691" w:rsidRPr="00F0335B" w:rsidRDefault="00EF3691" w:rsidP="00EF3691">
            <w:pPr>
              <w:jc w:val="center"/>
              <w:rPr>
                <w:sz w:val="18"/>
                <w:szCs w:val="18"/>
              </w:rPr>
            </w:pPr>
            <w:r w:rsidRPr="00F0335B">
              <w:rPr>
                <w:sz w:val="18"/>
                <w:szCs w:val="18"/>
              </w:rPr>
              <w:t>(0.016)</w:t>
            </w:r>
          </w:p>
        </w:tc>
        <w:tc>
          <w:tcPr>
            <w:tcW w:w="1701" w:type="dxa"/>
            <w:noWrap/>
            <w:vAlign w:val="center"/>
            <w:hideMark/>
          </w:tcPr>
          <w:p w:rsidR="00EF3691" w:rsidRPr="00F0335B" w:rsidRDefault="00EF3691" w:rsidP="00EF3691">
            <w:pPr>
              <w:jc w:val="center"/>
              <w:rPr>
                <w:sz w:val="18"/>
                <w:szCs w:val="18"/>
              </w:rPr>
            </w:pPr>
            <w:r w:rsidRPr="00F0335B">
              <w:rPr>
                <w:sz w:val="18"/>
                <w:szCs w:val="18"/>
              </w:rPr>
              <w:t>(0.013)</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Population Density</m:t>
                          </m:r>
                        </m:e>
                        <m:sub>
                          <m:r>
                            <m:rPr>
                              <m:sty m:val="p"/>
                            </m:rPr>
                            <w:rPr>
                              <w:rFonts w:ascii="Cambria Math" w:hAnsi="Cambria Math"/>
                              <w:sz w:val="18"/>
                              <w:szCs w:val="18"/>
                            </w:rPr>
                            <m:t>rct</m:t>
                          </m:r>
                        </m:sub>
                      </m:sSub>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-0.022</w:t>
            </w:r>
          </w:p>
        </w:tc>
        <w:tc>
          <w:tcPr>
            <w:tcW w:w="1701" w:type="dxa"/>
            <w:noWrap/>
            <w:vAlign w:val="center"/>
            <w:hideMark/>
          </w:tcPr>
          <w:p w:rsidR="00EF3691" w:rsidRPr="00F0335B" w:rsidRDefault="00EF3691" w:rsidP="00EF3691">
            <w:pPr>
              <w:jc w:val="center"/>
              <w:rPr>
                <w:sz w:val="18"/>
                <w:szCs w:val="18"/>
              </w:rPr>
            </w:pPr>
            <w:r w:rsidRPr="00F0335B">
              <w:rPr>
                <w:sz w:val="18"/>
                <w:szCs w:val="18"/>
              </w:rPr>
              <w:t>0.016</w:t>
            </w:r>
          </w:p>
        </w:tc>
        <w:tc>
          <w:tcPr>
            <w:tcW w:w="1701" w:type="dxa"/>
            <w:noWrap/>
            <w:vAlign w:val="center"/>
            <w:hideMark/>
          </w:tcPr>
          <w:p w:rsidR="00EF3691" w:rsidRPr="00F0335B" w:rsidRDefault="00EF3691" w:rsidP="00EF3691">
            <w:pPr>
              <w:jc w:val="center"/>
              <w:rPr>
                <w:sz w:val="18"/>
                <w:szCs w:val="18"/>
              </w:rPr>
            </w:pPr>
            <w:r w:rsidRPr="00F0335B">
              <w:rPr>
                <w:sz w:val="18"/>
                <w:szCs w:val="18"/>
              </w:rPr>
              <w:t>0.007</w:t>
            </w:r>
          </w:p>
        </w:tc>
        <w:tc>
          <w:tcPr>
            <w:tcW w:w="1701" w:type="dxa"/>
            <w:noWrap/>
            <w:vAlign w:val="center"/>
            <w:hideMark/>
          </w:tcPr>
          <w:p w:rsidR="00EF3691" w:rsidRPr="00F0335B" w:rsidRDefault="00EF3691" w:rsidP="00EF3691">
            <w:pPr>
              <w:jc w:val="center"/>
              <w:rPr>
                <w:sz w:val="18"/>
                <w:szCs w:val="18"/>
              </w:rPr>
            </w:pPr>
            <w:r w:rsidRPr="00F0335B">
              <w:rPr>
                <w:sz w:val="18"/>
                <w:szCs w:val="18"/>
              </w:rPr>
              <w:t>-0.001</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(0.044)</w:t>
            </w:r>
          </w:p>
        </w:tc>
        <w:tc>
          <w:tcPr>
            <w:tcW w:w="1701" w:type="dxa"/>
            <w:noWrap/>
            <w:vAlign w:val="center"/>
            <w:hideMark/>
          </w:tcPr>
          <w:p w:rsidR="00EF3691" w:rsidRPr="00F0335B" w:rsidRDefault="00EF3691" w:rsidP="00EF3691">
            <w:pPr>
              <w:jc w:val="center"/>
              <w:rPr>
                <w:sz w:val="18"/>
                <w:szCs w:val="18"/>
              </w:rPr>
            </w:pPr>
            <w:r w:rsidRPr="00F0335B">
              <w:rPr>
                <w:sz w:val="18"/>
                <w:szCs w:val="18"/>
              </w:rPr>
              <w:t>(0.040)</w:t>
            </w:r>
          </w:p>
        </w:tc>
        <w:tc>
          <w:tcPr>
            <w:tcW w:w="1701" w:type="dxa"/>
            <w:noWrap/>
            <w:vAlign w:val="center"/>
            <w:hideMark/>
          </w:tcPr>
          <w:p w:rsidR="00EF3691" w:rsidRPr="00F0335B" w:rsidRDefault="00EF3691" w:rsidP="00EF3691">
            <w:pPr>
              <w:jc w:val="center"/>
              <w:rPr>
                <w:sz w:val="18"/>
                <w:szCs w:val="18"/>
              </w:rPr>
            </w:pPr>
            <w:r w:rsidRPr="00F0335B">
              <w:rPr>
                <w:sz w:val="18"/>
                <w:szCs w:val="18"/>
              </w:rPr>
              <w:t>(0.024)</w:t>
            </w:r>
          </w:p>
        </w:tc>
        <w:tc>
          <w:tcPr>
            <w:tcW w:w="1701" w:type="dxa"/>
            <w:noWrap/>
            <w:vAlign w:val="center"/>
            <w:hideMark/>
          </w:tcPr>
          <w:p w:rsidR="00EF3691" w:rsidRPr="00F0335B" w:rsidRDefault="00EF3691" w:rsidP="00EF3691">
            <w:pPr>
              <w:jc w:val="center"/>
              <w:rPr>
                <w:sz w:val="18"/>
                <w:szCs w:val="18"/>
              </w:rPr>
            </w:pPr>
            <w:r w:rsidRPr="00F0335B">
              <w:rPr>
                <w:sz w:val="18"/>
                <w:szCs w:val="18"/>
              </w:rPr>
              <w:t>(0.021)</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GDP Per Capita</m:t>
                          </m:r>
                        </m:e>
                        <m:sub>
                          <m:r>
                            <m:rPr>
                              <m:sty m:val="p"/>
                            </m:rPr>
                            <w:rPr>
                              <w:rFonts w:ascii="Cambria Math" w:hAnsi="Cambria Math"/>
                              <w:sz w:val="18"/>
                              <w:szCs w:val="18"/>
                            </w:rPr>
                            <m:t>rct</m:t>
                          </m:r>
                        </m:sub>
                      </m:sSub>
                    </m:e>
                  </m:d>
                </m:e>
              </m:func>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-0.085**</w:t>
            </w:r>
          </w:p>
        </w:tc>
        <w:tc>
          <w:tcPr>
            <w:tcW w:w="1701" w:type="dxa"/>
            <w:noWrap/>
            <w:vAlign w:val="center"/>
            <w:hideMark/>
          </w:tcPr>
          <w:p w:rsidR="00EF3691" w:rsidRPr="00F0335B" w:rsidRDefault="00EF3691" w:rsidP="00EF3691">
            <w:pPr>
              <w:jc w:val="center"/>
              <w:rPr>
                <w:sz w:val="18"/>
                <w:szCs w:val="18"/>
              </w:rPr>
            </w:pPr>
            <w:r w:rsidRPr="00F0335B">
              <w:rPr>
                <w:sz w:val="18"/>
                <w:szCs w:val="18"/>
              </w:rPr>
              <w:t>-0.058*</w:t>
            </w:r>
          </w:p>
        </w:tc>
        <w:tc>
          <w:tcPr>
            <w:tcW w:w="1701" w:type="dxa"/>
            <w:noWrap/>
            <w:vAlign w:val="center"/>
            <w:hideMark/>
          </w:tcPr>
          <w:p w:rsidR="00EF3691" w:rsidRPr="00F0335B" w:rsidRDefault="00EF3691" w:rsidP="00EF3691">
            <w:pPr>
              <w:jc w:val="center"/>
              <w:rPr>
                <w:sz w:val="18"/>
                <w:szCs w:val="18"/>
              </w:rPr>
            </w:pPr>
            <w:r w:rsidRPr="00F0335B">
              <w:rPr>
                <w:sz w:val="18"/>
                <w:szCs w:val="18"/>
              </w:rPr>
              <w:t>-0.042***</w:t>
            </w:r>
          </w:p>
        </w:tc>
        <w:tc>
          <w:tcPr>
            <w:tcW w:w="1701" w:type="dxa"/>
            <w:noWrap/>
            <w:vAlign w:val="center"/>
            <w:hideMark/>
          </w:tcPr>
          <w:p w:rsidR="00EF3691" w:rsidRPr="00F0335B" w:rsidRDefault="00EF3691" w:rsidP="00EF3691">
            <w:pPr>
              <w:jc w:val="center"/>
              <w:rPr>
                <w:sz w:val="18"/>
                <w:szCs w:val="18"/>
              </w:rPr>
            </w:pPr>
            <w:r w:rsidRPr="00F0335B">
              <w:rPr>
                <w:sz w:val="18"/>
                <w:szCs w:val="18"/>
              </w:rPr>
              <w:t>-0.034**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(0.034)</w:t>
            </w:r>
          </w:p>
        </w:tc>
        <w:tc>
          <w:tcPr>
            <w:tcW w:w="1701" w:type="dxa"/>
            <w:noWrap/>
            <w:vAlign w:val="center"/>
            <w:hideMark/>
          </w:tcPr>
          <w:p w:rsidR="00EF3691" w:rsidRPr="00F0335B" w:rsidRDefault="00EF3691" w:rsidP="00EF3691">
            <w:pPr>
              <w:jc w:val="center"/>
              <w:rPr>
                <w:sz w:val="18"/>
                <w:szCs w:val="18"/>
              </w:rPr>
            </w:pPr>
            <w:r w:rsidRPr="00F0335B">
              <w:rPr>
                <w:sz w:val="18"/>
                <w:szCs w:val="18"/>
              </w:rPr>
              <w:t>(0.032)</w:t>
            </w:r>
          </w:p>
        </w:tc>
        <w:tc>
          <w:tcPr>
            <w:tcW w:w="1701" w:type="dxa"/>
            <w:noWrap/>
            <w:vAlign w:val="center"/>
            <w:hideMark/>
          </w:tcPr>
          <w:p w:rsidR="00EF3691" w:rsidRPr="00F0335B" w:rsidRDefault="00EF3691" w:rsidP="00EF3691">
            <w:pPr>
              <w:jc w:val="center"/>
              <w:rPr>
                <w:sz w:val="18"/>
                <w:szCs w:val="18"/>
              </w:rPr>
            </w:pPr>
            <w:r w:rsidRPr="00F0335B">
              <w:rPr>
                <w:sz w:val="18"/>
                <w:szCs w:val="18"/>
              </w:rPr>
              <w:t>(0.016)</w:t>
            </w:r>
          </w:p>
        </w:tc>
        <w:tc>
          <w:tcPr>
            <w:tcW w:w="1701" w:type="dxa"/>
            <w:noWrap/>
            <w:vAlign w:val="center"/>
            <w:hideMark/>
          </w:tcPr>
          <w:p w:rsidR="00EF3691" w:rsidRPr="00F0335B" w:rsidRDefault="00EF3691" w:rsidP="00EF3691">
            <w:pPr>
              <w:jc w:val="center"/>
              <w:rPr>
                <w:sz w:val="18"/>
                <w:szCs w:val="18"/>
              </w:rPr>
            </w:pPr>
            <w:r w:rsidRPr="00F0335B">
              <w:rPr>
                <w:sz w:val="18"/>
                <w:szCs w:val="18"/>
              </w:rPr>
              <w:t>(0.016)</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Unemployment Rate</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c>
          <w:tcPr>
            <w:tcW w:w="1701" w:type="dxa"/>
            <w:noWrap/>
            <w:vAlign w:val="center"/>
            <w:hideMark/>
          </w:tcPr>
          <w:p w:rsidR="00EF3691" w:rsidRPr="00F0335B" w:rsidRDefault="00EF3691" w:rsidP="00EF3691">
            <w:pPr>
              <w:jc w:val="center"/>
              <w:rPr>
                <w:sz w:val="18"/>
                <w:szCs w:val="18"/>
              </w:rPr>
            </w:pPr>
            <w:r w:rsidRPr="00F0335B">
              <w:rPr>
                <w:sz w:val="18"/>
                <w:szCs w:val="18"/>
              </w:rPr>
              <w:t>-0.005</w:t>
            </w:r>
          </w:p>
        </w:tc>
        <w:tc>
          <w:tcPr>
            <w:tcW w:w="1701" w:type="dxa"/>
            <w:noWrap/>
            <w:vAlign w:val="center"/>
            <w:hideMark/>
          </w:tcPr>
          <w:p w:rsidR="00EF3691" w:rsidRPr="00F0335B" w:rsidRDefault="00EF3691" w:rsidP="00EF3691">
            <w:pPr>
              <w:jc w:val="center"/>
              <w:rPr>
                <w:sz w:val="18"/>
                <w:szCs w:val="18"/>
              </w:rPr>
            </w:pPr>
            <w:r w:rsidRPr="00F0335B">
              <w:rPr>
                <w:sz w:val="18"/>
                <w:szCs w:val="18"/>
              </w:rPr>
              <w:t>-0.003</w:t>
            </w: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c>
          <w:tcPr>
            <w:tcW w:w="1701" w:type="dxa"/>
            <w:noWrap/>
            <w:vAlign w:val="center"/>
            <w:hideMark/>
          </w:tcPr>
          <w:p w:rsidR="00EF3691" w:rsidRPr="00F0335B" w:rsidRDefault="00EF3691" w:rsidP="00EF3691">
            <w:pPr>
              <w:jc w:val="center"/>
              <w:rPr>
                <w:sz w:val="18"/>
                <w:szCs w:val="18"/>
              </w:rPr>
            </w:pPr>
            <w:r w:rsidRPr="00F0335B">
              <w:rPr>
                <w:sz w:val="18"/>
                <w:szCs w:val="18"/>
              </w:rPr>
              <w:t>(0.003)</w:t>
            </w:r>
          </w:p>
        </w:tc>
        <w:tc>
          <w:tcPr>
            <w:tcW w:w="1701" w:type="dxa"/>
            <w:noWrap/>
            <w:vAlign w:val="center"/>
            <w:hideMark/>
          </w:tcPr>
          <w:p w:rsidR="00EF3691" w:rsidRPr="00F0335B" w:rsidRDefault="00EF3691" w:rsidP="00EF3691">
            <w:pPr>
              <w:jc w:val="center"/>
              <w:rPr>
                <w:sz w:val="18"/>
                <w:szCs w:val="18"/>
              </w:rPr>
            </w:pPr>
            <w:r w:rsidRPr="00F0335B">
              <w:rPr>
                <w:sz w:val="18"/>
                <w:szCs w:val="18"/>
              </w:rPr>
              <w:t>(0.003)</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Human Capital</m:t>
                  </m:r>
                </m:e>
                <m:sub>
                  <m:r>
                    <m:rPr>
                      <m:sty m:val="p"/>
                    </m:rPr>
                    <w:rPr>
                      <w:rFonts w:ascii="Cambria Math" w:hAnsi="Cambria Math"/>
                      <w:sz w:val="18"/>
                      <w:szCs w:val="18"/>
                    </w:rPr>
                    <m:t>rct</m:t>
                  </m:r>
                </m:sub>
              </m:sSub>
            </m:oMath>
            <w:r w:rsidRPr="00F0335B">
              <w:rPr>
                <w:sz w:val="18"/>
                <w:szCs w:val="18"/>
              </w:rPr>
              <w:t xml:space="preserve"> </w:t>
            </w: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c>
          <w:tcPr>
            <w:tcW w:w="1701" w:type="dxa"/>
            <w:noWrap/>
            <w:vAlign w:val="center"/>
            <w:hideMark/>
          </w:tcPr>
          <w:p w:rsidR="00EF3691" w:rsidRPr="00F0335B" w:rsidRDefault="00EF3691" w:rsidP="00EF3691">
            <w:pPr>
              <w:jc w:val="center"/>
              <w:rPr>
                <w:sz w:val="18"/>
                <w:szCs w:val="18"/>
              </w:rPr>
            </w:pPr>
            <w:r w:rsidRPr="00F0335B">
              <w:rPr>
                <w:sz w:val="18"/>
                <w:szCs w:val="18"/>
              </w:rPr>
              <w:t>0.001</w:t>
            </w:r>
          </w:p>
        </w:tc>
        <w:tc>
          <w:tcPr>
            <w:tcW w:w="1701" w:type="dxa"/>
            <w:noWrap/>
            <w:vAlign w:val="center"/>
            <w:hideMark/>
          </w:tcPr>
          <w:p w:rsidR="00EF3691" w:rsidRPr="00F0335B" w:rsidRDefault="00EF3691" w:rsidP="00EF3691">
            <w:pPr>
              <w:jc w:val="center"/>
              <w:rPr>
                <w:sz w:val="18"/>
                <w:szCs w:val="18"/>
              </w:rPr>
            </w:pPr>
            <w:r w:rsidRPr="00F0335B">
              <w:rPr>
                <w:sz w:val="18"/>
                <w:szCs w:val="18"/>
              </w:rPr>
              <w:t>0.001</w:t>
            </w:r>
          </w:p>
        </w:tc>
        <w:tc>
          <w:tcPr>
            <w:tcW w:w="1701" w:type="dxa"/>
            <w:noWrap/>
            <w:vAlign w:val="center"/>
            <w:hideMark/>
          </w:tcPr>
          <w:p w:rsidR="00EF3691" w:rsidRPr="00F0335B" w:rsidRDefault="00EF3691" w:rsidP="00EF3691">
            <w:pPr>
              <w:jc w:val="center"/>
              <w:rPr>
                <w:sz w:val="18"/>
                <w:szCs w:val="18"/>
              </w:rPr>
            </w:pPr>
            <w:r w:rsidRPr="00F0335B">
              <w:rPr>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p>
        </w:tc>
        <w:tc>
          <w:tcPr>
            <w:tcW w:w="1701" w:type="dxa"/>
            <w:noWrap/>
            <w:vAlign w:val="center"/>
            <w:hideMark/>
          </w:tcPr>
          <w:p w:rsidR="00EF3691" w:rsidRPr="00F0335B" w:rsidRDefault="00EF3691" w:rsidP="00EF3691">
            <w:pPr>
              <w:jc w:val="center"/>
              <w:rPr>
                <w:sz w:val="18"/>
                <w:szCs w:val="18"/>
              </w:rPr>
            </w:pPr>
            <w:r w:rsidRPr="00F0335B">
              <w:rPr>
                <w:sz w:val="18"/>
                <w:szCs w:val="18"/>
              </w:rPr>
              <w:t>(0.003)</w:t>
            </w:r>
          </w:p>
        </w:tc>
        <w:tc>
          <w:tcPr>
            <w:tcW w:w="1701" w:type="dxa"/>
            <w:noWrap/>
            <w:vAlign w:val="center"/>
            <w:hideMark/>
          </w:tcPr>
          <w:p w:rsidR="00EF3691" w:rsidRPr="00F0335B" w:rsidRDefault="00EF3691" w:rsidP="00EF3691">
            <w:pPr>
              <w:jc w:val="center"/>
              <w:rPr>
                <w:sz w:val="18"/>
                <w:szCs w:val="18"/>
              </w:rPr>
            </w:pPr>
            <w:r w:rsidRPr="00F0335B">
              <w:rPr>
                <w:sz w:val="18"/>
                <w:szCs w:val="18"/>
              </w:rPr>
              <w:t>(0.004)</w:t>
            </w:r>
          </w:p>
        </w:tc>
        <w:tc>
          <w:tcPr>
            <w:tcW w:w="1701" w:type="dxa"/>
            <w:noWrap/>
            <w:vAlign w:val="center"/>
            <w:hideMark/>
          </w:tcPr>
          <w:p w:rsidR="00EF3691" w:rsidRPr="00F0335B" w:rsidRDefault="00EF3691" w:rsidP="00EF3691">
            <w:pPr>
              <w:jc w:val="center"/>
              <w:rPr>
                <w:sz w:val="18"/>
                <w:szCs w:val="18"/>
              </w:rPr>
            </w:pPr>
            <w:r w:rsidRPr="00F0335B">
              <w:rPr>
                <w:sz w:val="18"/>
                <w:szCs w:val="18"/>
              </w:rPr>
              <w:t>(0.003)</w:t>
            </w:r>
          </w:p>
        </w:tc>
        <w:tc>
          <w:tcPr>
            <w:tcW w:w="1701" w:type="dxa"/>
            <w:noWrap/>
            <w:vAlign w:val="center"/>
            <w:hideMark/>
          </w:tcPr>
          <w:p w:rsidR="00EF3691" w:rsidRPr="00F0335B" w:rsidRDefault="00EF3691" w:rsidP="00EF3691">
            <w:pPr>
              <w:jc w:val="center"/>
              <w:rPr>
                <w:sz w:val="18"/>
                <w:szCs w:val="18"/>
              </w:rPr>
            </w:pPr>
            <w:r w:rsidRPr="00F0335B">
              <w:rPr>
                <w:sz w:val="18"/>
                <w:szCs w:val="18"/>
              </w:rPr>
              <w:t>(0.002)</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Industry Dummies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Country Dummies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sz w:val="18"/>
                <w:szCs w:val="18"/>
              </w:rPr>
            </w:pPr>
            <w:r w:rsidRPr="00F0335B">
              <w:rPr>
                <w:sz w:val="18"/>
                <w:szCs w:val="18"/>
              </w:rPr>
              <w:t>Year Dummies</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sz w:val="18"/>
                <w:szCs w:val="18"/>
              </w:rPr>
            </w:pPr>
            <w:r w:rsidRPr="00F0335B">
              <w:rPr>
                <w:sz w:val="18"/>
                <w:szCs w:val="18"/>
              </w:rPr>
              <w:t>Number of Observations</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55,759</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55,759</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55,721</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55,721</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Number of Firms</w:t>
            </w:r>
          </w:p>
        </w:tc>
        <w:tc>
          <w:tcPr>
            <w:tcW w:w="1701" w:type="dxa"/>
            <w:noWrap/>
            <w:vAlign w:val="center"/>
            <w:hideMark/>
          </w:tcPr>
          <w:p w:rsidR="00EF3691" w:rsidRPr="00F0335B" w:rsidRDefault="00EF3691" w:rsidP="00EF3691">
            <w:pPr>
              <w:jc w:val="center"/>
              <w:rPr>
                <w:sz w:val="18"/>
                <w:szCs w:val="18"/>
              </w:rPr>
            </w:pPr>
            <w:r w:rsidRPr="00F0335B">
              <w:rPr>
                <w:sz w:val="18"/>
                <w:szCs w:val="18"/>
              </w:rPr>
              <w:t>15,960</w:t>
            </w:r>
          </w:p>
        </w:tc>
        <w:tc>
          <w:tcPr>
            <w:tcW w:w="1701" w:type="dxa"/>
            <w:noWrap/>
            <w:vAlign w:val="center"/>
            <w:hideMark/>
          </w:tcPr>
          <w:p w:rsidR="00EF3691" w:rsidRPr="00F0335B" w:rsidRDefault="00EF3691" w:rsidP="00EF3691">
            <w:pPr>
              <w:jc w:val="center"/>
              <w:rPr>
                <w:sz w:val="18"/>
                <w:szCs w:val="18"/>
              </w:rPr>
            </w:pPr>
            <w:r w:rsidRPr="00F0335B">
              <w:rPr>
                <w:sz w:val="18"/>
                <w:szCs w:val="18"/>
              </w:rPr>
              <w:t>15,960</w:t>
            </w:r>
          </w:p>
        </w:tc>
        <w:tc>
          <w:tcPr>
            <w:tcW w:w="1701" w:type="dxa"/>
            <w:noWrap/>
            <w:vAlign w:val="center"/>
            <w:hideMark/>
          </w:tcPr>
          <w:p w:rsidR="00EF3691" w:rsidRPr="00F0335B" w:rsidRDefault="00EF3691" w:rsidP="00EF3691">
            <w:pPr>
              <w:jc w:val="center"/>
              <w:rPr>
                <w:sz w:val="18"/>
                <w:szCs w:val="18"/>
              </w:rPr>
            </w:pPr>
            <w:r w:rsidRPr="00F0335B">
              <w:rPr>
                <w:sz w:val="18"/>
                <w:szCs w:val="18"/>
              </w:rPr>
              <w:t>14,841</w:t>
            </w:r>
          </w:p>
        </w:tc>
        <w:tc>
          <w:tcPr>
            <w:tcW w:w="1701" w:type="dxa"/>
            <w:noWrap/>
            <w:vAlign w:val="center"/>
            <w:hideMark/>
          </w:tcPr>
          <w:p w:rsidR="00EF3691" w:rsidRPr="00F0335B" w:rsidRDefault="00EF3691" w:rsidP="00EF3691">
            <w:pPr>
              <w:jc w:val="center"/>
              <w:rPr>
                <w:sz w:val="18"/>
                <w:szCs w:val="18"/>
              </w:rPr>
            </w:pPr>
            <w:r w:rsidRPr="00F0335B">
              <w:rPr>
                <w:sz w:val="18"/>
                <w:szCs w:val="18"/>
              </w:rPr>
              <w:t>14,841</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Model F Statistic [p-value]</w:t>
            </w:r>
          </w:p>
        </w:tc>
        <w:tc>
          <w:tcPr>
            <w:tcW w:w="1701" w:type="dxa"/>
            <w:noWrap/>
            <w:vAlign w:val="center"/>
            <w:hideMark/>
          </w:tcPr>
          <w:p w:rsidR="00EF3691" w:rsidRPr="00F0335B" w:rsidRDefault="00EF3691" w:rsidP="00EF3691">
            <w:pPr>
              <w:jc w:val="center"/>
              <w:rPr>
                <w:sz w:val="18"/>
                <w:szCs w:val="18"/>
              </w:rPr>
            </w:pPr>
            <w:r w:rsidRPr="00F0335B">
              <w:rPr>
                <w:sz w:val="18"/>
                <w:szCs w:val="18"/>
              </w:rPr>
              <w:t>361.03 [0.000]</w:t>
            </w:r>
          </w:p>
        </w:tc>
        <w:tc>
          <w:tcPr>
            <w:tcW w:w="1701" w:type="dxa"/>
            <w:noWrap/>
            <w:vAlign w:val="center"/>
            <w:hideMark/>
          </w:tcPr>
          <w:p w:rsidR="00EF3691" w:rsidRPr="00F0335B" w:rsidRDefault="00EF3691" w:rsidP="00EF3691">
            <w:pPr>
              <w:jc w:val="center"/>
              <w:rPr>
                <w:sz w:val="18"/>
                <w:szCs w:val="18"/>
              </w:rPr>
            </w:pPr>
            <w:r w:rsidRPr="00F0335B">
              <w:rPr>
                <w:sz w:val="18"/>
                <w:szCs w:val="18"/>
              </w:rPr>
              <w:t>712.34 [0.000]</w:t>
            </w:r>
          </w:p>
        </w:tc>
        <w:tc>
          <w:tcPr>
            <w:tcW w:w="1701" w:type="dxa"/>
            <w:noWrap/>
            <w:vAlign w:val="center"/>
            <w:hideMark/>
          </w:tcPr>
          <w:p w:rsidR="00EF3691" w:rsidRPr="00F0335B" w:rsidRDefault="00EF3691" w:rsidP="00EF3691">
            <w:pPr>
              <w:jc w:val="center"/>
              <w:rPr>
                <w:sz w:val="18"/>
                <w:szCs w:val="18"/>
              </w:rPr>
            </w:pPr>
            <w:r w:rsidRPr="00F0335B">
              <w:rPr>
                <w:sz w:val="18"/>
                <w:szCs w:val="18"/>
              </w:rPr>
              <w:t>457.39 [0.000]</w:t>
            </w:r>
          </w:p>
        </w:tc>
        <w:tc>
          <w:tcPr>
            <w:tcW w:w="1701" w:type="dxa"/>
            <w:noWrap/>
            <w:vAlign w:val="center"/>
            <w:hideMark/>
          </w:tcPr>
          <w:p w:rsidR="00EF3691" w:rsidRPr="00F0335B" w:rsidRDefault="00EF3691" w:rsidP="00EF3691">
            <w:pPr>
              <w:jc w:val="center"/>
              <w:rPr>
                <w:sz w:val="18"/>
                <w:szCs w:val="18"/>
              </w:rPr>
            </w:pPr>
            <w:r w:rsidRPr="00F0335B">
              <w:rPr>
                <w:sz w:val="18"/>
                <w:szCs w:val="18"/>
              </w:rPr>
              <w:t>399.98 [0.000]</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sz w:val="18"/>
                <w:szCs w:val="18"/>
              </w:rPr>
            </w:pPr>
            <w:r w:rsidRPr="00F0335B">
              <w:rPr>
                <w:sz w:val="18"/>
                <w:szCs w:val="18"/>
              </w:rPr>
              <w:t>Mean VIF</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4.20</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4.85</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3.01</w:t>
            </w:r>
          </w:p>
        </w:tc>
        <w:tc>
          <w:tcPr>
            <w:tcW w:w="1701"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3.71</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sz w:val="18"/>
                <w:szCs w:val="18"/>
              </w:rPr>
            </w:pPr>
            <w:r w:rsidRPr="00F0335B">
              <w:rPr>
                <w:sz w:val="18"/>
                <w:szCs w:val="18"/>
              </w:rPr>
              <w:t>AR (1) {p-value}</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AR (2) {p-value}</w:t>
            </w:r>
          </w:p>
        </w:tc>
        <w:tc>
          <w:tcPr>
            <w:tcW w:w="1701" w:type="dxa"/>
            <w:noWrap/>
            <w:vAlign w:val="center"/>
            <w:hideMark/>
          </w:tcPr>
          <w:p w:rsidR="00EF3691" w:rsidRPr="00F0335B" w:rsidRDefault="00EF3691" w:rsidP="00EF3691">
            <w:pPr>
              <w:jc w:val="center"/>
              <w:rPr>
                <w:sz w:val="18"/>
                <w:szCs w:val="18"/>
              </w:rPr>
            </w:pPr>
            <w:r w:rsidRPr="00F0335B">
              <w:rPr>
                <w:sz w:val="18"/>
                <w:szCs w:val="18"/>
              </w:rPr>
              <w:t>0.040</w:t>
            </w:r>
          </w:p>
        </w:tc>
        <w:tc>
          <w:tcPr>
            <w:tcW w:w="1701" w:type="dxa"/>
            <w:noWrap/>
            <w:vAlign w:val="center"/>
            <w:hideMark/>
          </w:tcPr>
          <w:p w:rsidR="00EF3691" w:rsidRPr="00F0335B" w:rsidRDefault="00EF3691" w:rsidP="00EF3691">
            <w:pPr>
              <w:jc w:val="center"/>
              <w:rPr>
                <w:sz w:val="18"/>
                <w:szCs w:val="18"/>
              </w:rPr>
            </w:pPr>
            <w:r w:rsidRPr="00F0335B">
              <w:rPr>
                <w:sz w:val="18"/>
                <w:szCs w:val="18"/>
              </w:rPr>
              <w:t>0.020</w:t>
            </w:r>
          </w:p>
        </w:tc>
        <w:tc>
          <w:tcPr>
            <w:tcW w:w="1701" w:type="dxa"/>
            <w:noWrap/>
            <w:vAlign w:val="center"/>
            <w:hideMark/>
          </w:tcPr>
          <w:p w:rsidR="00EF3691" w:rsidRPr="00F0335B" w:rsidRDefault="00EF3691" w:rsidP="00EF3691">
            <w:pPr>
              <w:jc w:val="center"/>
              <w:rPr>
                <w:sz w:val="18"/>
                <w:szCs w:val="18"/>
              </w:rPr>
            </w:pPr>
            <w:r w:rsidRPr="00F0335B">
              <w:rPr>
                <w:sz w:val="18"/>
                <w:szCs w:val="18"/>
              </w:rPr>
              <w:t>0.027</w:t>
            </w:r>
          </w:p>
        </w:tc>
        <w:tc>
          <w:tcPr>
            <w:tcW w:w="1701" w:type="dxa"/>
            <w:noWrap/>
            <w:vAlign w:val="center"/>
            <w:hideMark/>
          </w:tcPr>
          <w:p w:rsidR="00EF3691" w:rsidRPr="00F0335B" w:rsidRDefault="00EF3691" w:rsidP="00EF3691">
            <w:pPr>
              <w:jc w:val="center"/>
              <w:rPr>
                <w:sz w:val="18"/>
                <w:szCs w:val="18"/>
              </w:rPr>
            </w:pPr>
            <w:r w:rsidRPr="00F0335B">
              <w:rPr>
                <w:sz w:val="18"/>
                <w:szCs w:val="18"/>
              </w:rPr>
              <w:t>0.029</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AR (3) {p-value}</w:t>
            </w:r>
          </w:p>
        </w:tc>
        <w:tc>
          <w:tcPr>
            <w:tcW w:w="1701" w:type="dxa"/>
            <w:noWrap/>
            <w:vAlign w:val="center"/>
            <w:hideMark/>
          </w:tcPr>
          <w:p w:rsidR="00EF3691" w:rsidRPr="00F0335B" w:rsidRDefault="00EF3691" w:rsidP="00EF3691">
            <w:pPr>
              <w:jc w:val="center"/>
              <w:rPr>
                <w:sz w:val="18"/>
                <w:szCs w:val="18"/>
              </w:rPr>
            </w:pPr>
            <w:r w:rsidRPr="00F0335B">
              <w:rPr>
                <w:sz w:val="18"/>
                <w:szCs w:val="18"/>
              </w:rPr>
              <w:t>0.993</w:t>
            </w:r>
          </w:p>
        </w:tc>
        <w:tc>
          <w:tcPr>
            <w:tcW w:w="1701" w:type="dxa"/>
            <w:noWrap/>
            <w:vAlign w:val="center"/>
            <w:hideMark/>
          </w:tcPr>
          <w:p w:rsidR="00EF3691" w:rsidRPr="00F0335B" w:rsidRDefault="00EF3691" w:rsidP="00EF3691">
            <w:pPr>
              <w:jc w:val="center"/>
              <w:rPr>
                <w:sz w:val="18"/>
                <w:szCs w:val="18"/>
              </w:rPr>
            </w:pPr>
            <w:r w:rsidRPr="00F0335B">
              <w:rPr>
                <w:sz w:val="18"/>
                <w:szCs w:val="18"/>
              </w:rPr>
              <w:t>0.900</w:t>
            </w:r>
          </w:p>
        </w:tc>
        <w:tc>
          <w:tcPr>
            <w:tcW w:w="1701" w:type="dxa"/>
            <w:noWrap/>
            <w:vAlign w:val="center"/>
            <w:hideMark/>
          </w:tcPr>
          <w:p w:rsidR="00EF3691" w:rsidRPr="00F0335B" w:rsidRDefault="00EF3691" w:rsidP="00EF3691">
            <w:pPr>
              <w:jc w:val="center"/>
              <w:rPr>
                <w:sz w:val="18"/>
                <w:szCs w:val="18"/>
              </w:rPr>
            </w:pPr>
            <w:r w:rsidRPr="00F0335B">
              <w:rPr>
                <w:sz w:val="18"/>
                <w:szCs w:val="18"/>
              </w:rPr>
              <w:t>0.904</w:t>
            </w:r>
          </w:p>
        </w:tc>
        <w:tc>
          <w:tcPr>
            <w:tcW w:w="1701" w:type="dxa"/>
            <w:noWrap/>
            <w:vAlign w:val="center"/>
            <w:hideMark/>
          </w:tcPr>
          <w:p w:rsidR="00EF3691" w:rsidRPr="00F0335B" w:rsidRDefault="00EF3691" w:rsidP="00EF3691">
            <w:pPr>
              <w:jc w:val="center"/>
              <w:rPr>
                <w:sz w:val="18"/>
                <w:szCs w:val="18"/>
              </w:rPr>
            </w:pPr>
            <w:r w:rsidRPr="00F0335B">
              <w:rPr>
                <w:sz w:val="18"/>
                <w:szCs w:val="18"/>
              </w:rPr>
              <w:t>0.904</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Internal Instruments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External Instruments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c>
          <w:tcPr>
            <w:tcW w:w="1701" w:type="dxa"/>
            <w:noWrap/>
            <w:vAlign w:val="center"/>
            <w:hideMark/>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sz w:val="18"/>
                <w:szCs w:val="18"/>
              </w:rPr>
            </w:pPr>
            <w:r w:rsidRPr="00F0335B">
              <w:rPr>
                <w:sz w:val="18"/>
                <w:szCs w:val="18"/>
              </w:rPr>
              <w:t>Hansen J Statistic {p-value}</w:t>
            </w:r>
          </w:p>
        </w:tc>
        <w:tc>
          <w:tcPr>
            <w:tcW w:w="1701" w:type="dxa"/>
            <w:noWrap/>
            <w:vAlign w:val="center"/>
            <w:hideMark/>
          </w:tcPr>
          <w:p w:rsidR="00EF3691" w:rsidRPr="00F0335B" w:rsidRDefault="00EF3691" w:rsidP="00EF3691">
            <w:pPr>
              <w:jc w:val="center"/>
              <w:rPr>
                <w:sz w:val="18"/>
                <w:szCs w:val="18"/>
              </w:rPr>
            </w:pPr>
            <w:r w:rsidRPr="00F0335B">
              <w:rPr>
                <w:sz w:val="18"/>
                <w:szCs w:val="18"/>
              </w:rPr>
              <w:t>0.531</w:t>
            </w:r>
          </w:p>
        </w:tc>
        <w:tc>
          <w:tcPr>
            <w:tcW w:w="1701" w:type="dxa"/>
            <w:noWrap/>
            <w:vAlign w:val="center"/>
            <w:hideMark/>
          </w:tcPr>
          <w:p w:rsidR="00EF3691" w:rsidRPr="00F0335B" w:rsidRDefault="00EF3691" w:rsidP="00EF3691">
            <w:pPr>
              <w:jc w:val="center"/>
              <w:rPr>
                <w:sz w:val="18"/>
                <w:szCs w:val="18"/>
              </w:rPr>
            </w:pPr>
            <w:r w:rsidRPr="00F0335B">
              <w:rPr>
                <w:sz w:val="18"/>
                <w:szCs w:val="18"/>
              </w:rPr>
              <w:t>0.985</w:t>
            </w:r>
          </w:p>
        </w:tc>
        <w:tc>
          <w:tcPr>
            <w:tcW w:w="1701" w:type="dxa"/>
            <w:noWrap/>
            <w:vAlign w:val="center"/>
            <w:hideMark/>
          </w:tcPr>
          <w:p w:rsidR="00EF3691" w:rsidRPr="00F0335B" w:rsidRDefault="00EF3691" w:rsidP="00EF3691">
            <w:pPr>
              <w:jc w:val="center"/>
              <w:rPr>
                <w:sz w:val="18"/>
                <w:szCs w:val="18"/>
              </w:rPr>
            </w:pPr>
            <w:r w:rsidRPr="00F0335B">
              <w:rPr>
                <w:sz w:val="18"/>
                <w:szCs w:val="18"/>
              </w:rPr>
              <w:t>0.482</w:t>
            </w:r>
          </w:p>
        </w:tc>
        <w:tc>
          <w:tcPr>
            <w:tcW w:w="1701" w:type="dxa"/>
            <w:noWrap/>
            <w:vAlign w:val="center"/>
            <w:hideMark/>
          </w:tcPr>
          <w:p w:rsidR="00EF3691" w:rsidRPr="00F0335B" w:rsidRDefault="00EF3691" w:rsidP="00EF3691">
            <w:pPr>
              <w:jc w:val="center"/>
              <w:rPr>
                <w:sz w:val="18"/>
                <w:szCs w:val="18"/>
              </w:rPr>
            </w:pPr>
            <w:r w:rsidRPr="00F0335B">
              <w:rPr>
                <w:sz w:val="18"/>
                <w:szCs w:val="18"/>
              </w:rPr>
              <w:t>0.975</w:t>
            </w:r>
          </w:p>
        </w:tc>
      </w:tr>
      <w:tr w:rsidR="00EF3691" w:rsidRPr="00F0335B" w:rsidTr="00EF3691">
        <w:trPr>
          <w:trHeight w:val="170"/>
          <w:jc w:val="center"/>
        </w:trPr>
        <w:tc>
          <w:tcPr>
            <w:tcW w:w="3402" w:type="dxa"/>
            <w:tcBorders>
              <w:bottom w:val="double" w:sz="4" w:space="0" w:color="auto"/>
            </w:tcBorders>
            <w:noWrap/>
            <w:vAlign w:val="center"/>
            <w:hideMark/>
          </w:tcPr>
          <w:p w:rsidR="00EF3691" w:rsidRPr="00F0335B" w:rsidRDefault="00EF3691" w:rsidP="00EF3691">
            <w:pPr>
              <w:rPr>
                <w:sz w:val="18"/>
                <w:szCs w:val="18"/>
              </w:rPr>
            </w:pPr>
            <w:r w:rsidRPr="00F0335B">
              <w:rPr>
                <w:sz w:val="18"/>
                <w:szCs w:val="18"/>
              </w:rPr>
              <w:t>Number of Instruments</w:t>
            </w:r>
          </w:p>
        </w:tc>
        <w:tc>
          <w:tcPr>
            <w:tcW w:w="1701"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124</w:t>
            </w:r>
          </w:p>
        </w:tc>
        <w:tc>
          <w:tcPr>
            <w:tcW w:w="1701"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157</w:t>
            </w:r>
          </w:p>
        </w:tc>
        <w:tc>
          <w:tcPr>
            <w:tcW w:w="1701"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124</w:t>
            </w:r>
          </w:p>
        </w:tc>
        <w:tc>
          <w:tcPr>
            <w:tcW w:w="1701"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157</w:t>
            </w:r>
          </w:p>
        </w:tc>
      </w:tr>
      <w:tr w:rsidR="00EF3691" w:rsidRPr="00F0335B" w:rsidTr="00EF3691">
        <w:trPr>
          <w:trHeight w:val="1474"/>
          <w:jc w:val="center"/>
        </w:trPr>
        <w:tc>
          <w:tcPr>
            <w:tcW w:w="10206" w:type="dxa"/>
            <w:gridSpan w:val="5"/>
            <w:tcBorders>
              <w:top w:val="double" w:sz="4" w:space="0" w:color="auto"/>
            </w:tcBorders>
            <w:noWrap/>
            <w:vAlign w:val="center"/>
            <w:hideMark/>
          </w:tcPr>
          <w:p w:rsidR="00EF3691" w:rsidRPr="00F0335B" w:rsidRDefault="00EF3691" w:rsidP="00EF3691">
            <w:pPr>
              <w:jc w:val="both"/>
              <w:rPr>
                <w:sz w:val="18"/>
                <w:szCs w:val="18"/>
              </w:rPr>
            </w:pPr>
            <w:r w:rsidRPr="00F0335B">
              <w:rPr>
                <w:sz w:val="18"/>
                <w:szCs w:val="18"/>
              </w:rPr>
              <w:t xml:space="preserve">Notes: </w:t>
            </w:r>
            <w:proofErr w:type="gramStart"/>
            <w:r w:rsidRPr="00F0335B">
              <w:rPr>
                <w:sz w:val="18"/>
                <w:szCs w:val="18"/>
              </w:rPr>
              <w:t xml:space="preserve">* </w:t>
            </w:r>
            <w:proofErr w:type="gramEnd"/>
            <m:oMath>
              <m:r>
                <w:rPr>
                  <w:rFonts w:ascii="Cambria Math" w:hAnsi="Cambria Math"/>
                  <w:sz w:val="18"/>
                  <w:szCs w:val="18"/>
                </w:rPr>
                <m:t>p</m:t>
              </m:r>
              <m:r>
                <w:rPr>
                  <w:rFonts w:ascii="Cambria Math"/>
                  <w:sz w:val="18"/>
                  <w:szCs w:val="18"/>
                </w:rPr>
                <m:t>&lt;0.1</m:t>
              </m:r>
            </m:oMath>
            <w:r w:rsidRPr="00F0335B">
              <w:rPr>
                <w:sz w:val="18"/>
                <w:szCs w:val="18"/>
              </w:rPr>
              <w:t xml:space="preserve">; ** </w:t>
            </w:r>
            <m:oMath>
              <m:r>
                <w:rPr>
                  <w:rFonts w:ascii="Cambria Math" w:hAnsi="Cambria Math"/>
                  <w:sz w:val="18"/>
                  <w:szCs w:val="18"/>
                </w:rPr>
                <m:t>p</m:t>
              </m:r>
              <m:r>
                <w:rPr>
                  <w:rFonts w:ascii="Cambria Math"/>
                  <w:sz w:val="18"/>
                  <w:szCs w:val="18"/>
                </w:rPr>
                <m:t>&lt;0.05</m:t>
              </m:r>
            </m:oMath>
            <w:r w:rsidRPr="00F0335B">
              <w:rPr>
                <w:sz w:val="18"/>
                <w:szCs w:val="18"/>
              </w:rPr>
              <w:t xml:space="preserve">; *** </w:t>
            </w:r>
            <m:oMath>
              <m:r>
                <w:rPr>
                  <w:rFonts w:ascii="Cambria Math" w:hAnsi="Cambria Math"/>
                  <w:sz w:val="18"/>
                  <w:szCs w:val="18"/>
                </w:rPr>
                <m:t>p</m:t>
              </m:r>
              <m:r>
                <w:rPr>
                  <w:rFonts w:ascii="Cambria Math"/>
                  <w:sz w:val="18"/>
                  <w:szCs w:val="18"/>
                </w:rPr>
                <m:t>&lt;0.01</m:t>
              </m:r>
            </m:oMath>
            <w:r w:rsidRPr="00F0335B">
              <w:rPr>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institutional variables.</w:t>
            </w:r>
          </w:p>
        </w:tc>
      </w:tr>
    </w:tbl>
    <w:p w:rsidR="00957093" w:rsidRPr="003C7A62" w:rsidRDefault="00957093" w:rsidP="00112C04">
      <w:pPr>
        <w:spacing w:line="480" w:lineRule="auto"/>
        <w:jc w:val="both"/>
        <w:rPr>
          <w:sz w:val="24"/>
        </w:rPr>
      </w:pPr>
    </w:p>
    <w:p w:rsidR="00112C04" w:rsidRPr="003C7A62" w:rsidRDefault="0073320F" w:rsidP="00604C14">
      <w:pPr>
        <w:spacing w:line="480" w:lineRule="auto"/>
        <w:ind w:firstLine="567"/>
        <w:jc w:val="both"/>
        <w:rPr>
          <w:sz w:val="24"/>
        </w:rPr>
      </w:pPr>
      <w:r w:rsidRPr="0073320F">
        <w:rPr>
          <w:sz w:val="24"/>
        </w:rPr>
        <w:t xml:space="preserve">Table </w:t>
      </w:r>
      <w:r w:rsidR="008D480F" w:rsidRPr="003C7A62">
        <w:rPr>
          <w:sz w:val="24"/>
        </w:rPr>
        <w:t>6</w:t>
      </w:r>
      <w:r w:rsidRPr="0073320F">
        <w:rPr>
          <w:sz w:val="24"/>
        </w:rPr>
        <w:t xml:space="preserve"> reports the results of the estimation of the Equation (1) and its modified version controlling for the four institutional components, accounting for firm heterogeneity in technological sector.</w:t>
      </w:r>
      <w:r w:rsidR="00112C04" w:rsidRPr="003C7A62">
        <w:rPr>
          <w:rStyle w:val="FootnoteReference"/>
          <w:sz w:val="24"/>
        </w:rPr>
        <w:footnoteReference w:id="11"/>
      </w:r>
      <w:r w:rsidR="00112C04" w:rsidRPr="003C7A62">
        <w:rPr>
          <w:sz w:val="24"/>
        </w:rPr>
        <w:t xml:space="preserve"> </w:t>
      </w:r>
      <w:r w:rsidR="004840F1" w:rsidRPr="003C7A62">
        <w:rPr>
          <w:sz w:val="24"/>
        </w:rPr>
        <w:t>H</w:t>
      </w:r>
      <w:r w:rsidR="00112C04" w:rsidRPr="003C7A62">
        <w:rPr>
          <w:sz w:val="24"/>
        </w:rPr>
        <w:t xml:space="preserve">igh-tech firms </w:t>
      </w:r>
      <w:r w:rsidR="004840F1" w:rsidRPr="003C7A62">
        <w:rPr>
          <w:sz w:val="24"/>
        </w:rPr>
        <w:t>profit more</w:t>
      </w:r>
      <w:r w:rsidR="00112C04" w:rsidRPr="003C7A62">
        <w:rPr>
          <w:sz w:val="24"/>
        </w:rPr>
        <w:t xml:space="preserve"> from institutional quality than low-tech firms. In particular, both low- and high-tech firms </w:t>
      </w:r>
      <w:r w:rsidRPr="0073320F">
        <w:rPr>
          <w:sz w:val="24"/>
        </w:rPr>
        <w:t>reap productivity gains from government effectiveness</w:t>
      </w:r>
      <w:r w:rsidR="008D480F" w:rsidRPr="003C7A62">
        <w:rPr>
          <w:sz w:val="24"/>
        </w:rPr>
        <w:t xml:space="preserve"> only</w:t>
      </w:r>
      <w:r w:rsidR="00515B84">
        <w:rPr>
          <w:sz w:val="24"/>
        </w:rPr>
        <w:t xml:space="preserve">. </w:t>
      </w:r>
      <w:r w:rsidR="00515B84">
        <w:rPr>
          <w:sz w:val="24"/>
        </w:rPr>
        <w:lastRenderedPageBreak/>
        <w:t xml:space="preserve">However, </w:t>
      </w:r>
      <w:r w:rsidR="008D480F" w:rsidRPr="003C7A62">
        <w:rPr>
          <w:sz w:val="24"/>
        </w:rPr>
        <w:t xml:space="preserve">the productivity </w:t>
      </w:r>
      <w:proofErr w:type="gramStart"/>
      <w:r w:rsidR="008D480F" w:rsidRPr="003C7A62">
        <w:rPr>
          <w:sz w:val="24"/>
        </w:rPr>
        <w:t>returns of government effectiveness is</w:t>
      </w:r>
      <w:proofErr w:type="gramEnd"/>
      <w:r w:rsidR="008D480F" w:rsidRPr="003C7A62">
        <w:rPr>
          <w:sz w:val="24"/>
        </w:rPr>
        <w:t xml:space="preserve"> about 1.7 </w:t>
      </w:r>
      <w:r w:rsidR="008D20CA" w:rsidRPr="003C7A62">
        <w:rPr>
          <w:sz w:val="24"/>
        </w:rPr>
        <w:t>time</w:t>
      </w:r>
      <w:r w:rsidR="008D480F" w:rsidRPr="003C7A62">
        <w:rPr>
          <w:sz w:val="24"/>
        </w:rPr>
        <w:t>s larger for high-tech than for low-tech firms</w:t>
      </w:r>
      <w:r w:rsidRPr="0073320F">
        <w:rPr>
          <w:sz w:val="24"/>
        </w:rPr>
        <w:t>.</w:t>
      </w:r>
    </w:p>
    <w:p w:rsidR="00EF3691" w:rsidRPr="00F0335B" w:rsidRDefault="00EF3691" w:rsidP="00EF3691">
      <w:pPr>
        <w:spacing w:line="480" w:lineRule="auto"/>
        <w:jc w:val="both"/>
        <w:rPr>
          <w:sz w:val="24"/>
        </w:rPr>
      </w:pPr>
      <w:r w:rsidRPr="00F97CE3">
        <w:rPr>
          <w:b/>
          <w:sz w:val="24"/>
        </w:rPr>
        <w:t>Table 6.</w:t>
      </w:r>
      <w:r w:rsidRPr="00F0335B">
        <w:rPr>
          <w:sz w:val="24"/>
        </w:rPr>
        <w:t xml:space="preserve"> Institutional quality and labour productivity by firm technological classes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gridCol w:w="1701"/>
      </w:tblGrid>
      <w:tr w:rsidR="00EF3691" w:rsidRPr="00F0335B" w:rsidTr="00EF3691">
        <w:trPr>
          <w:trHeight w:val="170"/>
          <w:jc w:val="center"/>
        </w:trPr>
        <w:tc>
          <w:tcPr>
            <w:tcW w:w="3402" w:type="dxa"/>
            <w:tcBorders>
              <w:top w:val="double" w:sz="4" w:space="0" w:color="auto"/>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Dependent Variable</w:t>
            </w:r>
          </w:p>
        </w:tc>
        <w:tc>
          <w:tcPr>
            <w:tcW w:w="6804" w:type="dxa"/>
            <w:gridSpan w:val="4"/>
            <w:tcBorders>
              <w:top w:val="double" w:sz="4" w:space="0" w:color="auto"/>
              <w:bottom w:val="single" w:sz="4" w:space="0" w:color="auto"/>
            </w:tcBorders>
            <w:noWrap/>
            <w:vAlign w:val="center"/>
            <w:hideMark/>
          </w:tcPr>
          <w:p w:rsidR="00EF3691" w:rsidRPr="00F0335B" w:rsidRDefault="00EF3691" w:rsidP="00EF3691">
            <w:pPr>
              <w:jc w:val="center"/>
              <w:rPr>
                <w:color w:val="auto"/>
                <w:sz w:val="18"/>
                <w:szCs w:val="18"/>
              </w:rPr>
            </w:pPr>
            <m:oMathPara>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m:t>
                            </m:r>
                          </m:sub>
                        </m:sSub>
                      </m:e>
                    </m:d>
                  </m:e>
                </m:func>
              </m:oMath>
            </m:oMathPara>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Firm Technological Class</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Low-Tech</w:t>
            </w:r>
          </w:p>
        </w:tc>
        <w:tc>
          <w:tcPr>
            <w:tcW w:w="3402" w:type="dxa"/>
            <w:gridSpan w:val="2"/>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High-Tech</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w:t>
            </w:r>
          </w:p>
        </w:tc>
        <w:tc>
          <w:tcPr>
            <w:tcW w:w="1701" w:type="dxa"/>
            <w:tcBorders>
              <w:top w:val="single" w:sz="4" w:space="0" w:color="auto"/>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Institutional Quality</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0.195*</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0.354**</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(0.102)</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(0.147)</w:t>
            </w:r>
          </w:p>
        </w:tc>
        <w:tc>
          <w:tcPr>
            <w:tcW w:w="1701" w:type="dxa"/>
            <w:noWrap/>
            <w:vAlign w:val="center"/>
            <w:hideMark/>
          </w:tcPr>
          <w:p w:rsidR="00EF3691" w:rsidRPr="00F0335B" w:rsidRDefault="00EF3691" w:rsidP="00EF3691">
            <w:pPr>
              <w:jc w:val="center"/>
              <w:rPr>
                <w:color w:val="auto"/>
                <w:sz w:val="18"/>
                <w:szCs w:val="18"/>
              </w:rPr>
            </w:pP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Effectiveness</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0.184*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0.314***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(0.100)</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Control of Corruption</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0.085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0.072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(0.103)</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Rule of Law</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-0.223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(0.106)</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(0.160)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Government Accountability</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-0.079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(0.057)</w:t>
            </w:r>
          </w:p>
        </w:tc>
        <w:tc>
          <w:tcPr>
            <w:tcW w:w="1701" w:type="dxa"/>
            <w:noWrap/>
            <w:vAlign w:val="center"/>
            <w:hideMark/>
          </w:tcPr>
          <w:p w:rsidR="00EF3691" w:rsidRPr="00F0335B" w:rsidRDefault="00EF3691" w:rsidP="00EF3691">
            <w:pPr>
              <w:jc w:val="cente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Labour Productivity</m:t>
                          </m:r>
                        </m:e>
                        <m:sub>
                          <m:r>
                            <m:rPr>
                              <m:sty m:val="p"/>
                            </m:rPr>
                            <w:rPr>
                              <w:rFonts w:ascii="Cambria Math" w:hAnsi="Cambria Math"/>
                              <w:color w:val="auto"/>
                              <w:sz w:val="18"/>
                              <w:szCs w:val="18"/>
                            </w:rPr>
                            <m:t>isrct-1</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0.485***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0.483***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0.335***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0.351***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0.154***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0.146***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0.121***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f>
                        <m:fPr>
                          <m:type m:val="lin"/>
                          <m:ctrlPr>
                            <w:rPr>
                              <w:rFonts w:ascii="Cambria Math" w:hAnsi="Cambria Math"/>
                              <w:color w:val="auto"/>
                              <w:sz w:val="18"/>
                              <w:szCs w:val="18"/>
                            </w:rPr>
                          </m:ctrlPr>
                        </m:fPr>
                        <m:num>
                          <m:sSub>
                            <m:sSubPr>
                              <m:ctrlPr>
                                <w:rPr>
                                  <w:rFonts w:ascii="Cambria Math" w:hAnsi="Cambria Math"/>
                                  <w:color w:val="auto"/>
                                  <w:sz w:val="18"/>
                                  <w:szCs w:val="18"/>
                                </w:rPr>
                              </m:ctrlPr>
                            </m:sSubPr>
                            <m:e>
                              <m:r>
                                <m:rPr>
                                  <m:sty m:val="p"/>
                                </m:rPr>
                                <w:rPr>
                                  <w:rFonts w:ascii="Cambria Math" w:hAnsi="Cambria Math"/>
                                  <w:color w:val="auto"/>
                                  <w:sz w:val="18"/>
                                  <w:szCs w:val="18"/>
                                </w:rPr>
                                <m:t>Capital</m:t>
                              </m:r>
                            </m:e>
                            <m:sub>
                              <m:r>
                                <m:rPr>
                                  <m:sty m:val="p"/>
                                </m:rPr>
                                <w:rPr>
                                  <w:rFonts w:ascii="Cambria Math" w:hAnsi="Cambria Math"/>
                                  <w:color w:val="auto"/>
                                  <w:sz w:val="18"/>
                                  <w:szCs w:val="18"/>
                                </w:rPr>
                                <m:t>isrct</m:t>
                              </m:r>
                            </m:sub>
                          </m:sSub>
                        </m:num>
                        <m:den>
                          <m:sSub>
                            <m:sSubPr>
                              <m:ctrlPr>
                                <w:rPr>
                                  <w:rFonts w:ascii="Cambria Math" w:hAnsi="Cambria Math"/>
                                  <w:color w:val="auto"/>
                                  <w:sz w:val="18"/>
                                  <w:szCs w:val="18"/>
                                </w:rPr>
                              </m:ctrlPr>
                            </m:sSubPr>
                            <m:e>
                              <m:r>
                                <m:rPr>
                                  <m:sty m:val="p"/>
                                </m:rPr>
                                <w:rPr>
                                  <w:rFonts w:ascii="Cambria Math" w:hAnsi="Cambria Math"/>
                                  <w:color w:val="auto"/>
                                  <w:sz w:val="18"/>
                                  <w:szCs w:val="18"/>
                                </w:rPr>
                                <m:t>Employment</m:t>
                              </m:r>
                            </m:e>
                            <m:sub>
                              <m:r>
                                <m:rPr>
                                  <m:sty m:val="p"/>
                                </m:rPr>
                                <w:rPr>
                                  <w:rFonts w:ascii="Cambria Math" w:hAnsi="Cambria Math"/>
                                  <w:color w:val="auto"/>
                                  <w:sz w:val="18"/>
                                  <w:szCs w:val="18"/>
                                </w:rPr>
                                <m:t>isrct</m:t>
                              </m:r>
                            </m:sub>
                          </m:sSub>
                        </m:den>
                      </m:f>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Age</m:t>
                          </m:r>
                        </m:e>
                        <m:sub>
                          <m:r>
                            <m:rPr>
                              <m:sty m:val="p"/>
                            </m:rPr>
                            <w:rPr>
                              <w:rFonts w:ascii="Cambria Math" w:hAnsi="Cambria Math"/>
                              <w:color w:val="auto"/>
                              <w:sz w:val="18"/>
                              <w:szCs w:val="18"/>
                            </w:rPr>
                            <m:t>isrct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Population Density</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0.012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(0.034)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(0.027)</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func>
                <m:funcPr>
                  <m:ctrlPr>
                    <w:rPr>
                      <w:rFonts w:ascii="Cambria Math" w:hAnsi="Cambria Math"/>
                      <w:color w:val="auto"/>
                      <w:sz w:val="18"/>
                      <w:szCs w:val="18"/>
                    </w:rPr>
                  </m:ctrlPr>
                </m:funcPr>
                <m:fName>
                  <m:r>
                    <m:rPr>
                      <m:sty m:val="p"/>
                    </m:rPr>
                    <w:rPr>
                      <w:rFonts w:ascii="Cambria Math" w:hAnsi="Cambria Math"/>
                      <w:color w:val="auto"/>
                      <w:sz w:val="18"/>
                      <w:szCs w:val="18"/>
                    </w:rPr>
                    <m:t>log</m:t>
                  </m:r>
                </m:fName>
                <m:e>
                  <m:d>
                    <m:dPr>
                      <m:ctrlPr>
                        <w:rPr>
                          <w:rFonts w:ascii="Cambria Math" w:hAnsi="Cambria Math"/>
                          <w:color w:val="auto"/>
                          <w:sz w:val="18"/>
                          <w:szCs w:val="18"/>
                        </w:rPr>
                      </m:ctrlPr>
                    </m:dPr>
                    <m:e>
                      <m:sSub>
                        <m:sSubPr>
                          <m:ctrlPr>
                            <w:rPr>
                              <w:rFonts w:ascii="Cambria Math" w:hAnsi="Cambria Math"/>
                              <w:color w:val="auto"/>
                              <w:sz w:val="18"/>
                              <w:szCs w:val="18"/>
                            </w:rPr>
                          </m:ctrlPr>
                        </m:sSubPr>
                        <m:e>
                          <m:r>
                            <m:rPr>
                              <m:sty m:val="p"/>
                            </m:rPr>
                            <w:rPr>
                              <w:rFonts w:ascii="Cambria Math" w:hAnsi="Cambria Math"/>
                              <w:color w:val="auto"/>
                              <w:sz w:val="18"/>
                              <w:szCs w:val="18"/>
                            </w:rPr>
                            <m:t>GDP Per Capita</m:t>
                          </m:r>
                        </m:e>
                        <m:sub>
                          <m:r>
                            <m:rPr>
                              <m:sty m:val="p"/>
                            </m:rPr>
                            <w:rPr>
                              <w:rFonts w:ascii="Cambria Math" w:hAnsi="Cambria Math"/>
                              <w:color w:val="auto"/>
                              <w:sz w:val="18"/>
                              <w:szCs w:val="18"/>
                            </w:rPr>
                            <m:t>rct</m:t>
                          </m:r>
                        </m:sub>
                      </m:sSub>
                    </m:e>
                  </m:d>
                </m:e>
              </m:func>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-0.060**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-0.053**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-0.062</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-0.042</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(0.040)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(0.026)</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Unemployment Rate</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m:oMath>
              <m:sSub>
                <m:sSubPr>
                  <m:ctrlPr>
                    <w:rPr>
                      <w:rFonts w:ascii="Cambria Math" w:hAnsi="Cambria Math"/>
                      <w:color w:val="auto"/>
                      <w:sz w:val="18"/>
                      <w:szCs w:val="18"/>
                    </w:rPr>
                  </m:ctrlPr>
                </m:sSubPr>
                <m:e>
                  <m:r>
                    <m:rPr>
                      <m:sty m:val="p"/>
                    </m:rPr>
                    <w:rPr>
                      <w:rFonts w:ascii="Cambria Math" w:hAnsi="Cambria Math"/>
                      <w:color w:val="auto"/>
                      <w:sz w:val="18"/>
                      <w:szCs w:val="18"/>
                    </w:rPr>
                    <m:t>Human Capital</m:t>
                  </m:r>
                </m:e>
                <m:sub>
                  <m:r>
                    <m:rPr>
                      <m:sty m:val="p"/>
                    </m:rPr>
                    <w:rPr>
                      <w:rFonts w:ascii="Cambria Math" w:hAnsi="Cambria Math"/>
                      <w:color w:val="auto"/>
                      <w:sz w:val="18"/>
                      <w:szCs w:val="18"/>
                    </w:rPr>
                    <m:t>rct</m:t>
                  </m:r>
                </m:sub>
              </m:sSub>
            </m:oMath>
            <w:r w:rsidRPr="00F0335B">
              <w:rPr>
                <w:color w:val="auto"/>
                <w:sz w:val="18"/>
                <w:szCs w:val="18"/>
              </w:rPr>
              <w:t xml:space="preserve"> </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0.008**</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Industry Dummies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Country Dummies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Year Dummies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Observations</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84,469</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84,469</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27,011</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27,011</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Number of Firms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23,526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23,526</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7,275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7,275</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Model F Statistic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420.74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422.48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224.88 [0.000]</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548.29 [0.000]</w:t>
            </w:r>
          </w:p>
        </w:tc>
      </w:tr>
      <w:tr w:rsidR="00EF3691" w:rsidRPr="00F0335B" w:rsidTr="00EF3691">
        <w:trPr>
          <w:trHeight w:val="170"/>
          <w:jc w:val="center"/>
        </w:trPr>
        <w:tc>
          <w:tcPr>
            <w:tcW w:w="3402" w:type="dxa"/>
            <w:tcBorders>
              <w:bottom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Mean VIF</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3.87</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4.61</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5.01</w:t>
            </w:r>
          </w:p>
        </w:tc>
        <w:tc>
          <w:tcPr>
            <w:tcW w:w="1701" w:type="dxa"/>
            <w:tcBorders>
              <w:bottom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6.34</w:t>
            </w:r>
          </w:p>
        </w:tc>
      </w:tr>
      <w:tr w:rsidR="00EF3691" w:rsidRPr="00F0335B" w:rsidTr="00EF3691">
        <w:trPr>
          <w:trHeight w:val="170"/>
          <w:jc w:val="center"/>
        </w:trPr>
        <w:tc>
          <w:tcPr>
            <w:tcW w:w="3402" w:type="dxa"/>
            <w:tcBorders>
              <w:top w:val="sing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AR (1) {p-value}</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c>
          <w:tcPr>
            <w:tcW w:w="1701" w:type="dxa"/>
            <w:tcBorders>
              <w:top w:val="sing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0.000</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(2)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0.001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0.977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0.989</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AR (3)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0.835</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0.853</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0.859</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0.794</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Internal Instruments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External Instruments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Yes</w:t>
            </w:r>
          </w:p>
        </w:tc>
      </w:tr>
      <w:tr w:rsidR="00EF3691" w:rsidRPr="00F0335B" w:rsidTr="00EF3691">
        <w:trPr>
          <w:trHeight w:val="170"/>
          <w:jc w:val="center"/>
        </w:trPr>
        <w:tc>
          <w:tcPr>
            <w:tcW w:w="3402" w:type="dxa"/>
            <w:noWrap/>
            <w:vAlign w:val="center"/>
            <w:hideMark/>
          </w:tcPr>
          <w:p w:rsidR="00EF3691" w:rsidRPr="00F0335B" w:rsidRDefault="00EF3691" w:rsidP="00EF3691">
            <w:pPr>
              <w:rPr>
                <w:color w:val="auto"/>
                <w:sz w:val="18"/>
                <w:szCs w:val="18"/>
              </w:rPr>
            </w:pPr>
            <w:r w:rsidRPr="00F0335B">
              <w:rPr>
                <w:color w:val="auto"/>
                <w:sz w:val="18"/>
                <w:szCs w:val="18"/>
              </w:rPr>
              <w:t>Hansen J Statistic {p-value}</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0.141</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0.907</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0.288</w:t>
            </w:r>
          </w:p>
        </w:tc>
        <w:tc>
          <w:tcPr>
            <w:tcW w:w="1701" w:type="dxa"/>
            <w:noWrap/>
            <w:vAlign w:val="center"/>
            <w:hideMark/>
          </w:tcPr>
          <w:p w:rsidR="00EF3691" w:rsidRPr="00F0335B" w:rsidRDefault="00EF3691" w:rsidP="00EF3691">
            <w:pPr>
              <w:jc w:val="center"/>
              <w:rPr>
                <w:color w:val="auto"/>
                <w:sz w:val="18"/>
                <w:szCs w:val="18"/>
              </w:rPr>
            </w:pPr>
            <w:r w:rsidRPr="00F0335B">
              <w:rPr>
                <w:color w:val="auto"/>
                <w:sz w:val="18"/>
                <w:szCs w:val="18"/>
              </w:rPr>
              <w:t>0.951</w:t>
            </w:r>
          </w:p>
        </w:tc>
      </w:tr>
      <w:tr w:rsidR="00EF3691" w:rsidRPr="00F0335B" w:rsidTr="00EF3691">
        <w:trPr>
          <w:trHeight w:val="170"/>
          <w:jc w:val="center"/>
        </w:trPr>
        <w:tc>
          <w:tcPr>
            <w:tcW w:w="3402" w:type="dxa"/>
            <w:tcBorders>
              <w:bottom w:val="double" w:sz="4" w:space="0" w:color="auto"/>
            </w:tcBorders>
            <w:noWrap/>
            <w:vAlign w:val="center"/>
            <w:hideMark/>
          </w:tcPr>
          <w:p w:rsidR="00EF3691" w:rsidRPr="00F0335B" w:rsidRDefault="00EF3691" w:rsidP="00EF3691">
            <w:pPr>
              <w:rPr>
                <w:color w:val="auto"/>
                <w:sz w:val="18"/>
                <w:szCs w:val="18"/>
              </w:rPr>
            </w:pPr>
            <w:r w:rsidRPr="00F0335B">
              <w:rPr>
                <w:color w:val="auto"/>
                <w:sz w:val="18"/>
                <w:szCs w:val="18"/>
              </w:rPr>
              <w:t>Number of Instruments</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118</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151</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89</w:t>
            </w:r>
          </w:p>
        </w:tc>
        <w:tc>
          <w:tcPr>
            <w:tcW w:w="1701" w:type="dxa"/>
            <w:tcBorders>
              <w:bottom w:val="double" w:sz="4" w:space="0" w:color="auto"/>
            </w:tcBorders>
            <w:noWrap/>
            <w:vAlign w:val="center"/>
            <w:hideMark/>
          </w:tcPr>
          <w:p w:rsidR="00EF3691" w:rsidRPr="00F0335B" w:rsidRDefault="00EF3691" w:rsidP="00EF3691">
            <w:pPr>
              <w:jc w:val="center"/>
              <w:rPr>
                <w:color w:val="auto"/>
                <w:sz w:val="18"/>
                <w:szCs w:val="18"/>
              </w:rPr>
            </w:pPr>
            <w:r w:rsidRPr="00F0335B">
              <w:rPr>
                <w:color w:val="auto"/>
                <w:sz w:val="18"/>
                <w:szCs w:val="18"/>
              </w:rPr>
              <w:t>113</w:t>
            </w:r>
          </w:p>
        </w:tc>
      </w:tr>
      <w:tr w:rsidR="00EF3691" w:rsidRPr="00F0335B" w:rsidTr="00EF3691">
        <w:trPr>
          <w:trHeight w:val="1474"/>
          <w:jc w:val="center"/>
        </w:trPr>
        <w:tc>
          <w:tcPr>
            <w:tcW w:w="10206" w:type="dxa"/>
            <w:gridSpan w:val="5"/>
            <w:tcBorders>
              <w:top w:val="double" w:sz="4" w:space="0" w:color="auto"/>
            </w:tcBorders>
            <w:noWrap/>
            <w:vAlign w:val="center"/>
            <w:hideMark/>
          </w:tcPr>
          <w:p w:rsidR="00EF3691" w:rsidRPr="00F0335B" w:rsidRDefault="00EF3691" w:rsidP="00EF3691">
            <w:pPr>
              <w:jc w:val="both"/>
              <w:rPr>
                <w:color w:val="auto"/>
                <w:sz w:val="18"/>
                <w:szCs w:val="18"/>
              </w:rPr>
            </w:pPr>
            <w:r w:rsidRPr="00F0335B">
              <w:rPr>
                <w:color w:val="auto"/>
                <w:sz w:val="18"/>
                <w:szCs w:val="18"/>
              </w:rPr>
              <w:t xml:space="preserve">Notes: </w:t>
            </w:r>
            <w:proofErr w:type="gramStart"/>
            <w:r w:rsidRPr="00F0335B">
              <w:rPr>
                <w:color w:val="auto"/>
                <w:sz w:val="18"/>
                <w:szCs w:val="18"/>
              </w:rPr>
              <w:t xml:space="preserve">* </w:t>
            </w:r>
            <w:proofErr w:type="gramEnd"/>
            <m:oMath>
              <m:r>
                <w:rPr>
                  <w:rFonts w:ascii="Cambria Math" w:hAnsi="Cambria Math"/>
                  <w:color w:val="auto"/>
                  <w:sz w:val="18"/>
                  <w:szCs w:val="18"/>
                </w:rPr>
                <m:t>p</m:t>
              </m:r>
              <m:r>
                <w:rPr>
                  <w:rFonts w:ascii="Cambria Math"/>
                  <w:color w:val="auto"/>
                  <w:sz w:val="18"/>
                  <w:szCs w:val="18"/>
                </w:rPr>
                <m:t>&lt;0.1</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&lt;0.05</m:t>
              </m:r>
            </m:oMath>
            <w:r w:rsidRPr="00F0335B">
              <w:rPr>
                <w:color w:val="auto"/>
                <w:sz w:val="18"/>
                <w:szCs w:val="18"/>
              </w:rPr>
              <w:t xml:space="preserve">; *** </w:t>
            </w:r>
            <m:oMath>
              <m:r>
                <w:rPr>
                  <w:rFonts w:ascii="Cambria Math" w:hAnsi="Cambria Math"/>
                  <w:color w:val="auto"/>
                  <w:sz w:val="18"/>
                  <w:szCs w:val="18"/>
                </w:rPr>
                <m:t>p</m:t>
              </m:r>
              <m:r>
                <w:rPr>
                  <w:rFonts w:ascii="Cambria Math"/>
                  <w:color w:val="auto"/>
                  <w:sz w:val="18"/>
                  <w:szCs w:val="18"/>
                </w:rPr>
                <m:t>&lt;0.01</m:t>
              </m:r>
            </m:oMath>
            <w:r w:rsidRPr="00F0335B">
              <w:rPr>
                <w:color w:val="auto"/>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 4 in specifications (1) and (2)</w:t>
            </w:r>
            <w:r>
              <w:rPr>
                <w:color w:val="auto"/>
                <w:sz w:val="18"/>
                <w:szCs w:val="18"/>
              </w:rPr>
              <w:t>, and values lagged 2 to 3</w:t>
            </w:r>
            <w:r w:rsidRPr="00F0335B">
              <w:rPr>
                <w:color w:val="auto"/>
                <w:sz w:val="18"/>
                <w:szCs w:val="18"/>
              </w:rPr>
              <w:t xml:space="preserve"> in specifications (3) and (4) both in level and first difference. Historical variables capturing dominance by Roman Empire, dominance by Charlemagne's Empire, early Christianisation and number of changes in kingdom are included as external instruments to instrument the institutional variables.</w:t>
            </w:r>
          </w:p>
        </w:tc>
      </w:tr>
    </w:tbl>
    <w:p w:rsidR="00112C04" w:rsidRPr="003C7A62" w:rsidRDefault="00112C04" w:rsidP="00112C04">
      <w:pPr>
        <w:spacing w:line="480" w:lineRule="auto"/>
        <w:jc w:val="both"/>
        <w:rPr>
          <w:sz w:val="24"/>
        </w:rPr>
      </w:pPr>
    </w:p>
    <w:p w:rsidR="00121601" w:rsidRPr="00515B84" w:rsidRDefault="0073320F" w:rsidP="00112C04">
      <w:pPr>
        <w:spacing w:line="480" w:lineRule="auto"/>
        <w:jc w:val="both"/>
        <w:rPr>
          <w:b/>
          <w:sz w:val="24"/>
        </w:rPr>
      </w:pPr>
      <w:r w:rsidRPr="0073320F">
        <w:rPr>
          <w:b/>
          <w:sz w:val="24"/>
        </w:rPr>
        <w:t>4.2. Robustness test</w:t>
      </w:r>
    </w:p>
    <w:p w:rsidR="00A37AC5" w:rsidRPr="003C7A62" w:rsidRDefault="0073320F" w:rsidP="00A37AC5">
      <w:pPr>
        <w:spacing w:line="480" w:lineRule="auto"/>
        <w:ind w:firstLine="567"/>
        <w:jc w:val="both"/>
        <w:rPr>
          <w:sz w:val="24"/>
        </w:rPr>
      </w:pPr>
      <w:r w:rsidRPr="0073320F">
        <w:rPr>
          <w:sz w:val="24"/>
        </w:rPr>
        <w:t xml:space="preserve">The robustness of the main results on the institutional quality variable is tested using an alternative identification strategy, which exploits exogenous regional variations in the 1870s </w:t>
      </w:r>
      <w:r w:rsidRPr="0073320F">
        <w:rPr>
          <w:sz w:val="24"/>
        </w:rPr>
        <w:lastRenderedPageBreak/>
        <w:t xml:space="preserve">literacy rate − included in the econometric model as an external instrumental variable − in order to identify the casual effect of current regional institutional quality on firms' labour productivity. The validity of this alternative external historical instrument relies on previous empirical evidence suggesting that historical educational levels are highly correlated with subsequent changes in institutional conditions (Glaeser et al., 2004; Rodríguez-Pose and Di Cataldo, 2015). </w:t>
      </w:r>
      <w:r w:rsidR="00515B84">
        <w:rPr>
          <w:sz w:val="24"/>
        </w:rPr>
        <w:t>S</w:t>
      </w:r>
      <w:r w:rsidRPr="0073320F">
        <w:rPr>
          <w:sz w:val="24"/>
        </w:rPr>
        <w:t xml:space="preserve">imilarly to the previously employed set of historical instrumental variables, literacy rates in the 1870s represent a past phenomenon which is improbable to have any bearing on the current performance of individual firms. Following Akçomak and </w:t>
      </w:r>
      <w:proofErr w:type="spellStart"/>
      <w:r w:rsidRPr="0073320F">
        <w:rPr>
          <w:sz w:val="24"/>
        </w:rPr>
        <w:t>ter</w:t>
      </w:r>
      <w:proofErr w:type="spellEnd"/>
      <w:r w:rsidRPr="0073320F">
        <w:rPr>
          <w:sz w:val="24"/>
        </w:rPr>
        <w:t xml:space="preserve"> </w:t>
      </w:r>
      <w:proofErr w:type="spellStart"/>
      <w:r w:rsidRPr="0073320F">
        <w:rPr>
          <w:sz w:val="24"/>
        </w:rPr>
        <w:t>Weel</w:t>
      </w:r>
      <w:proofErr w:type="spellEnd"/>
      <w:r w:rsidRPr="0073320F">
        <w:rPr>
          <w:sz w:val="24"/>
        </w:rPr>
        <w:t xml:space="preserve"> (2009) and Tabellini (2010), the variable capturing historical literacy rate is defined as percentage of population able to read and write.</w:t>
      </w:r>
      <w:r w:rsidR="00A37AC5" w:rsidRPr="003C7A62">
        <w:rPr>
          <w:rStyle w:val="FootnoteReference"/>
          <w:sz w:val="24"/>
        </w:rPr>
        <w:footnoteReference w:id="12"/>
      </w:r>
    </w:p>
    <w:p w:rsidR="00A837DA" w:rsidRPr="003C7A62" w:rsidRDefault="0073320F" w:rsidP="00A37AC5">
      <w:pPr>
        <w:spacing w:line="480" w:lineRule="auto"/>
        <w:ind w:firstLine="567"/>
        <w:jc w:val="both"/>
        <w:rPr>
          <w:sz w:val="24"/>
        </w:rPr>
      </w:pPr>
      <w:r w:rsidRPr="0073320F">
        <w:rPr>
          <w:sz w:val="24"/>
        </w:rPr>
        <w:t xml:space="preserve">Table </w:t>
      </w:r>
      <w:r w:rsidR="001763FF" w:rsidRPr="003C7A62">
        <w:rPr>
          <w:sz w:val="24"/>
        </w:rPr>
        <w:t>7</w:t>
      </w:r>
      <w:r w:rsidRPr="0073320F">
        <w:rPr>
          <w:sz w:val="24"/>
        </w:rPr>
        <w:t xml:space="preserve"> reports the results of the estimation of Equation (1) adding the historical literacy rate as an external instrument to the set of internally-generated instrumental variables. Overall, the main findings are confirmed. The effect of institutional quality on labour productivity at firm level remains positive and significant. Once again, the results highlight that smaller firms benefit from regional institutional quality to a larger extent than larger firms, that firms with low capital endowment benefit more than highly-endowed firms, and that high-tech </w:t>
      </w:r>
      <w:proofErr w:type="gramStart"/>
      <w:r w:rsidRPr="0073320F">
        <w:rPr>
          <w:sz w:val="24"/>
        </w:rPr>
        <w:t>firms</w:t>
      </w:r>
      <w:proofErr w:type="gramEnd"/>
      <w:r w:rsidRPr="0073320F">
        <w:rPr>
          <w:sz w:val="24"/>
        </w:rPr>
        <w:t xml:space="preserve"> benefit more than low-tech ones.</w:t>
      </w:r>
    </w:p>
    <w:p w:rsidR="00EF3691" w:rsidRPr="00F0335B" w:rsidRDefault="00EF3691" w:rsidP="00EF3691">
      <w:pPr>
        <w:spacing w:line="480" w:lineRule="auto"/>
        <w:jc w:val="both"/>
        <w:rPr>
          <w:sz w:val="24"/>
        </w:rPr>
        <w:sectPr w:rsidR="00EF3691" w:rsidRPr="00F0335B" w:rsidSect="00EF3691">
          <w:footerReference w:type="default" r:id="rId16"/>
          <w:pgSz w:w="11906" w:h="16838"/>
          <w:pgMar w:top="1134" w:right="1134" w:bottom="1134" w:left="1134" w:header="567" w:footer="567" w:gutter="0"/>
          <w:cols w:space="708"/>
          <w:docGrid w:linePitch="360"/>
        </w:sectPr>
      </w:pPr>
    </w:p>
    <w:p w:rsidR="00EF3691" w:rsidRPr="00F0335B" w:rsidRDefault="00EF3691" w:rsidP="00EF3691">
      <w:pPr>
        <w:spacing w:line="480" w:lineRule="auto"/>
        <w:jc w:val="both"/>
        <w:rPr>
          <w:sz w:val="24"/>
        </w:rPr>
      </w:pPr>
      <w:r w:rsidRPr="00F97CE3">
        <w:rPr>
          <w:b/>
          <w:sz w:val="24"/>
        </w:rPr>
        <w:lastRenderedPageBreak/>
        <w:t>Table 7.</w:t>
      </w:r>
      <w:r w:rsidRPr="00F0335B">
        <w:rPr>
          <w:sz w:val="24"/>
        </w:rPr>
        <w:t xml:space="preserve"> Institutional quality and labour productivity using an alternative external instrument</w:t>
      </w:r>
    </w:p>
    <w:tbl>
      <w:tblPr>
        <w:tblStyle w:val="TableGrid"/>
        <w:tblW w:w="145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87"/>
        <w:gridCol w:w="1587"/>
        <w:gridCol w:w="1588"/>
        <w:gridCol w:w="1587"/>
        <w:gridCol w:w="1588"/>
        <w:gridCol w:w="1587"/>
        <w:gridCol w:w="1588"/>
      </w:tblGrid>
      <w:tr w:rsidR="00EF3691" w:rsidRPr="00F0335B" w:rsidTr="00EF3691">
        <w:trPr>
          <w:trHeight w:val="170"/>
          <w:jc w:val="center"/>
        </w:trPr>
        <w:tc>
          <w:tcPr>
            <w:tcW w:w="3403" w:type="dxa"/>
            <w:tcBorders>
              <w:top w:val="double" w:sz="4" w:space="0" w:color="auto"/>
              <w:bottom w:val="single" w:sz="4" w:space="0" w:color="auto"/>
            </w:tcBorders>
            <w:noWrap/>
            <w:vAlign w:val="center"/>
            <w:hideMark/>
          </w:tcPr>
          <w:p w:rsidR="00EF3691" w:rsidRPr="00F0335B" w:rsidRDefault="00EF3691" w:rsidP="00EF3691">
            <w:pPr>
              <w:rPr>
                <w:sz w:val="18"/>
                <w:szCs w:val="18"/>
              </w:rPr>
            </w:pPr>
            <w:r w:rsidRPr="00F0335B">
              <w:rPr>
                <w:sz w:val="18"/>
                <w:szCs w:val="18"/>
              </w:rPr>
              <w:t>Dependent Variable</w:t>
            </w:r>
          </w:p>
        </w:tc>
        <w:tc>
          <w:tcPr>
            <w:tcW w:w="11112" w:type="dxa"/>
            <w:gridSpan w:val="7"/>
            <w:tcBorders>
              <w:top w:val="double" w:sz="4" w:space="0" w:color="auto"/>
            </w:tcBorders>
            <w:noWrap/>
            <w:vAlign w:val="center"/>
            <w:hideMark/>
          </w:tcPr>
          <w:p w:rsidR="00EF3691" w:rsidRPr="00F0335B" w:rsidRDefault="00EF3691" w:rsidP="00EF3691">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EF3691" w:rsidRPr="00F0335B" w:rsidTr="00EF3691">
        <w:trPr>
          <w:trHeight w:val="170"/>
          <w:jc w:val="center"/>
        </w:trPr>
        <w:tc>
          <w:tcPr>
            <w:tcW w:w="3403" w:type="dxa"/>
            <w:tcBorders>
              <w:top w:val="single" w:sz="4" w:space="0" w:color="auto"/>
              <w:bottom w:val="single" w:sz="4" w:space="0" w:color="auto"/>
            </w:tcBorders>
            <w:noWrap/>
            <w:vAlign w:val="center"/>
            <w:hideMark/>
          </w:tcPr>
          <w:p w:rsidR="00EF3691" w:rsidRPr="00F0335B" w:rsidRDefault="00EF3691" w:rsidP="00EF3691">
            <w:pPr>
              <w:rPr>
                <w:sz w:val="18"/>
                <w:szCs w:val="18"/>
              </w:rPr>
            </w:pPr>
            <w:r w:rsidRPr="00F0335B">
              <w:rPr>
                <w:sz w:val="18"/>
                <w:szCs w:val="18"/>
              </w:rPr>
              <w:t>Firm Class</w:t>
            </w:r>
          </w:p>
        </w:tc>
        <w:tc>
          <w:tcPr>
            <w:tcW w:w="1587" w:type="dxa"/>
            <w:vMerge w:val="restart"/>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Whole</w:t>
            </w:r>
          </w:p>
          <w:p w:rsidR="00EF3691" w:rsidRPr="00F0335B" w:rsidRDefault="00EF3691" w:rsidP="00EF3691">
            <w:pPr>
              <w:jc w:val="center"/>
              <w:rPr>
                <w:sz w:val="18"/>
                <w:szCs w:val="18"/>
              </w:rPr>
            </w:pPr>
            <w:r w:rsidRPr="00F0335B">
              <w:rPr>
                <w:sz w:val="18"/>
                <w:szCs w:val="18"/>
              </w:rPr>
              <w:t>Sample</w:t>
            </w:r>
          </w:p>
        </w:tc>
        <w:tc>
          <w:tcPr>
            <w:tcW w:w="3175" w:type="dxa"/>
            <w:gridSpan w:val="2"/>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Size</w:t>
            </w:r>
          </w:p>
        </w:tc>
        <w:tc>
          <w:tcPr>
            <w:tcW w:w="3175" w:type="dxa"/>
            <w:gridSpan w:val="2"/>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Capital Endowment</w:t>
            </w:r>
          </w:p>
        </w:tc>
        <w:tc>
          <w:tcPr>
            <w:tcW w:w="3175" w:type="dxa"/>
            <w:gridSpan w:val="2"/>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Technology</w:t>
            </w:r>
          </w:p>
        </w:tc>
      </w:tr>
      <w:tr w:rsidR="00EF3691" w:rsidRPr="00F0335B" w:rsidTr="00EF3691">
        <w:trPr>
          <w:trHeight w:val="170"/>
          <w:jc w:val="center"/>
        </w:trPr>
        <w:tc>
          <w:tcPr>
            <w:tcW w:w="3403" w:type="dxa"/>
            <w:tcBorders>
              <w:top w:val="single" w:sz="4" w:space="0" w:color="auto"/>
            </w:tcBorders>
            <w:noWrap/>
            <w:vAlign w:val="center"/>
            <w:hideMark/>
          </w:tcPr>
          <w:p w:rsidR="00EF3691" w:rsidRPr="00F0335B" w:rsidRDefault="00EF3691" w:rsidP="00EF3691">
            <w:pPr>
              <w:rPr>
                <w:sz w:val="18"/>
                <w:szCs w:val="18"/>
              </w:rPr>
            </w:pPr>
          </w:p>
        </w:tc>
        <w:tc>
          <w:tcPr>
            <w:tcW w:w="1587" w:type="dxa"/>
            <w:vMerge/>
            <w:tcBorders>
              <w:bottom w:val="single" w:sz="4" w:space="0" w:color="auto"/>
            </w:tcBorders>
            <w:noWrap/>
            <w:vAlign w:val="center"/>
            <w:hideMark/>
          </w:tcPr>
          <w:p w:rsidR="00EF3691" w:rsidRPr="00F0335B" w:rsidRDefault="00EF3691" w:rsidP="00EF3691">
            <w:pPr>
              <w:jc w:val="center"/>
              <w:rPr>
                <w:sz w:val="18"/>
                <w:szCs w:val="18"/>
              </w:rPr>
            </w:pPr>
          </w:p>
        </w:tc>
        <w:tc>
          <w:tcPr>
            <w:tcW w:w="1587"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Small</w:t>
            </w:r>
          </w:p>
        </w:tc>
        <w:tc>
          <w:tcPr>
            <w:tcW w:w="1588"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Large</w:t>
            </w:r>
          </w:p>
        </w:tc>
        <w:tc>
          <w:tcPr>
            <w:tcW w:w="1587"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Low</w:t>
            </w:r>
          </w:p>
        </w:tc>
        <w:tc>
          <w:tcPr>
            <w:tcW w:w="1588"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High</w:t>
            </w:r>
          </w:p>
        </w:tc>
        <w:tc>
          <w:tcPr>
            <w:tcW w:w="1587"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Low-Tech</w:t>
            </w:r>
          </w:p>
        </w:tc>
        <w:tc>
          <w:tcPr>
            <w:tcW w:w="1588"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High-Tech</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(1)</w:t>
            </w:r>
          </w:p>
        </w:tc>
        <w:tc>
          <w:tcPr>
            <w:tcW w:w="1587"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(2)</w:t>
            </w:r>
          </w:p>
        </w:tc>
        <w:tc>
          <w:tcPr>
            <w:tcW w:w="1588"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w:t>
            </w:r>
          </w:p>
        </w:tc>
        <w:tc>
          <w:tcPr>
            <w:tcW w:w="1587"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(4)</w:t>
            </w:r>
          </w:p>
        </w:tc>
        <w:tc>
          <w:tcPr>
            <w:tcW w:w="1588"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(5)</w:t>
            </w:r>
          </w:p>
        </w:tc>
        <w:tc>
          <w:tcPr>
            <w:tcW w:w="1587" w:type="dxa"/>
            <w:tcBorders>
              <w:top w:val="single" w:sz="4" w:space="0" w:color="auto"/>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(6)</w:t>
            </w:r>
          </w:p>
        </w:tc>
        <w:tc>
          <w:tcPr>
            <w:tcW w:w="1588" w:type="dxa"/>
            <w:tcBorders>
              <w:top w:val="single" w:sz="4" w:space="0" w:color="auto"/>
              <w:bottom w:val="single" w:sz="4" w:space="0" w:color="auto"/>
            </w:tcBorders>
            <w:vAlign w:val="center"/>
          </w:tcPr>
          <w:p w:rsidR="00EF3691" w:rsidRPr="00F0335B" w:rsidRDefault="00EF3691" w:rsidP="00EF3691">
            <w:pPr>
              <w:jc w:val="center"/>
              <w:rPr>
                <w:sz w:val="18"/>
                <w:szCs w:val="18"/>
              </w:rPr>
            </w:pPr>
            <w:r w:rsidRPr="00F0335B">
              <w:rPr>
                <w:sz w:val="18"/>
                <w:szCs w:val="18"/>
              </w:rPr>
              <w:t>(7)</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F0335B">
              <w:rPr>
                <w:sz w:val="18"/>
                <w:szCs w:val="18"/>
              </w:rPr>
              <w:t xml:space="preserve"> </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0.158*</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0.206*</w:t>
            </w:r>
          </w:p>
        </w:tc>
        <w:tc>
          <w:tcPr>
            <w:tcW w:w="1588"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0.162*</w:t>
            </w:r>
          </w:p>
        </w:tc>
        <w:tc>
          <w:tcPr>
            <w:tcW w:w="1587"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0.282**</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0.185**</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0.215**</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0.292**</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(0.088)</w:t>
            </w:r>
          </w:p>
        </w:tc>
        <w:tc>
          <w:tcPr>
            <w:tcW w:w="1587" w:type="dxa"/>
            <w:noWrap/>
            <w:vAlign w:val="center"/>
            <w:hideMark/>
          </w:tcPr>
          <w:p w:rsidR="00EF3691" w:rsidRPr="00F0335B" w:rsidRDefault="00EF3691" w:rsidP="00EF3691">
            <w:pPr>
              <w:jc w:val="center"/>
              <w:rPr>
                <w:sz w:val="18"/>
                <w:szCs w:val="18"/>
              </w:rPr>
            </w:pPr>
            <w:r w:rsidRPr="00F0335B">
              <w:rPr>
                <w:sz w:val="18"/>
                <w:szCs w:val="18"/>
              </w:rPr>
              <w:t>(0.116)</w:t>
            </w:r>
          </w:p>
        </w:tc>
        <w:tc>
          <w:tcPr>
            <w:tcW w:w="1588" w:type="dxa"/>
            <w:noWrap/>
            <w:vAlign w:val="center"/>
            <w:hideMark/>
          </w:tcPr>
          <w:p w:rsidR="00EF3691" w:rsidRPr="00F0335B" w:rsidRDefault="00EF3691" w:rsidP="00EF3691">
            <w:pPr>
              <w:jc w:val="center"/>
              <w:rPr>
                <w:sz w:val="18"/>
                <w:szCs w:val="18"/>
              </w:rPr>
            </w:pPr>
            <w:r w:rsidRPr="00F0335B">
              <w:rPr>
                <w:sz w:val="18"/>
                <w:szCs w:val="18"/>
              </w:rPr>
              <w:t>(0.087)</w:t>
            </w:r>
          </w:p>
        </w:tc>
        <w:tc>
          <w:tcPr>
            <w:tcW w:w="1587" w:type="dxa"/>
            <w:vAlign w:val="center"/>
          </w:tcPr>
          <w:p w:rsidR="00EF3691" w:rsidRPr="00F0335B" w:rsidRDefault="00EF3691" w:rsidP="00EF3691">
            <w:pPr>
              <w:jc w:val="center"/>
              <w:rPr>
                <w:sz w:val="18"/>
                <w:szCs w:val="18"/>
              </w:rPr>
            </w:pPr>
            <w:r w:rsidRPr="00F0335B">
              <w:rPr>
                <w:sz w:val="18"/>
                <w:szCs w:val="18"/>
              </w:rPr>
              <w:t>(0.109)</w:t>
            </w:r>
          </w:p>
        </w:tc>
        <w:tc>
          <w:tcPr>
            <w:tcW w:w="1588" w:type="dxa"/>
            <w:vAlign w:val="center"/>
          </w:tcPr>
          <w:p w:rsidR="00EF3691" w:rsidRPr="00F0335B" w:rsidRDefault="00EF3691" w:rsidP="00EF3691">
            <w:pPr>
              <w:jc w:val="center"/>
              <w:rPr>
                <w:sz w:val="18"/>
                <w:szCs w:val="18"/>
              </w:rPr>
            </w:pPr>
            <w:r w:rsidRPr="00F0335B">
              <w:rPr>
                <w:sz w:val="18"/>
                <w:szCs w:val="18"/>
              </w:rPr>
              <w:t>(0.093)</w:t>
            </w:r>
          </w:p>
        </w:tc>
        <w:tc>
          <w:tcPr>
            <w:tcW w:w="1587" w:type="dxa"/>
            <w:noWrap/>
            <w:vAlign w:val="center"/>
            <w:hideMark/>
          </w:tcPr>
          <w:p w:rsidR="00EF3691" w:rsidRPr="00F0335B" w:rsidRDefault="00EF3691" w:rsidP="00EF3691">
            <w:pPr>
              <w:jc w:val="center"/>
              <w:rPr>
                <w:sz w:val="18"/>
                <w:szCs w:val="18"/>
              </w:rPr>
            </w:pPr>
            <w:r w:rsidRPr="00F0335B">
              <w:rPr>
                <w:sz w:val="18"/>
                <w:szCs w:val="18"/>
              </w:rPr>
              <w:t>(0.098)</w:t>
            </w:r>
          </w:p>
        </w:tc>
        <w:tc>
          <w:tcPr>
            <w:tcW w:w="1588" w:type="dxa"/>
            <w:vAlign w:val="center"/>
          </w:tcPr>
          <w:p w:rsidR="00EF3691" w:rsidRPr="00F0335B" w:rsidRDefault="00EF3691" w:rsidP="00EF3691">
            <w:pPr>
              <w:jc w:val="center"/>
              <w:rPr>
                <w:sz w:val="18"/>
                <w:szCs w:val="18"/>
              </w:rPr>
            </w:pPr>
            <w:r w:rsidRPr="00F0335B">
              <w:rPr>
                <w:sz w:val="18"/>
                <w:szCs w:val="18"/>
              </w:rPr>
              <w:t>(0.144)</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0.372***</w:t>
            </w:r>
          </w:p>
        </w:tc>
        <w:tc>
          <w:tcPr>
            <w:tcW w:w="1587" w:type="dxa"/>
            <w:noWrap/>
            <w:vAlign w:val="center"/>
            <w:hideMark/>
          </w:tcPr>
          <w:p w:rsidR="00EF3691" w:rsidRPr="00F0335B" w:rsidRDefault="00EF3691" w:rsidP="00EF3691">
            <w:pPr>
              <w:jc w:val="center"/>
              <w:rPr>
                <w:sz w:val="18"/>
                <w:szCs w:val="18"/>
              </w:rPr>
            </w:pPr>
            <w:r w:rsidRPr="00F0335B">
              <w:rPr>
                <w:sz w:val="18"/>
                <w:szCs w:val="18"/>
              </w:rPr>
              <w:t>0.539***</w:t>
            </w:r>
          </w:p>
        </w:tc>
        <w:tc>
          <w:tcPr>
            <w:tcW w:w="1588" w:type="dxa"/>
            <w:noWrap/>
            <w:vAlign w:val="center"/>
            <w:hideMark/>
          </w:tcPr>
          <w:p w:rsidR="00EF3691" w:rsidRPr="00F0335B" w:rsidRDefault="00EF3691" w:rsidP="00EF3691">
            <w:pPr>
              <w:jc w:val="center"/>
              <w:rPr>
                <w:sz w:val="18"/>
                <w:szCs w:val="18"/>
              </w:rPr>
            </w:pPr>
            <w:r w:rsidRPr="00F0335B">
              <w:rPr>
                <w:sz w:val="18"/>
                <w:szCs w:val="18"/>
              </w:rPr>
              <w:t>0.564***</w:t>
            </w:r>
          </w:p>
        </w:tc>
        <w:tc>
          <w:tcPr>
            <w:tcW w:w="1587" w:type="dxa"/>
            <w:vAlign w:val="center"/>
          </w:tcPr>
          <w:p w:rsidR="00EF3691" w:rsidRPr="00F0335B" w:rsidRDefault="00EF3691" w:rsidP="00EF3691">
            <w:pPr>
              <w:jc w:val="center"/>
              <w:rPr>
                <w:sz w:val="18"/>
                <w:szCs w:val="18"/>
              </w:rPr>
            </w:pPr>
            <w:r w:rsidRPr="00F0335B">
              <w:rPr>
                <w:sz w:val="18"/>
                <w:szCs w:val="18"/>
              </w:rPr>
              <w:t>0.402***</w:t>
            </w:r>
          </w:p>
        </w:tc>
        <w:tc>
          <w:tcPr>
            <w:tcW w:w="1588" w:type="dxa"/>
            <w:vAlign w:val="center"/>
          </w:tcPr>
          <w:p w:rsidR="00EF3691" w:rsidRPr="00F0335B" w:rsidRDefault="00EF3691" w:rsidP="00EF3691">
            <w:pPr>
              <w:jc w:val="center"/>
              <w:rPr>
                <w:sz w:val="18"/>
                <w:szCs w:val="18"/>
              </w:rPr>
            </w:pPr>
            <w:r w:rsidRPr="00F0335B">
              <w:rPr>
                <w:sz w:val="18"/>
                <w:szCs w:val="18"/>
              </w:rPr>
              <w:t>0.445***</w:t>
            </w:r>
          </w:p>
        </w:tc>
        <w:tc>
          <w:tcPr>
            <w:tcW w:w="1587" w:type="dxa"/>
            <w:noWrap/>
            <w:vAlign w:val="center"/>
            <w:hideMark/>
          </w:tcPr>
          <w:p w:rsidR="00EF3691" w:rsidRPr="00F0335B" w:rsidRDefault="00EF3691" w:rsidP="00EF3691">
            <w:pPr>
              <w:jc w:val="center"/>
              <w:rPr>
                <w:sz w:val="18"/>
                <w:szCs w:val="18"/>
              </w:rPr>
            </w:pPr>
            <w:r w:rsidRPr="00F0335B">
              <w:rPr>
                <w:sz w:val="18"/>
                <w:szCs w:val="18"/>
              </w:rPr>
              <w:t>0.479***</w:t>
            </w:r>
          </w:p>
        </w:tc>
        <w:tc>
          <w:tcPr>
            <w:tcW w:w="1588" w:type="dxa"/>
            <w:vAlign w:val="center"/>
          </w:tcPr>
          <w:p w:rsidR="00EF3691" w:rsidRPr="00F0335B" w:rsidRDefault="00EF3691" w:rsidP="00EF3691">
            <w:pPr>
              <w:jc w:val="center"/>
              <w:rPr>
                <w:sz w:val="18"/>
                <w:szCs w:val="18"/>
              </w:rPr>
            </w:pPr>
            <w:r w:rsidRPr="00F0335B">
              <w:rPr>
                <w:sz w:val="18"/>
                <w:szCs w:val="18"/>
              </w:rPr>
              <w:t>0.338***</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(0.043)</w:t>
            </w:r>
          </w:p>
        </w:tc>
        <w:tc>
          <w:tcPr>
            <w:tcW w:w="1587" w:type="dxa"/>
            <w:noWrap/>
            <w:vAlign w:val="center"/>
            <w:hideMark/>
          </w:tcPr>
          <w:p w:rsidR="00EF3691" w:rsidRPr="00F0335B" w:rsidRDefault="00EF3691" w:rsidP="00EF3691">
            <w:pPr>
              <w:jc w:val="center"/>
              <w:rPr>
                <w:sz w:val="18"/>
                <w:szCs w:val="18"/>
              </w:rPr>
            </w:pPr>
            <w:r w:rsidRPr="00F0335B">
              <w:rPr>
                <w:sz w:val="18"/>
                <w:szCs w:val="18"/>
              </w:rPr>
              <w:t>(0.036)</w:t>
            </w:r>
          </w:p>
        </w:tc>
        <w:tc>
          <w:tcPr>
            <w:tcW w:w="1588" w:type="dxa"/>
            <w:noWrap/>
            <w:vAlign w:val="center"/>
            <w:hideMark/>
          </w:tcPr>
          <w:p w:rsidR="00EF3691" w:rsidRPr="00F0335B" w:rsidRDefault="00EF3691" w:rsidP="00EF3691">
            <w:pPr>
              <w:jc w:val="center"/>
              <w:rPr>
                <w:sz w:val="18"/>
                <w:szCs w:val="18"/>
              </w:rPr>
            </w:pPr>
            <w:r w:rsidRPr="00F0335B">
              <w:rPr>
                <w:sz w:val="18"/>
                <w:szCs w:val="18"/>
              </w:rPr>
              <w:t>(0.073)</w:t>
            </w:r>
          </w:p>
        </w:tc>
        <w:tc>
          <w:tcPr>
            <w:tcW w:w="1587" w:type="dxa"/>
            <w:vAlign w:val="center"/>
          </w:tcPr>
          <w:p w:rsidR="00EF3691" w:rsidRPr="00F0335B" w:rsidRDefault="00EF3691" w:rsidP="00EF3691">
            <w:pPr>
              <w:jc w:val="center"/>
              <w:rPr>
                <w:sz w:val="18"/>
                <w:szCs w:val="18"/>
              </w:rPr>
            </w:pPr>
            <w:r w:rsidRPr="00F0335B">
              <w:rPr>
                <w:sz w:val="18"/>
                <w:szCs w:val="18"/>
              </w:rPr>
              <w:t>(0.043)</w:t>
            </w:r>
          </w:p>
        </w:tc>
        <w:tc>
          <w:tcPr>
            <w:tcW w:w="1588" w:type="dxa"/>
            <w:vAlign w:val="center"/>
          </w:tcPr>
          <w:p w:rsidR="00EF3691" w:rsidRPr="00F0335B" w:rsidRDefault="00EF3691" w:rsidP="00EF3691">
            <w:pPr>
              <w:jc w:val="center"/>
              <w:rPr>
                <w:sz w:val="18"/>
                <w:szCs w:val="18"/>
              </w:rPr>
            </w:pPr>
            <w:r w:rsidRPr="00F0335B">
              <w:rPr>
                <w:sz w:val="18"/>
                <w:szCs w:val="18"/>
              </w:rPr>
              <w:t>(0.049)</w:t>
            </w:r>
          </w:p>
        </w:tc>
        <w:tc>
          <w:tcPr>
            <w:tcW w:w="1587" w:type="dxa"/>
            <w:noWrap/>
            <w:vAlign w:val="center"/>
            <w:hideMark/>
          </w:tcPr>
          <w:p w:rsidR="00EF3691" w:rsidRPr="00F0335B" w:rsidRDefault="00EF3691" w:rsidP="00EF3691">
            <w:pPr>
              <w:jc w:val="center"/>
              <w:rPr>
                <w:sz w:val="18"/>
                <w:szCs w:val="18"/>
              </w:rPr>
            </w:pPr>
            <w:r w:rsidRPr="00F0335B">
              <w:rPr>
                <w:sz w:val="18"/>
                <w:szCs w:val="18"/>
              </w:rPr>
              <w:t>(0.039)</w:t>
            </w:r>
          </w:p>
        </w:tc>
        <w:tc>
          <w:tcPr>
            <w:tcW w:w="1588" w:type="dxa"/>
            <w:vAlign w:val="center"/>
          </w:tcPr>
          <w:p w:rsidR="00EF3691" w:rsidRPr="00F0335B" w:rsidRDefault="00EF3691" w:rsidP="00EF3691">
            <w:pPr>
              <w:jc w:val="center"/>
              <w:rPr>
                <w:sz w:val="18"/>
                <w:szCs w:val="18"/>
              </w:rPr>
            </w:pPr>
            <w:r w:rsidRPr="00F0335B">
              <w:rPr>
                <w:sz w:val="18"/>
                <w:szCs w:val="18"/>
              </w:rPr>
              <w:t>(0.037)</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0.152***</w:t>
            </w:r>
          </w:p>
        </w:tc>
        <w:tc>
          <w:tcPr>
            <w:tcW w:w="1587" w:type="dxa"/>
            <w:noWrap/>
            <w:vAlign w:val="center"/>
            <w:hideMark/>
          </w:tcPr>
          <w:p w:rsidR="00EF3691" w:rsidRPr="00F0335B" w:rsidRDefault="00EF3691" w:rsidP="00EF3691">
            <w:pPr>
              <w:jc w:val="center"/>
              <w:rPr>
                <w:sz w:val="18"/>
                <w:szCs w:val="18"/>
              </w:rPr>
            </w:pPr>
            <w:r w:rsidRPr="00F0335B">
              <w:rPr>
                <w:sz w:val="18"/>
                <w:szCs w:val="18"/>
              </w:rPr>
              <w:t>0.295***</w:t>
            </w:r>
          </w:p>
        </w:tc>
        <w:tc>
          <w:tcPr>
            <w:tcW w:w="1588" w:type="dxa"/>
            <w:noWrap/>
            <w:vAlign w:val="center"/>
            <w:hideMark/>
          </w:tcPr>
          <w:p w:rsidR="00EF3691" w:rsidRPr="00F0335B" w:rsidRDefault="00EF3691" w:rsidP="00EF3691">
            <w:pPr>
              <w:jc w:val="center"/>
              <w:rPr>
                <w:sz w:val="18"/>
                <w:szCs w:val="18"/>
              </w:rPr>
            </w:pPr>
            <w:r w:rsidRPr="00F0335B">
              <w:rPr>
                <w:sz w:val="18"/>
                <w:szCs w:val="18"/>
              </w:rPr>
              <w:t>0.129***</w:t>
            </w:r>
          </w:p>
        </w:tc>
        <w:tc>
          <w:tcPr>
            <w:tcW w:w="1587" w:type="dxa"/>
            <w:vAlign w:val="center"/>
          </w:tcPr>
          <w:p w:rsidR="00EF3691" w:rsidRPr="00F0335B" w:rsidRDefault="00EF3691" w:rsidP="00EF3691">
            <w:pPr>
              <w:jc w:val="center"/>
              <w:rPr>
                <w:sz w:val="18"/>
                <w:szCs w:val="18"/>
              </w:rPr>
            </w:pPr>
            <w:r w:rsidRPr="00F0335B">
              <w:rPr>
                <w:sz w:val="18"/>
                <w:szCs w:val="18"/>
              </w:rPr>
              <w:t>0.135***</w:t>
            </w:r>
          </w:p>
        </w:tc>
        <w:tc>
          <w:tcPr>
            <w:tcW w:w="1588" w:type="dxa"/>
            <w:vAlign w:val="center"/>
          </w:tcPr>
          <w:p w:rsidR="00EF3691" w:rsidRPr="00F0335B" w:rsidRDefault="00EF3691" w:rsidP="00EF3691">
            <w:pPr>
              <w:jc w:val="center"/>
              <w:rPr>
                <w:sz w:val="18"/>
                <w:szCs w:val="18"/>
              </w:rPr>
            </w:pPr>
            <w:r w:rsidRPr="00F0335B">
              <w:rPr>
                <w:sz w:val="18"/>
                <w:szCs w:val="18"/>
              </w:rPr>
              <w:t>0.119***</w:t>
            </w:r>
          </w:p>
        </w:tc>
        <w:tc>
          <w:tcPr>
            <w:tcW w:w="1587" w:type="dxa"/>
            <w:noWrap/>
            <w:vAlign w:val="center"/>
            <w:hideMark/>
          </w:tcPr>
          <w:p w:rsidR="00EF3691" w:rsidRPr="00F0335B" w:rsidRDefault="00EF3691" w:rsidP="00EF3691">
            <w:pPr>
              <w:jc w:val="center"/>
              <w:rPr>
                <w:sz w:val="18"/>
                <w:szCs w:val="18"/>
              </w:rPr>
            </w:pPr>
            <w:r w:rsidRPr="00F0335B">
              <w:rPr>
                <w:sz w:val="18"/>
                <w:szCs w:val="18"/>
              </w:rPr>
              <w:t>0.154***</w:t>
            </w:r>
          </w:p>
        </w:tc>
        <w:tc>
          <w:tcPr>
            <w:tcW w:w="1588" w:type="dxa"/>
            <w:vAlign w:val="center"/>
          </w:tcPr>
          <w:p w:rsidR="00EF3691" w:rsidRPr="00F0335B" w:rsidRDefault="00EF3691" w:rsidP="00EF3691">
            <w:pPr>
              <w:jc w:val="center"/>
              <w:rPr>
                <w:sz w:val="18"/>
                <w:szCs w:val="18"/>
              </w:rPr>
            </w:pPr>
            <w:r w:rsidRPr="00F0335B">
              <w:rPr>
                <w:sz w:val="18"/>
                <w:szCs w:val="18"/>
              </w:rPr>
              <w:t>0.121***</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(0.022)</w:t>
            </w:r>
          </w:p>
        </w:tc>
        <w:tc>
          <w:tcPr>
            <w:tcW w:w="1587" w:type="dxa"/>
            <w:noWrap/>
            <w:vAlign w:val="center"/>
            <w:hideMark/>
          </w:tcPr>
          <w:p w:rsidR="00EF3691" w:rsidRPr="00F0335B" w:rsidRDefault="00EF3691" w:rsidP="00EF3691">
            <w:pPr>
              <w:jc w:val="center"/>
              <w:rPr>
                <w:sz w:val="18"/>
                <w:szCs w:val="18"/>
              </w:rPr>
            </w:pPr>
            <w:r w:rsidRPr="00F0335B">
              <w:rPr>
                <w:sz w:val="18"/>
                <w:szCs w:val="18"/>
              </w:rPr>
              <w:t>(0.032)</w:t>
            </w:r>
          </w:p>
        </w:tc>
        <w:tc>
          <w:tcPr>
            <w:tcW w:w="1588" w:type="dxa"/>
            <w:noWrap/>
            <w:vAlign w:val="center"/>
            <w:hideMark/>
          </w:tcPr>
          <w:p w:rsidR="00EF3691" w:rsidRPr="00F0335B" w:rsidRDefault="00EF3691" w:rsidP="00EF3691">
            <w:pPr>
              <w:jc w:val="center"/>
              <w:rPr>
                <w:sz w:val="18"/>
                <w:szCs w:val="18"/>
              </w:rPr>
            </w:pPr>
            <w:r w:rsidRPr="00F0335B">
              <w:rPr>
                <w:sz w:val="18"/>
                <w:szCs w:val="18"/>
              </w:rPr>
              <w:t>(0.030)</w:t>
            </w:r>
          </w:p>
        </w:tc>
        <w:tc>
          <w:tcPr>
            <w:tcW w:w="1587" w:type="dxa"/>
            <w:vAlign w:val="center"/>
          </w:tcPr>
          <w:p w:rsidR="00EF3691" w:rsidRPr="00F0335B" w:rsidRDefault="00EF3691" w:rsidP="00EF3691">
            <w:pPr>
              <w:jc w:val="center"/>
              <w:rPr>
                <w:sz w:val="18"/>
                <w:szCs w:val="18"/>
              </w:rPr>
            </w:pPr>
            <w:r w:rsidRPr="00F0335B">
              <w:rPr>
                <w:sz w:val="18"/>
                <w:szCs w:val="18"/>
              </w:rPr>
              <w:t>(0.025)</w:t>
            </w:r>
          </w:p>
        </w:tc>
        <w:tc>
          <w:tcPr>
            <w:tcW w:w="1588" w:type="dxa"/>
            <w:vAlign w:val="center"/>
          </w:tcPr>
          <w:p w:rsidR="00EF3691" w:rsidRPr="00F0335B" w:rsidRDefault="00EF3691" w:rsidP="00EF3691">
            <w:pPr>
              <w:jc w:val="center"/>
              <w:rPr>
                <w:sz w:val="18"/>
                <w:szCs w:val="18"/>
              </w:rPr>
            </w:pPr>
            <w:r w:rsidRPr="00F0335B">
              <w:rPr>
                <w:sz w:val="18"/>
                <w:szCs w:val="18"/>
              </w:rPr>
              <w:t>(0.028)</w:t>
            </w:r>
          </w:p>
        </w:tc>
        <w:tc>
          <w:tcPr>
            <w:tcW w:w="1587" w:type="dxa"/>
            <w:noWrap/>
            <w:vAlign w:val="center"/>
            <w:hideMark/>
          </w:tcPr>
          <w:p w:rsidR="00EF3691" w:rsidRPr="00F0335B" w:rsidRDefault="00EF3691" w:rsidP="00EF3691">
            <w:pPr>
              <w:jc w:val="center"/>
              <w:rPr>
                <w:sz w:val="18"/>
                <w:szCs w:val="18"/>
              </w:rPr>
            </w:pPr>
            <w:r w:rsidRPr="00F0335B">
              <w:rPr>
                <w:sz w:val="18"/>
                <w:szCs w:val="18"/>
              </w:rPr>
              <w:t>(0.024)</w:t>
            </w:r>
          </w:p>
        </w:tc>
        <w:tc>
          <w:tcPr>
            <w:tcW w:w="1588" w:type="dxa"/>
            <w:vAlign w:val="center"/>
          </w:tcPr>
          <w:p w:rsidR="00EF3691" w:rsidRPr="00F0335B" w:rsidRDefault="00EF3691" w:rsidP="00EF3691">
            <w:pPr>
              <w:jc w:val="center"/>
              <w:rPr>
                <w:sz w:val="18"/>
                <w:szCs w:val="18"/>
              </w:rPr>
            </w:pPr>
            <w:r w:rsidRPr="00F0335B">
              <w:rPr>
                <w:sz w:val="18"/>
                <w:szCs w:val="18"/>
              </w:rPr>
              <w:t>(0.027)</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f>
                        <m:fPr>
                          <m:type m:val="lin"/>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Capital</m:t>
                              </m:r>
                            </m:e>
                            <m:sub>
                              <m:r>
                                <m:rPr>
                                  <m:sty m:val="p"/>
                                </m:rPr>
                                <w:rPr>
                                  <w:rFonts w:ascii="Cambria Math" w:hAnsi="Cambria Math"/>
                                  <w:sz w:val="18"/>
                                  <w:szCs w:val="18"/>
                                </w:rPr>
                                <m:t>isrct-1</m:t>
                              </m:r>
                            </m:sub>
                          </m:sSub>
                        </m:num>
                        <m:den>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den>
                      </m:f>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0.051***</w:t>
            </w:r>
          </w:p>
        </w:tc>
        <w:tc>
          <w:tcPr>
            <w:tcW w:w="1587" w:type="dxa"/>
            <w:noWrap/>
            <w:vAlign w:val="center"/>
            <w:hideMark/>
          </w:tcPr>
          <w:p w:rsidR="00EF3691" w:rsidRPr="00F0335B" w:rsidRDefault="00EF3691" w:rsidP="00EF3691">
            <w:pPr>
              <w:jc w:val="center"/>
              <w:rPr>
                <w:sz w:val="18"/>
                <w:szCs w:val="18"/>
              </w:rPr>
            </w:pPr>
            <w:r w:rsidRPr="00F0335B">
              <w:rPr>
                <w:sz w:val="18"/>
                <w:szCs w:val="18"/>
              </w:rPr>
              <w:t>0.043***</w:t>
            </w:r>
          </w:p>
        </w:tc>
        <w:tc>
          <w:tcPr>
            <w:tcW w:w="1588" w:type="dxa"/>
            <w:noWrap/>
            <w:vAlign w:val="center"/>
            <w:hideMark/>
          </w:tcPr>
          <w:p w:rsidR="00EF3691" w:rsidRPr="00F0335B" w:rsidRDefault="00EF3691" w:rsidP="00EF3691">
            <w:pPr>
              <w:jc w:val="center"/>
              <w:rPr>
                <w:sz w:val="18"/>
                <w:szCs w:val="18"/>
              </w:rPr>
            </w:pPr>
            <w:r w:rsidRPr="00F0335B">
              <w:rPr>
                <w:sz w:val="18"/>
                <w:szCs w:val="18"/>
              </w:rPr>
              <w:t>-0.009</w:t>
            </w:r>
          </w:p>
        </w:tc>
        <w:tc>
          <w:tcPr>
            <w:tcW w:w="1587" w:type="dxa"/>
            <w:vAlign w:val="center"/>
          </w:tcPr>
          <w:p w:rsidR="00EF3691" w:rsidRPr="00F0335B" w:rsidRDefault="00EF3691" w:rsidP="00EF3691">
            <w:pPr>
              <w:jc w:val="center"/>
              <w:rPr>
                <w:sz w:val="18"/>
                <w:szCs w:val="18"/>
              </w:rPr>
            </w:pPr>
            <w:r w:rsidRPr="00F0335B">
              <w:rPr>
                <w:sz w:val="18"/>
                <w:szCs w:val="18"/>
              </w:rPr>
              <w:t>0.017*</w:t>
            </w:r>
          </w:p>
        </w:tc>
        <w:tc>
          <w:tcPr>
            <w:tcW w:w="1588" w:type="dxa"/>
            <w:vAlign w:val="center"/>
          </w:tcPr>
          <w:p w:rsidR="00EF3691" w:rsidRPr="00F0335B" w:rsidRDefault="00EF3691" w:rsidP="00EF3691">
            <w:pPr>
              <w:jc w:val="center"/>
              <w:rPr>
                <w:sz w:val="18"/>
                <w:szCs w:val="18"/>
              </w:rPr>
            </w:pPr>
            <w:r w:rsidRPr="00F0335B">
              <w:rPr>
                <w:sz w:val="18"/>
                <w:szCs w:val="18"/>
              </w:rPr>
              <w:t>0.063</w:t>
            </w:r>
          </w:p>
        </w:tc>
        <w:tc>
          <w:tcPr>
            <w:tcW w:w="1587" w:type="dxa"/>
            <w:noWrap/>
            <w:vAlign w:val="center"/>
            <w:hideMark/>
          </w:tcPr>
          <w:p w:rsidR="00EF3691" w:rsidRPr="00F0335B" w:rsidRDefault="00EF3691" w:rsidP="00EF3691">
            <w:pPr>
              <w:jc w:val="center"/>
              <w:rPr>
                <w:sz w:val="18"/>
                <w:szCs w:val="18"/>
              </w:rPr>
            </w:pPr>
            <w:r w:rsidRPr="00F0335B">
              <w:rPr>
                <w:sz w:val="18"/>
                <w:szCs w:val="18"/>
              </w:rPr>
              <w:t>0.046***</w:t>
            </w:r>
          </w:p>
        </w:tc>
        <w:tc>
          <w:tcPr>
            <w:tcW w:w="1588" w:type="dxa"/>
            <w:vAlign w:val="center"/>
          </w:tcPr>
          <w:p w:rsidR="00EF3691" w:rsidRPr="00F0335B" w:rsidRDefault="00EF3691" w:rsidP="00EF3691">
            <w:pPr>
              <w:jc w:val="center"/>
              <w:rPr>
                <w:sz w:val="18"/>
                <w:szCs w:val="18"/>
              </w:rPr>
            </w:pPr>
            <w:r w:rsidRPr="00F0335B">
              <w:rPr>
                <w:sz w:val="18"/>
                <w:szCs w:val="18"/>
              </w:rPr>
              <w:t>0.021</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(0.013)</w:t>
            </w:r>
          </w:p>
        </w:tc>
        <w:tc>
          <w:tcPr>
            <w:tcW w:w="1587" w:type="dxa"/>
            <w:noWrap/>
            <w:vAlign w:val="center"/>
            <w:hideMark/>
          </w:tcPr>
          <w:p w:rsidR="00EF3691" w:rsidRPr="00F0335B" w:rsidRDefault="00EF3691" w:rsidP="00EF3691">
            <w:pPr>
              <w:jc w:val="center"/>
              <w:rPr>
                <w:sz w:val="18"/>
                <w:szCs w:val="18"/>
              </w:rPr>
            </w:pPr>
            <w:r w:rsidRPr="00F0335B">
              <w:rPr>
                <w:sz w:val="18"/>
                <w:szCs w:val="18"/>
              </w:rPr>
              <w:t>(0.013)</w:t>
            </w:r>
          </w:p>
        </w:tc>
        <w:tc>
          <w:tcPr>
            <w:tcW w:w="1588" w:type="dxa"/>
            <w:noWrap/>
            <w:vAlign w:val="center"/>
            <w:hideMark/>
          </w:tcPr>
          <w:p w:rsidR="00EF3691" w:rsidRPr="00F0335B" w:rsidRDefault="00EF3691" w:rsidP="00EF3691">
            <w:pPr>
              <w:jc w:val="center"/>
              <w:rPr>
                <w:sz w:val="18"/>
                <w:szCs w:val="18"/>
              </w:rPr>
            </w:pPr>
            <w:r w:rsidRPr="00F0335B">
              <w:rPr>
                <w:sz w:val="18"/>
                <w:szCs w:val="18"/>
              </w:rPr>
              <w:t>(0.013)</w:t>
            </w:r>
          </w:p>
        </w:tc>
        <w:tc>
          <w:tcPr>
            <w:tcW w:w="1587" w:type="dxa"/>
            <w:vAlign w:val="center"/>
          </w:tcPr>
          <w:p w:rsidR="00EF3691" w:rsidRPr="00F0335B" w:rsidRDefault="00EF3691" w:rsidP="00EF3691">
            <w:pPr>
              <w:jc w:val="center"/>
              <w:rPr>
                <w:sz w:val="18"/>
                <w:szCs w:val="18"/>
              </w:rPr>
            </w:pPr>
            <w:r w:rsidRPr="00F0335B">
              <w:rPr>
                <w:sz w:val="18"/>
                <w:szCs w:val="18"/>
              </w:rPr>
              <w:t>(0.010)</w:t>
            </w:r>
          </w:p>
        </w:tc>
        <w:tc>
          <w:tcPr>
            <w:tcW w:w="1588" w:type="dxa"/>
            <w:vAlign w:val="center"/>
          </w:tcPr>
          <w:p w:rsidR="00EF3691" w:rsidRPr="00F0335B" w:rsidRDefault="00EF3691" w:rsidP="00EF3691">
            <w:pPr>
              <w:jc w:val="center"/>
              <w:rPr>
                <w:sz w:val="18"/>
                <w:szCs w:val="18"/>
              </w:rPr>
            </w:pPr>
            <w:r w:rsidRPr="00F0335B">
              <w:rPr>
                <w:sz w:val="18"/>
                <w:szCs w:val="18"/>
              </w:rPr>
              <w:t>(0.040)</w:t>
            </w:r>
          </w:p>
        </w:tc>
        <w:tc>
          <w:tcPr>
            <w:tcW w:w="1587" w:type="dxa"/>
            <w:noWrap/>
            <w:vAlign w:val="center"/>
            <w:hideMark/>
          </w:tcPr>
          <w:p w:rsidR="00EF3691" w:rsidRPr="00F0335B" w:rsidRDefault="00EF3691" w:rsidP="00EF3691">
            <w:pPr>
              <w:jc w:val="center"/>
              <w:rPr>
                <w:sz w:val="18"/>
                <w:szCs w:val="18"/>
              </w:rPr>
            </w:pPr>
            <w:r w:rsidRPr="00F0335B">
              <w:rPr>
                <w:sz w:val="18"/>
                <w:szCs w:val="18"/>
              </w:rPr>
              <w:t>(0.014)</w:t>
            </w:r>
          </w:p>
        </w:tc>
        <w:tc>
          <w:tcPr>
            <w:tcW w:w="1588" w:type="dxa"/>
            <w:vAlign w:val="center"/>
          </w:tcPr>
          <w:p w:rsidR="00EF3691" w:rsidRPr="00F0335B" w:rsidRDefault="00EF3691" w:rsidP="00EF3691">
            <w:pPr>
              <w:jc w:val="center"/>
              <w:rPr>
                <w:sz w:val="18"/>
                <w:szCs w:val="18"/>
              </w:rPr>
            </w:pPr>
            <w:r w:rsidRPr="00F0335B">
              <w:rPr>
                <w:sz w:val="18"/>
                <w:szCs w:val="18"/>
              </w:rPr>
              <w:t>(0.016)</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Age</m:t>
                          </m:r>
                        </m:e>
                        <m:sub>
                          <m:r>
                            <m:rPr>
                              <m:sty m:val="p"/>
                            </m:rPr>
                            <w:rPr>
                              <w:rFonts w:ascii="Cambria Math" w:hAnsi="Cambria Math"/>
                              <w:sz w:val="18"/>
                              <w:szCs w:val="18"/>
                            </w:rPr>
                            <m:t>isrct</m:t>
                          </m:r>
                        </m:sub>
                      </m:sSub>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-0.024**</w:t>
            </w:r>
          </w:p>
        </w:tc>
        <w:tc>
          <w:tcPr>
            <w:tcW w:w="1587" w:type="dxa"/>
            <w:noWrap/>
            <w:vAlign w:val="center"/>
            <w:hideMark/>
          </w:tcPr>
          <w:p w:rsidR="00EF3691" w:rsidRPr="00F0335B" w:rsidRDefault="00EF3691" w:rsidP="00EF3691">
            <w:pPr>
              <w:jc w:val="center"/>
              <w:rPr>
                <w:sz w:val="18"/>
                <w:szCs w:val="18"/>
              </w:rPr>
            </w:pPr>
            <w:r w:rsidRPr="00F0335B">
              <w:rPr>
                <w:sz w:val="18"/>
                <w:szCs w:val="18"/>
              </w:rPr>
              <w:t>-0.035***</w:t>
            </w:r>
          </w:p>
        </w:tc>
        <w:tc>
          <w:tcPr>
            <w:tcW w:w="1588" w:type="dxa"/>
            <w:noWrap/>
            <w:vAlign w:val="center"/>
            <w:hideMark/>
          </w:tcPr>
          <w:p w:rsidR="00EF3691" w:rsidRPr="00F0335B" w:rsidRDefault="00EF3691" w:rsidP="00EF3691">
            <w:pPr>
              <w:jc w:val="center"/>
              <w:rPr>
                <w:sz w:val="18"/>
                <w:szCs w:val="18"/>
              </w:rPr>
            </w:pPr>
            <w:r w:rsidRPr="00F0335B">
              <w:rPr>
                <w:sz w:val="18"/>
                <w:szCs w:val="18"/>
              </w:rPr>
              <w:t>0.005</w:t>
            </w:r>
          </w:p>
        </w:tc>
        <w:tc>
          <w:tcPr>
            <w:tcW w:w="1587" w:type="dxa"/>
            <w:vAlign w:val="center"/>
          </w:tcPr>
          <w:p w:rsidR="00EF3691" w:rsidRPr="00F0335B" w:rsidRDefault="00EF3691" w:rsidP="00EF3691">
            <w:pPr>
              <w:jc w:val="center"/>
              <w:rPr>
                <w:sz w:val="18"/>
                <w:szCs w:val="18"/>
              </w:rPr>
            </w:pPr>
            <w:r w:rsidRPr="00F0335B">
              <w:rPr>
                <w:sz w:val="18"/>
                <w:szCs w:val="18"/>
              </w:rPr>
              <w:t>-0.020</w:t>
            </w:r>
          </w:p>
        </w:tc>
        <w:tc>
          <w:tcPr>
            <w:tcW w:w="1588" w:type="dxa"/>
            <w:vAlign w:val="center"/>
          </w:tcPr>
          <w:p w:rsidR="00EF3691" w:rsidRPr="00F0335B" w:rsidRDefault="00EF3691" w:rsidP="00EF3691">
            <w:pPr>
              <w:jc w:val="center"/>
              <w:rPr>
                <w:sz w:val="18"/>
                <w:szCs w:val="18"/>
              </w:rPr>
            </w:pPr>
            <w:r w:rsidRPr="00F0335B">
              <w:rPr>
                <w:sz w:val="18"/>
                <w:szCs w:val="18"/>
              </w:rPr>
              <w:t>-0.040**</w:t>
            </w:r>
          </w:p>
        </w:tc>
        <w:tc>
          <w:tcPr>
            <w:tcW w:w="1587" w:type="dxa"/>
            <w:noWrap/>
            <w:vAlign w:val="center"/>
            <w:hideMark/>
          </w:tcPr>
          <w:p w:rsidR="00EF3691" w:rsidRPr="00F0335B" w:rsidRDefault="00EF3691" w:rsidP="00EF3691">
            <w:pPr>
              <w:jc w:val="center"/>
              <w:rPr>
                <w:sz w:val="18"/>
                <w:szCs w:val="18"/>
              </w:rPr>
            </w:pPr>
            <w:r w:rsidRPr="00F0335B">
              <w:rPr>
                <w:sz w:val="18"/>
                <w:szCs w:val="18"/>
              </w:rPr>
              <w:t>-0.033***</w:t>
            </w:r>
          </w:p>
        </w:tc>
        <w:tc>
          <w:tcPr>
            <w:tcW w:w="1588" w:type="dxa"/>
            <w:vAlign w:val="center"/>
          </w:tcPr>
          <w:p w:rsidR="00EF3691" w:rsidRPr="00F0335B" w:rsidRDefault="00EF3691" w:rsidP="00EF3691">
            <w:pPr>
              <w:jc w:val="center"/>
              <w:rPr>
                <w:sz w:val="18"/>
                <w:szCs w:val="18"/>
              </w:rPr>
            </w:pPr>
            <w:r w:rsidRPr="00F0335B">
              <w:rPr>
                <w:sz w:val="18"/>
                <w:szCs w:val="18"/>
              </w:rPr>
              <w:t>-0.016</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(0.010)</w:t>
            </w:r>
          </w:p>
        </w:tc>
        <w:tc>
          <w:tcPr>
            <w:tcW w:w="1587" w:type="dxa"/>
            <w:noWrap/>
            <w:vAlign w:val="center"/>
            <w:hideMark/>
          </w:tcPr>
          <w:p w:rsidR="00EF3691" w:rsidRPr="00F0335B" w:rsidRDefault="00EF3691" w:rsidP="00EF3691">
            <w:pPr>
              <w:jc w:val="center"/>
              <w:rPr>
                <w:sz w:val="18"/>
                <w:szCs w:val="18"/>
              </w:rPr>
            </w:pPr>
            <w:r w:rsidRPr="00F0335B">
              <w:rPr>
                <w:sz w:val="18"/>
                <w:szCs w:val="18"/>
              </w:rPr>
              <w:t>(0.009)</w:t>
            </w:r>
          </w:p>
        </w:tc>
        <w:tc>
          <w:tcPr>
            <w:tcW w:w="1588" w:type="dxa"/>
            <w:noWrap/>
            <w:vAlign w:val="center"/>
            <w:hideMark/>
          </w:tcPr>
          <w:p w:rsidR="00EF3691" w:rsidRPr="00F0335B" w:rsidRDefault="00EF3691" w:rsidP="00EF3691">
            <w:pPr>
              <w:jc w:val="center"/>
              <w:rPr>
                <w:sz w:val="18"/>
                <w:szCs w:val="18"/>
              </w:rPr>
            </w:pPr>
            <w:r w:rsidRPr="00F0335B">
              <w:rPr>
                <w:sz w:val="18"/>
                <w:szCs w:val="18"/>
              </w:rPr>
              <w:t>(0.005)</w:t>
            </w:r>
          </w:p>
        </w:tc>
        <w:tc>
          <w:tcPr>
            <w:tcW w:w="1587" w:type="dxa"/>
            <w:vAlign w:val="center"/>
          </w:tcPr>
          <w:p w:rsidR="00EF3691" w:rsidRPr="00F0335B" w:rsidRDefault="00EF3691" w:rsidP="00EF3691">
            <w:pPr>
              <w:jc w:val="center"/>
              <w:rPr>
                <w:sz w:val="18"/>
                <w:szCs w:val="18"/>
              </w:rPr>
            </w:pPr>
            <w:r w:rsidRPr="00F0335B">
              <w:rPr>
                <w:sz w:val="18"/>
                <w:szCs w:val="18"/>
              </w:rPr>
              <w:t>(0.013)</w:t>
            </w:r>
          </w:p>
        </w:tc>
        <w:tc>
          <w:tcPr>
            <w:tcW w:w="1588" w:type="dxa"/>
            <w:vAlign w:val="center"/>
          </w:tcPr>
          <w:p w:rsidR="00EF3691" w:rsidRPr="00F0335B" w:rsidRDefault="00EF3691" w:rsidP="00EF3691">
            <w:pPr>
              <w:jc w:val="center"/>
              <w:rPr>
                <w:sz w:val="18"/>
                <w:szCs w:val="18"/>
              </w:rPr>
            </w:pPr>
            <w:r w:rsidRPr="00F0335B">
              <w:rPr>
                <w:sz w:val="18"/>
                <w:szCs w:val="18"/>
              </w:rPr>
              <w:t>(0.017)</w:t>
            </w:r>
          </w:p>
        </w:tc>
        <w:tc>
          <w:tcPr>
            <w:tcW w:w="1587" w:type="dxa"/>
            <w:noWrap/>
            <w:vAlign w:val="center"/>
            <w:hideMark/>
          </w:tcPr>
          <w:p w:rsidR="00EF3691" w:rsidRPr="00F0335B" w:rsidRDefault="00EF3691" w:rsidP="00EF3691">
            <w:pPr>
              <w:jc w:val="center"/>
              <w:rPr>
                <w:sz w:val="18"/>
                <w:szCs w:val="18"/>
              </w:rPr>
            </w:pPr>
            <w:r w:rsidRPr="00F0335B">
              <w:rPr>
                <w:sz w:val="18"/>
                <w:szCs w:val="18"/>
              </w:rPr>
              <w:t>(0.012)</w:t>
            </w:r>
          </w:p>
        </w:tc>
        <w:tc>
          <w:tcPr>
            <w:tcW w:w="1588" w:type="dxa"/>
            <w:vAlign w:val="center"/>
          </w:tcPr>
          <w:p w:rsidR="00EF3691" w:rsidRPr="00F0335B" w:rsidRDefault="00EF3691" w:rsidP="00EF3691">
            <w:pPr>
              <w:jc w:val="center"/>
              <w:rPr>
                <w:sz w:val="18"/>
                <w:szCs w:val="18"/>
              </w:rPr>
            </w:pPr>
            <w:r w:rsidRPr="00F0335B">
              <w:rPr>
                <w:sz w:val="18"/>
                <w:szCs w:val="18"/>
              </w:rPr>
              <w:t>(0.013)</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Population Density</m:t>
                          </m:r>
                        </m:e>
                        <m:sub>
                          <m:r>
                            <m:rPr>
                              <m:sty m:val="p"/>
                            </m:rPr>
                            <w:rPr>
                              <w:rFonts w:ascii="Cambria Math" w:hAnsi="Cambria Math"/>
                              <w:sz w:val="18"/>
                              <w:szCs w:val="18"/>
                            </w:rPr>
                            <m:t>rct</m:t>
                          </m:r>
                        </m:sub>
                      </m:sSub>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0.012</w:t>
            </w:r>
          </w:p>
        </w:tc>
        <w:tc>
          <w:tcPr>
            <w:tcW w:w="1587" w:type="dxa"/>
            <w:noWrap/>
            <w:vAlign w:val="center"/>
            <w:hideMark/>
          </w:tcPr>
          <w:p w:rsidR="00EF3691" w:rsidRPr="00F0335B" w:rsidRDefault="00EF3691" w:rsidP="00EF3691">
            <w:pPr>
              <w:jc w:val="center"/>
              <w:rPr>
                <w:sz w:val="18"/>
                <w:szCs w:val="18"/>
              </w:rPr>
            </w:pPr>
            <w:r w:rsidRPr="00F0335B">
              <w:rPr>
                <w:sz w:val="18"/>
                <w:szCs w:val="18"/>
              </w:rPr>
              <w:t>0.009</w:t>
            </w:r>
          </w:p>
        </w:tc>
        <w:tc>
          <w:tcPr>
            <w:tcW w:w="1588" w:type="dxa"/>
            <w:noWrap/>
            <w:vAlign w:val="center"/>
            <w:hideMark/>
          </w:tcPr>
          <w:p w:rsidR="00EF3691" w:rsidRPr="00F0335B" w:rsidRDefault="00EF3691" w:rsidP="00EF3691">
            <w:pPr>
              <w:jc w:val="center"/>
              <w:rPr>
                <w:sz w:val="18"/>
                <w:szCs w:val="18"/>
              </w:rPr>
            </w:pPr>
            <w:r w:rsidRPr="00F0335B">
              <w:rPr>
                <w:sz w:val="18"/>
                <w:szCs w:val="18"/>
              </w:rPr>
              <w:t>0.001</w:t>
            </w:r>
          </w:p>
        </w:tc>
        <w:tc>
          <w:tcPr>
            <w:tcW w:w="1587" w:type="dxa"/>
            <w:vAlign w:val="center"/>
          </w:tcPr>
          <w:p w:rsidR="00EF3691" w:rsidRPr="00F0335B" w:rsidRDefault="00EF3691" w:rsidP="00EF3691">
            <w:pPr>
              <w:jc w:val="center"/>
              <w:rPr>
                <w:sz w:val="18"/>
                <w:szCs w:val="18"/>
              </w:rPr>
            </w:pPr>
            <w:r w:rsidRPr="00F0335B">
              <w:rPr>
                <w:sz w:val="18"/>
                <w:szCs w:val="18"/>
              </w:rPr>
              <w:t>-0.004</w:t>
            </w:r>
          </w:p>
        </w:tc>
        <w:tc>
          <w:tcPr>
            <w:tcW w:w="1588" w:type="dxa"/>
            <w:vAlign w:val="center"/>
          </w:tcPr>
          <w:p w:rsidR="00EF3691" w:rsidRPr="00F0335B" w:rsidRDefault="00EF3691" w:rsidP="00EF3691">
            <w:pPr>
              <w:jc w:val="center"/>
              <w:rPr>
                <w:sz w:val="18"/>
                <w:szCs w:val="18"/>
              </w:rPr>
            </w:pPr>
            <w:r w:rsidRPr="00F0335B">
              <w:rPr>
                <w:sz w:val="18"/>
                <w:szCs w:val="18"/>
              </w:rPr>
              <w:t>0.013</w:t>
            </w:r>
          </w:p>
        </w:tc>
        <w:tc>
          <w:tcPr>
            <w:tcW w:w="1587" w:type="dxa"/>
            <w:noWrap/>
            <w:vAlign w:val="center"/>
            <w:hideMark/>
          </w:tcPr>
          <w:p w:rsidR="00EF3691" w:rsidRPr="00F0335B" w:rsidRDefault="00EF3691" w:rsidP="00EF3691">
            <w:pPr>
              <w:jc w:val="center"/>
              <w:rPr>
                <w:sz w:val="18"/>
                <w:szCs w:val="18"/>
              </w:rPr>
            </w:pPr>
            <w:r w:rsidRPr="00F0335B">
              <w:rPr>
                <w:sz w:val="18"/>
                <w:szCs w:val="18"/>
              </w:rPr>
              <w:t>-0.000</w:t>
            </w:r>
          </w:p>
        </w:tc>
        <w:tc>
          <w:tcPr>
            <w:tcW w:w="1588" w:type="dxa"/>
            <w:vAlign w:val="center"/>
          </w:tcPr>
          <w:p w:rsidR="00EF3691" w:rsidRPr="00F0335B" w:rsidRDefault="00EF3691" w:rsidP="00EF3691">
            <w:pPr>
              <w:jc w:val="center"/>
              <w:rPr>
                <w:sz w:val="18"/>
                <w:szCs w:val="18"/>
              </w:rPr>
            </w:pPr>
            <w:r w:rsidRPr="00F0335B">
              <w:rPr>
                <w:sz w:val="18"/>
                <w:szCs w:val="18"/>
              </w:rPr>
              <w:t>0.031</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(0.022)</w:t>
            </w:r>
          </w:p>
        </w:tc>
        <w:tc>
          <w:tcPr>
            <w:tcW w:w="1587" w:type="dxa"/>
            <w:noWrap/>
            <w:vAlign w:val="center"/>
            <w:hideMark/>
          </w:tcPr>
          <w:p w:rsidR="00EF3691" w:rsidRPr="00F0335B" w:rsidRDefault="00EF3691" w:rsidP="00EF3691">
            <w:pPr>
              <w:jc w:val="center"/>
              <w:rPr>
                <w:sz w:val="18"/>
                <w:szCs w:val="18"/>
              </w:rPr>
            </w:pPr>
            <w:r w:rsidRPr="00F0335B">
              <w:rPr>
                <w:sz w:val="18"/>
                <w:szCs w:val="18"/>
              </w:rPr>
              <w:t>(0.024)</w:t>
            </w:r>
          </w:p>
        </w:tc>
        <w:tc>
          <w:tcPr>
            <w:tcW w:w="1588" w:type="dxa"/>
            <w:noWrap/>
            <w:vAlign w:val="center"/>
            <w:hideMark/>
          </w:tcPr>
          <w:p w:rsidR="00EF3691" w:rsidRPr="00F0335B" w:rsidRDefault="00EF3691" w:rsidP="00EF3691">
            <w:pPr>
              <w:jc w:val="center"/>
              <w:rPr>
                <w:sz w:val="18"/>
                <w:szCs w:val="18"/>
              </w:rPr>
            </w:pPr>
            <w:r w:rsidRPr="00F0335B">
              <w:rPr>
                <w:sz w:val="18"/>
                <w:szCs w:val="18"/>
              </w:rPr>
              <w:t>(0.013)</w:t>
            </w:r>
          </w:p>
        </w:tc>
        <w:tc>
          <w:tcPr>
            <w:tcW w:w="1587" w:type="dxa"/>
            <w:vAlign w:val="center"/>
          </w:tcPr>
          <w:p w:rsidR="00EF3691" w:rsidRPr="00F0335B" w:rsidRDefault="00EF3691" w:rsidP="00EF3691">
            <w:pPr>
              <w:jc w:val="center"/>
              <w:rPr>
                <w:sz w:val="18"/>
                <w:szCs w:val="18"/>
              </w:rPr>
            </w:pPr>
            <w:r w:rsidRPr="00F0335B">
              <w:rPr>
                <w:sz w:val="18"/>
                <w:szCs w:val="18"/>
              </w:rPr>
              <w:t>(0.032)</w:t>
            </w:r>
          </w:p>
        </w:tc>
        <w:tc>
          <w:tcPr>
            <w:tcW w:w="1588" w:type="dxa"/>
            <w:vAlign w:val="center"/>
          </w:tcPr>
          <w:p w:rsidR="00EF3691" w:rsidRPr="00F0335B" w:rsidRDefault="00EF3691" w:rsidP="00EF3691">
            <w:pPr>
              <w:jc w:val="center"/>
              <w:rPr>
                <w:sz w:val="18"/>
                <w:szCs w:val="18"/>
              </w:rPr>
            </w:pPr>
            <w:r w:rsidRPr="00F0335B">
              <w:rPr>
                <w:sz w:val="18"/>
                <w:szCs w:val="18"/>
              </w:rPr>
              <w:t>(0.020)</w:t>
            </w:r>
          </w:p>
        </w:tc>
        <w:tc>
          <w:tcPr>
            <w:tcW w:w="1587" w:type="dxa"/>
            <w:noWrap/>
            <w:vAlign w:val="center"/>
            <w:hideMark/>
          </w:tcPr>
          <w:p w:rsidR="00EF3691" w:rsidRPr="00F0335B" w:rsidRDefault="00EF3691" w:rsidP="00EF3691">
            <w:pPr>
              <w:jc w:val="center"/>
              <w:rPr>
                <w:sz w:val="18"/>
                <w:szCs w:val="18"/>
              </w:rPr>
            </w:pPr>
            <w:r w:rsidRPr="00F0335B">
              <w:rPr>
                <w:sz w:val="18"/>
                <w:szCs w:val="18"/>
              </w:rPr>
              <w:t>(0.018)</w:t>
            </w:r>
          </w:p>
        </w:tc>
        <w:tc>
          <w:tcPr>
            <w:tcW w:w="1588" w:type="dxa"/>
            <w:vAlign w:val="center"/>
          </w:tcPr>
          <w:p w:rsidR="00EF3691" w:rsidRPr="00F0335B" w:rsidRDefault="00EF3691" w:rsidP="00EF3691">
            <w:pPr>
              <w:jc w:val="center"/>
              <w:rPr>
                <w:sz w:val="18"/>
                <w:szCs w:val="18"/>
              </w:rPr>
            </w:pPr>
            <w:r w:rsidRPr="00F0335B">
              <w:rPr>
                <w:sz w:val="18"/>
                <w:szCs w:val="18"/>
              </w:rPr>
              <w:t>(0.027)</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GDP Per Capita</m:t>
                          </m:r>
                        </m:e>
                        <m:sub>
                          <m:r>
                            <m:rPr>
                              <m:sty m:val="p"/>
                            </m:rPr>
                            <w:rPr>
                              <w:rFonts w:ascii="Cambria Math" w:hAnsi="Cambria Math"/>
                              <w:sz w:val="18"/>
                              <w:szCs w:val="18"/>
                            </w:rPr>
                            <m:t>rct</m:t>
                          </m:r>
                        </m:sub>
                      </m:sSub>
                    </m:e>
                  </m:d>
                </m:e>
              </m:func>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-0.063</w:t>
            </w:r>
          </w:p>
        </w:tc>
        <w:tc>
          <w:tcPr>
            <w:tcW w:w="1587" w:type="dxa"/>
            <w:noWrap/>
            <w:vAlign w:val="center"/>
            <w:hideMark/>
          </w:tcPr>
          <w:p w:rsidR="00EF3691" w:rsidRPr="00F0335B" w:rsidRDefault="00EF3691" w:rsidP="00EF3691">
            <w:pPr>
              <w:jc w:val="center"/>
              <w:rPr>
                <w:sz w:val="18"/>
                <w:szCs w:val="18"/>
              </w:rPr>
            </w:pPr>
            <w:r w:rsidRPr="00F0335B">
              <w:rPr>
                <w:sz w:val="18"/>
                <w:szCs w:val="18"/>
              </w:rPr>
              <w:t>-0.015</w:t>
            </w:r>
          </w:p>
        </w:tc>
        <w:tc>
          <w:tcPr>
            <w:tcW w:w="1588" w:type="dxa"/>
            <w:noWrap/>
            <w:vAlign w:val="center"/>
            <w:hideMark/>
          </w:tcPr>
          <w:p w:rsidR="00EF3691" w:rsidRPr="00F0335B" w:rsidRDefault="00EF3691" w:rsidP="00EF3691">
            <w:pPr>
              <w:jc w:val="center"/>
              <w:rPr>
                <w:sz w:val="18"/>
                <w:szCs w:val="18"/>
              </w:rPr>
            </w:pPr>
            <w:r w:rsidRPr="00F0335B">
              <w:rPr>
                <w:sz w:val="18"/>
                <w:szCs w:val="18"/>
              </w:rPr>
              <w:t>-0.027</w:t>
            </w:r>
          </w:p>
        </w:tc>
        <w:tc>
          <w:tcPr>
            <w:tcW w:w="1587" w:type="dxa"/>
            <w:vAlign w:val="center"/>
          </w:tcPr>
          <w:p w:rsidR="00EF3691" w:rsidRPr="00F0335B" w:rsidRDefault="00EF3691" w:rsidP="00EF3691">
            <w:pPr>
              <w:jc w:val="center"/>
              <w:rPr>
                <w:sz w:val="18"/>
                <w:szCs w:val="18"/>
              </w:rPr>
            </w:pPr>
            <w:r w:rsidRPr="00F0335B">
              <w:rPr>
                <w:sz w:val="18"/>
                <w:szCs w:val="18"/>
              </w:rPr>
              <w:t>-0.048</w:t>
            </w:r>
          </w:p>
        </w:tc>
        <w:tc>
          <w:tcPr>
            <w:tcW w:w="1588" w:type="dxa"/>
            <w:vAlign w:val="center"/>
          </w:tcPr>
          <w:p w:rsidR="00EF3691" w:rsidRPr="00F0335B" w:rsidRDefault="00EF3691" w:rsidP="00EF3691">
            <w:pPr>
              <w:jc w:val="center"/>
              <w:rPr>
                <w:sz w:val="18"/>
                <w:szCs w:val="18"/>
              </w:rPr>
            </w:pPr>
            <w:r w:rsidRPr="00F0335B">
              <w:rPr>
                <w:sz w:val="18"/>
                <w:szCs w:val="18"/>
              </w:rPr>
              <w:t>-0.026</w:t>
            </w:r>
          </w:p>
        </w:tc>
        <w:tc>
          <w:tcPr>
            <w:tcW w:w="1587" w:type="dxa"/>
            <w:noWrap/>
            <w:vAlign w:val="center"/>
            <w:hideMark/>
          </w:tcPr>
          <w:p w:rsidR="00EF3691" w:rsidRPr="00F0335B" w:rsidRDefault="00EF3691" w:rsidP="00EF3691">
            <w:pPr>
              <w:jc w:val="center"/>
              <w:rPr>
                <w:sz w:val="18"/>
                <w:szCs w:val="18"/>
              </w:rPr>
            </w:pPr>
            <w:r w:rsidRPr="00F0335B">
              <w:rPr>
                <w:sz w:val="18"/>
                <w:szCs w:val="18"/>
              </w:rPr>
              <w:t>-0.047*</w:t>
            </w:r>
          </w:p>
        </w:tc>
        <w:tc>
          <w:tcPr>
            <w:tcW w:w="1588" w:type="dxa"/>
            <w:vAlign w:val="center"/>
          </w:tcPr>
          <w:p w:rsidR="00EF3691" w:rsidRPr="00F0335B" w:rsidRDefault="00EF3691" w:rsidP="00EF3691">
            <w:pPr>
              <w:jc w:val="center"/>
              <w:rPr>
                <w:sz w:val="18"/>
                <w:szCs w:val="18"/>
              </w:rPr>
            </w:pPr>
            <w:r w:rsidRPr="00F0335B">
              <w:rPr>
                <w:sz w:val="18"/>
                <w:szCs w:val="18"/>
              </w:rPr>
              <w:t>-0.068*</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(0.038)</w:t>
            </w:r>
          </w:p>
        </w:tc>
        <w:tc>
          <w:tcPr>
            <w:tcW w:w="1587" w:type="dxa"/>
            <w:noWrap/>
            <w:vAlign w:val="center"/>
            <w:hideMark/>
          </w:tcPr>
          <w:p w:rsidR="00EF3691" w:rsidRPr="00F0335B" w:rsidRDefault="00EF3691" w:rsidP="00EF3691">
            <w:pPr>
              <w:jc w:val="center"/>
              <w:rPr>
                <w:sz w:val="18"/>
                <w:szCs w:val="18"/>
              </w:rPr>
            </w:pPr>
            <w:r w:rsidRPr="00F0335B">
              <w:rPr>
                <w:sz w:val="18"/>
                <w:szCs w:val="18"/>
              </w:rPr>
              <w:t>(0.028)</w:t>
            </w:r>
          </w:p>
        </w:tc>
        <w:tc>
          <w:tcPr>
            <w:tcW w:w="1588" w:type="dxa"/>
            <w:noWrap/>
            <w:vAlign w:val="center"/>
            <w:hideMark/>
          </w:tcPr>
          <w:p w:rsidR="00EF3691" w:rsidRPr="00F0335B" w:rsidRDefault="00EF3691" w:rsidP="00EF3691">
            <w:pPr>
              <w:jc w:val="center"/>
              <w:rPr>
                <w:sz w:val="18"/>
                <w:szCs w:val="18"/>
              </w:rPr>
            </w:pPr>
            <w:r w:rsidRPr="00F0335B">
              <w:rPr>
                <w:sz w:val="18"/>
                <w:szCs w:val="18"/>
              </w:rPr>
              <w:t>(0.023)</w:t>
            </w:r>
          </w:p>
        </w:tc>
        <w:tc>
          <w:tcPr>
            <w:tcW w:w="1587" w:type="dxa"/>
            <w:vAlign w:val="center"/>
          </w:tcPr>
          <w:p w:rsidR="00EF3691" w:rsidRPr="00F0335B" w:rsidRDefault="00EF3691" w:rsidP="00EF3691">
            <w:pPr>
              <w:jc w:val="center"/>
              <w:rPr>
                <w:sz w:val="18"/>
                <w:szCs w:val="18"/>
              </w:rPr>
            </w:pPr>
            <w:r w:rsidRPr="00F0335B">
              <w:rPr>
                <w:sz w:val="18"/>
                <w:szCs w:val="18"/>
              </w:rPr>
              <w:t>(0.048)</w:t>
            </w:r>
          </w:p>
        </w:tc>
        <w:tc>
          <w:tcPr>
            <w:tcW w:w="1588" w:type="dxa"/>
            <w:vAlign w:val="center"/>
          </w:tcPr>
          <w:p w:rsidR="00EF3691" w:rsidRPr="00F0335B" w:rsidRDefault="00EF3691" w:rsidP="00EF3691">
            <w:pPr>
              <w:jc w:val="center"/>
              <w:rPr>
                <w:sz w:val="18"/>
                <w:szCs w:val="18"/>
              </w:rPr>
            </w:pPr>
            <w:r w:rsidRPr="00F0335B">
              <w:rPr>
                <w:sz w:val="18"/>
                <w:szCs w:val="18"/>
              </w:rPr>
              <w:t>(0.030)</w:t>
            </w:r>
          </w:p>
        </w:tc>
        <w:tc>
          <w:tcPr>
            <w:tcW w:w="1587" w:type="dxa"/>
            <w:noWrap/>
            <w:vAlign w:val="center"/>
            <w:hideMark/>
          </w:tcPr>
          <w:p w:rsidR="00EF3691" w:rsidRPr="00F0335B" w:rsidRDefault="00EF3691" w:rsidP="00EF3691">
            <w:pPr>
              <w:jc w:val="center"/>
              <w:rPr>
                <w:sz w:val="18"/>
                <w:szCs w:val="18"/>
              </w:rPr>
            </w:pPr>
            <w:r w:rsidRPr="00F0335B">
              <w:rPr>
                <w:sz w:val="18"/>
                <w:szCs w:val="18"/>
              </w:rPr>
              <w:t>(0.025)</w:t>
            </w:r>
          </w:p>
        </w:tc>
        <w:tc>
          <w:tcPr>
            <w:tcW w:w="1588" w:type="dxa"/>
            <w:vAlign w:val="center"/>
          </w:tcPr>
          <w:p w:rsidR="00EF3691" w:rsidRPr="00F0335B" w:rsidRDefault="00EF3691" w:rsidP="00EF3691">
            <w:pPr>
              <w:jc w:val="center"/>
              <w:rPr>
                <w:sz w:val="18"/>
                <w:szCs w:val="18"/>
              </w:rPr>
            </w:pPr>
            <w:r w:rsidRPr="00F0335B">
              <w:rPr>
                <w:sz w:val="18"/>
                <w:szCs w:val="18"/>
              </w:rPr>
              <w:t>(0.040)</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Unemployment Rate</m:t>
                  </m:r>
                </m:e>
                <m:sub>
                  <m:r>
                    <m:rPr>
                      <m:sty m:val="p"/>
                    </m:rPr>
                    <w:rPr>
                      <w:rFonts w:ascii="Cambria Math" w:hAnsi="Cambria Math"/>
                      <w:sz w:val="18"/>
                      <w:szCs w:val="18"/>
                    </w:rPr>
                    <m:t>rct</m:t>
                  </m:r>
                </m:sub>
              </m:sSub>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-0.006**</w:t>
            </w:r>
          </w:p>
        </w:tc>
        <w:tc>
          <w:tcPr>
            <w:tcW w:w="1587" w:type="dxa"/>
            <w:noWrap/>
            <w:vAlign w:val="center"/>
            <w:hideMark/>
          </w:tcPr>
          <w:p w:rsidR="00EF3691" w:rsidRPr="00F0335B" w:rsidRDefault="00EF3691" w:rsidP="00EF3691">
            <w:pPr>
              <w:jc w:val="center"/>
              <w:rPr>
                <w:sz w:val="18"/>
                <w:szCs w:val="18"/>
              </w:rPr>
            </w:pPr>
            <w:r w:rsidRPr="00F0335B">
              <w:rPr>
                <w:sz w:val="18"/>
                <w:szCs w:val="18"/>
              </w:rPr>
              <w:t>-0.000</w:t>
            </w:r>
          </w:p>
        </w:tc>
        <w:tc>
          <w:tcPr>
            <w:tcW w:w="1588" w:type="dxa"/>
            <w:noWrap/>
            <w:vAlign w:val="center"/>
            <w:hideMark/>
          </w:tcPr>
          <w:p w:rsidR="00EF3691" w:rsidRPr="00F0335B" w:rsidRDefault="00EF3691" w:rsidP="00EF3691">
            <w:pPr>
              <w:jc w:val="center"/>
              <w:rPr>
                <w:sz w:val="18"/>
                <w:szCs w:val="18"/>
              </w:rPr>
            </w:pPr>
            <w:r w:rsidRPr="00F0335B">
              <w:rPr>
                <w:sz w:val="18"/>
                <w:szCs w:val="18"/>
              </w:rPr>
              <w:t>-0.001</w:t>
            </w:r>
          </w:p>
        </w:tc>
        <w:tc>
          <w:tcPr>
            <w:tcW w:w="1587" w:type="dxa"/>
            <w:vAlign w:val="center"/>
          </w:tcPr>
          <w:p w:rsidR="00EF3691" w:rsidRPr="00F0335B" w:rsidRDefault="00EF3691" w:rsidP="00EF3691">
            <w:pPr>
              <w:jc w:val="center"/>
              <w:rPr>
                <w:sz w:val="18"/>
                <w:szCs w:val="18"/>
              </w:rPr>
            </w:pPr>
            <w:r w:rsidRPr="00F0335B">
              <w:rPr>
                <w:sz w:val="18"/>
                <w:szCs w:val="18"/>
              </w:rPr>
              <w:t>-0.003</w:t>
            </w:r>
          </w:p>
        </w:tc>
        <w:tc>
          <w:tcPr>
            <w:tcW w:w="1588" w:type="dxa"/>
            <w:vAlign w:val="center"/>
          </w:tcPr>
          <w:p w:rsidR="00EF3691" w:rsidRPr="00F0335B" w:rsidRDefault="00EF3691" w:rsidP="00EF3691">
            <w:pPr>
              <w:jc w:val="center"/>
              <w:rPr>
                <w:sz w:val="18"/>
                <w:szCs w:val="18"/>
              </w:rPr>
            </w:pPr>
            <w:r w:rsidRPr="00F0335B">
              <w:rPr>
                <w:sz w:val="18"/>
                <w:szCs w:val="18"/>
              </w:rPr>
              <w:t>-0.005**</w:t>
            </w:r>
          </w:p>
        </w:tc>
        <w:tc>
          <w:tcPr>
            <w:tcW w:w="1587" w:type="dxa"/>
            <w:noWrap/>
            <w:vAlign w:val="center"/>
            <w:hideMark/>
          </w:tcPr>
          <w:p w:rsidR="00EF3691" w:rsidRPr="00F0335B" w:rsidRDefault="00EF3691" w:rsidP="00EF3691">
            <w:pPr>
              <w:jc w:val="center"/>
              <w:rPr>
                <w:sz w:val="18"/>
                <w:szCs w:val="18"/>
              </w:rPr>
            </w:pPr>
            <w:r w:rsidRPr="00F0335B">
              <w:rPr>
                <w:sz w:val="18"/>
                <w:szCs w:val="18"/>
              </w:rPr>
              <w:t>-0.003</w:t>
            </w:r>
          </w:p>
        </w:tc>
        <w:tc>
          <w:tcPr>
            <w:tcW w:w="1588" w:type="dxa"/>
            <w:vAlign w:val="center"/>
          </w:tcPr>
          <w:p w:rsidR="00EF3691" w:rsidRPr="00F0335B" w:rsidRDefault="00EF3691" w:rsidP="00EF3691">
            <w:pPr>
              <w:jc w:val="center"/>
              <w:rPr>
                <w:sz w:val="18"/>
                <w:szCs w:val="18"/>
              </w:rPr>
            </w:pPr>
            <w:r w:rsidRPr="00F0335B">
              <w:rPr>
                <w:sz w:val="18"/>
                <w:szCs w:val="18"/>
              </w:rPr>
              <w:t>-0.003</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(0.002)</w:t>
            </w:r>
          </w:p>
        </w:tc>
        <w:tc>
          <w:tcPr>
            <w:tcW w:w="1587" w:type="dxa"/>
            <w:noWrap/>
            <w:vAlign w:val="center"/>
            <w:hideMark/>
          </w:tcPr>
          <w:p w:rsidR="00EF3691" w:rsidRPr="00F0335B" w:rsidRDefault="00EF3691" w:rsidP="00EF3691">
            <w:pPr>
              <w:jc w:val="center"/>
              <w:rPr>
                <w:sz w:val="18"/>
                <w:szCs w:val="18"/>
              </w:rPr>
            </w:pPr>
            <w:r w:rsidRPr="00F0335B">
              <w:rPr>
                <w:sz w:val="18"/>
                <w:szCs w:val="18"/>
              </w:rPr>
              <w:t>(0.003)</w:t>
            </w:r>
          </w:p>
        </w:tc>
        <w:tc>
          <w:tcPr>
            <w:tcW w:w="1588" w:type="dxa"/>
            <w:noWrap/>
            <w:vAlign w:val="center"/>
            <w:hideMark/>
          </w:tcPr>
          <w:p w:rsidR="00EF3691" w:rsidRPr="00F0335B" w:rsidRDefault="00EF3691" w:rsidP="00EF3691">
            <w:pPr>
              <w:jc w:val="center"/>
              <w:rPr>
                <w:sz w:val="18"/>
                <w:szCs w:val="18"/>
              </w:rPr>
            </w:pPr>
            <w:r w:rsidRPr="00F0335B">
              <w:rPr>
                <w:sz w:val="18"/>
                <w:szCs w:val="18"/>
              </w:rPr>
              <w:t>(0.003)</w:t>
            </w:r>
          </w:p>
        </w:tc>
        <w:tc>
          <w:tcPr>
            <w:tcW w:w="1587" w:type="dxa"/>
            <w:vAlign w:val="center"/>
          </w:tcPr>
          <w:p w:rsidR="00EF3691" w:rsidRPr="00F0335B" w:rsidRDefault="00EF3691" w:rsidP="00EF3691">
            <w:pPr>
              <w:jc w:val="center"/>
              <w:rPr>
                <w:sz w:val="18"/>
                <w:szCs w:val="18"/>
              </w:rPr>
            </w:pPr>
            <w:r w:rsidRPr="00F0335B">
              <w:rPr>
                <w:sz w:val="18"/>
                <w:szCs w:val="18"/>
              </w:rPr>
              <w:t>(0.004)</w:t>
            </w:r>
          </w:p>
        </w:tc>
        <w:tc>
          <w:tcPr>
            <w:tcW w:w="1588" w:type="dxa"/>
            <w:vAlign w:val="center"/>
          </w:tcPr>
          <w:p w:rsidR="00EF3691" w:rsidRPr="00F0335B" w:rsidRDefault="00EF3691" w:rsidP="00EF3691">
            <w:pPr>
              <w:jc w:val="center"/>
              <w:rPr>
                <w:sz w:val="18"/>
                <w:szCs w:val="18"/>
              </w:rPr>
            </w:pPr>
            <w:r w:rsidRPr="00F0335B">
              <w:rPr>
                <w:sz w:val="18"/>
                <w:szCs w:val="18"/>
              </w:rPr>
              <w:t>(0.002)</w:t>
            </w:r>
          </w:p>
        </w:tc>
        <w:tc>
          <w:tcPr>
            <w:tcW w:w="1587" w:type="dxa"/>
            <w:noWrap/>
            <w:vAlign w:val="center"/>
            <w:hideMark/>
          </w:tcPr>
          <w:p w:rsidR="00EF3691" w:rsidRPr="00F0335B" w:rsidRDefault="00EF3691" w:rsidP="00EF3691">
            <w:pPr>
              <w:jc w:val="center"/>
              <w:rPr>
                <w:sz w:val="18"/>
                <w:szCs w:val="18"/>
              </w:rPr>
            </w:pPr>
            <w:r w:rsidRPr="00F0335B">
              <w:rPr>
                <w:sz w:val="18"/>
                <w:szCs w:val="18"/>
              </w:rPr>
              <w:t>(0.003)</w:t>
            </w:r>
          </w:p>
        </w:tc>
        <w:tc>
          <w:tcPr>
            <w:tcW w:w="1588" w:type="dxa"/>
            <w:vAlign w:val="center"/>
          </w:tcPr>
          <w:p w:rsidR="00EF3691" w:rsidRPr="00F0335B" w:rsidRDefault="00EF3691" w:rsidP="00EF3691">
            <w:pPr>
              <w:jc w:val="center"/>
              <w:rPr>
                <w:sz w:val="18"/>
                <w:szCs w:val="18"/>
              </w:rPr>
            </w:pPr>
            <w:r w:rsidRPr="00F0335B">
              <w:rPr>
                <w:sz w:val="18"/>
                <w:szCs w:val="18"/>
              </w:rPr>
              <w:t>(0.004)</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m:oMath>
              <m:sSub>
                <m:sSubPr>
                  <m:ctrlPr>
                    <w:rPr>
                      <w:rFonts w:ascii="Cambria Math" w:hAnsi="Cambria Math"/>
                      <w:sz w:val="18"/>
                      <w:szCs w:val="18"/>
                    </w:rPr>
                  </m:ctrlPr>
                </m:sSubPr>
                <m:e>
                  <m:r>
                    <m:rPr>
                      <m:sty m:val="p"/>
                    </m:rPr>
                    <w:rPr>
                      <w:rFonts w:ascii="Cambria Math" w:hAnsi="Cambria Math"/>
                      <w:sz w:val="18"/>
                      <w:szCs w:val="18"/>
                    </w:rPr>
                    <m:t>Human Capital</m:t>
                  </m:r>
                </m:e>
                <m:sub>
                  <m:r>
                    <m:rPr>
                      <m:sty m:val="p"/>
                    </m:rPr>
                    <w:rPr>
                      <w:rFonts w:ascii="Cambria Math" w:hAnsi="Cambria Math"/>
                      <w:sz w:val="18"/>
                      <w:szCs w:val="18"/>
                    </w:rPr>
                    <m:t>rct</m:t>
                  </m:r>
                </m:sub>
              </m:sSub>
            </m:oMath>
            <w:r w:rsidRPr="00F0335B">
              <w:rPr>
                <w:sz w:val="18"/>
                <w:szCs w:val="18"/>
              </w:rPr>
              <w:t xml:space="preserve"> </w:t>
            </w:r>
          </w:p>
        </w:tc>
        <w:tc>
          <w:tcPr>
            <w:tcW w:w="1587" w:type="dxa"/>
            <w:noWrap/>
            <w:vAlign w:val="center"/>
            <w:hideMark/>
          </w:tcPr>
          <w:p w:rsidR="00EF3691" w:rsidRPr="00F0335B" w:rsidRDefault="00EF3691" w:rsidP="00EF3691">
            <w:pPr>
              <w:jc w:val="center"/>
              <w:rPr>
                <w:sz w:val="18"/>
                <w:szCs w:val="18"/>
              </w:rPr>
            </w:pPr>
            <w:r w:rsidRPr="00F0335B">
              <w:rPr>
                <w:sz w:val="18"/>
                <w:szCs w:val="18"/>
              </w:rPr>
              <w:t>0.003*</w:t>
            </w:r>
          </w:p>
        </w:tc>
        <w:tc>
          <w:tcPr>
            <w:tcW w:w="1587" w:type="dxa"/>
            <w:noWrap/>
            <w:vAlign w:val="center"/>
            <w:hideMark/>
          </w:tcPr>
          <w:p w:rsidR="00EF3691" w:rsidRPr="00F0335B" w:rsidRDefault="00EF3691" w:rsidP="00EF3691">
            <w:pPr>
              <w:jc w:val="center"/>
              <w:rPr>
                <w:sz w:val="18"/>
                <w:szCs w:val="18"/>
              </w:rPr>
            </w:pPr>
            <w:r w:rsidRPr="00F0335B">
              <w:rPr>
                <w:sz w:val="18"/>
                <w:szCs w:val="18"/>
              </w:rPr>
              <w:t>0.004</w:t>
            </w:r>
          </w:p>
        </w:tc>
        <w:tc>
          <w:tcPr>
            <w:tcW w:w="1588" w:type="dxa"/>
            <w:noWrap/>
            <w:vAlign w:val="center"/>
            <w:hideMark/>
          </w:tcPr>
          <w:p w:rsidR="00EF3691" w:rsidRPr="00F0335B" w:rsidRDefault="00EF3691" w:rsidP="00EF3691">
            <w:pPr>
              <w:jc w:val="center"/>
              <w:rPr>
                <w:sz w:val="18"/>
                <w:szCs w:val="18"/>
              </w:rPr>
            </w:pPr>
            <w:r w:rsidRPr="00F0335B">
              <w:rPr>
                <w:sz w:val="18"/>
                <w:szCs w:val="18"/>
              </w:rPr>
              <w:t>0.002</w:t>
            </w:r>
          </w:p>
        </w:tc>
        <w:tc>
          <w:tcPr>
            <w:tcW w:w="1587" w:type="dxa"/>
            <w:vAlign w:val="center"/>
          </w:tcPr>
          <w:p w:rsidR="00EF3691" w:rsidRPr="00F0335B" w:rsidRDefault="00EF3691" w:rsidP="00EF3691">
            <w:pPr>
              <w:jc w:val="center"/>
              <w:rPr>
                <w:sz w:val="18"/>
                <w:szCs w:val="18"/>
              </w:rPr>
            </w:pPr>
            <w:r w:rsidRPr="00F0335B">
              <w:rPr>
                <w:sz w:val="18"/>
                <w:szCs w:val="18"/>
              </w:rPr>
              <w:t>0.006</w:t>
            </w:r>
          </w:p>
        </w:tc>
        <w:tc>
          <w:tcPr>
            <w:tcW w:w="1588" w:type="dxa"/>
            <w:vAlign w:val="center"/>
          </w:tcPr>
          <w:p w:rsidR="00EF3691" w:rsidRPr="00F0335B" w:rsidRDefault="00EF3691" w:rsidP="00EF3691">
            <w:pPr>
              <w:jc w:val="center"/>
              <w:rPr>
                <w:sz w:val="18"/>
                <w:szCs w:val="18"/>
              </w:rPr>
            </w:pPr>
            <w:r w:rsidRPr="00F0335B">
              <w:rPr>
                <w:sz w:val="18"/>
                <w:szCs w:val="18"/>
              </w:rPr>
              <w:t>0.001</w:t>
            </w:r>
          </w:p>
        </w:tc>
        <w:tc>
          <w:tcPr>
            <w:tcW w:w="1587" w:type="dxa"/>
            <w:noWrap/>
            <w:vAlign w:val="center"/>
            <w:hideMark/>
          </w:tcPr>
          <w:p w:rsidR="00EF3691" w:rsidRPr="00F0335B" w:rsidRDefault="00EF3691" w:rsidP="00EF3691">
            <w:pPr>
              <w:jc w:val="center"/>
              <w:rPr>
                <w:sz w:val="18"/>
                <w:szCs w:val="18"/>
              </w:rPr>
            </w:pPr>
            <w:r w:rsidRPr="00F0335B">
              <w:rPr>
                <w:sz w:val="18"/>
                <w:szCs w:val="18"/>
              </w:rPr>
              <w:t>0.002</w:t>
            </w:r>
          </w:p>
        </w:tc>
        <w:tc>
          <w:tcPr>
            <w:tcW w:w="1588" w:type="dxa"/>
            <w:vAlign w:val="center"/>
          </w:tcPr>
          <w:p w:rsidR="00EF3691" w:rsidRPr="00F0335B" w:rsidRDefault="00EF3691" w:rsidP="00EF3691">
            <w:pPr>
              <w:jc w:val="center"/>
              <w:rPr>
                <w:sz w:val="18"/>
                <w:szCs w:val="18"/>
              </w:rPr>
            </w:pPr>
            <w:r w:rsidRPr="00F0335B">
              <w:rPr>
                <w:sz w:val="18"/>
                <w:szCs w:val="18"/>
              </w:rPr>
              <w:t>0.002</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p>
        </w:tc>
        <w:tc>
          <w:tcPr>
            <w:tcW w:w="1587" w:type="dxa"/>
            <w:noWrap/>
            <w:vAlign w:val="center"/>
            <w:hideMark/>
          </w:tcPr>
          <w:p w:rsidR="00EF3691" w:rsidRPr="00F0335B" w:rsidRDefault="00EF3691" w:rsidP="00EF3691">
            <w:pPr>
              <w:jc w:val="center"/>
              <w:rPr>
                <w:sz w:val="18"/>
                <w:szCs w:val="18"/>
              </w:rPr>
            </w:pPr>
            <w:r w:rsidRPr="00F0335B">
              <w:rPr>
                <w:sz w:val="18"/>
                <w:szCs w:val="18"/>
              </w:rPr>
              <w:t>(0.002)</w:t>
            </w:r>
          </w:p>
        </w:tc>
        <w:tc>
          <w:tcPr>
            <w:tcW w:w="1587" w:type="dxa"/>
            <w:noWrap/>
            <w:vAlign w:val="center"/>
            <w:hideMark/>
          </w:tcPr>
          <w:p w:rsidR="00EF3691" w:rsidRPr="00F0335B" w:rsidRDefault="00EF3691" w:rsidP="00EF3691">
            <w:pPr>
              <w:jc w:val="center"/>
              <w:rPr>
                <w:sz w:val="18"/>
                <w:szCs w:val="18"/>
              </w:rPr>
            </w:pPr>
            <w:r w:rsidRPr="00F0335B">
              <w:rPr>
                <w:sz w:val="18"/>
                <w:szCs w:val="18"/>
              </w:rPr>
              <w:t>(0.003)</w:t>
            </w:r>
          </w:p>
        </w:tc>
        <w:tc>
          <w:tcPr>
            <w:tcW w:w="1588" w:type="dxa"/>
            <w:noWrap/>
            <w:vAlign w:val="center"/>
            <w:hideMark/>
          </w:tcPr>
          <w:p w:rsidR="00EF3691" w:rsidRPr="00F0335B" w:rsidRDefault="00EF3691" w:rsidP="00EF3691">
            <w:pPr>
              <w:jc w:val="center"/>
              <w:rPr>
                <w:sz w:val="18"/>
                <w:szCs w:val="18"/>
              </w:rPr>
            </w:pPr>
            <w:r w:rsidRPr="00F0335B">
              <w:rPr>
                <w:sz w:val="18"/>
                <w:szCs w:val="18"/>
              </w:rPr>
              <w:t>(0.001)</w:t>
            </w:r>
          </w:p>
        </w:tc>
        <w:tc>
          <w:tcPr>
            <w:tcW w:w="1587" w:type="dxa"/>
            <w:vAlign w:val="center"/>
          </w:tcPr>
          <w:p w:rsidR="00EF3691" w:rsidRPr="00F0335B" w:rsidRDefault="00EF3691" w:rsidP="00EF3691">
            <w:pPr>
              <w:jc w:val="center"/>
              <w:rPr>
                <w:sz w:val="18"/>
                <w:szCs w:val="18"/>
              </w:rPr>
            </w:pPr>
            <w:r w:rsidRPr="00F0335B">
              <w:rPr>
                <w:sz w:val="18"/>
                <w:szCs w:val="18"/>
              </w:rPr>
              <w:t>(0.004)</w:t>
            </w:r>
          </w:p>
        </w:tc>
        <w:tc>
          <w:tcPr>
            <w:tcW w:w="1588" w:type="dxa"/>
            <w:vAlign w:val="center"/>
          </w:tcPr>
          <w:p w:rsidR="00EF3691" w:rsidRPr="00F0335B" w:rsidRDefault="00EF3691" w:rsidP="00EF3691">
            <w:pPr>
              <w:jc w:val="center"/>
              <w:rPr>
                <w:sz w:val="18"/>
                <w:szCs w:val="18"/>
              </w:rPr>
            </w:pPr>
            <w:r w:rsidRPr="00F0335B">
              <w:rPr>
                <w:sz w:val="18"/>
                <w:szCs w:val="18"/>
              </w:rPr>
              <w:t>(0.003)</w:t>
            </w:r>
          </w:p>
        </w:tc>
        <w:tc>
          <w:tcPr>
            <w:tcW w:w="1587" w:type="dxa"/>
            <w:noWrap/>
            <w:vAlign w:val="center"/>
            <w:hideMark/>
          </w:tcPr>
          <w:p w:rsidR="00EF3691" w:rsidRPr="00F0335B" w:rsidRDefault="00EF3691" w:rsidP="00EF3691">
            <w:pPr>
              <w:jc w:val="center"/>
              <w:rPr>
                <w:sz w:val="18"/>
                <w:szCs w:val="18"/>
              </w:rPr>
            </w:pPr>
            <w:r w:rsidRPr="00F0335B">
              <w:rPr>
                <w:sz w:val="18"/>
                <w:szCs w:val="18"/>
              </w:rPr>
              <w:t>(0.002)</w:t>
            </w:r>
          </w:p>
        </w:tc>
        <w:tc>
          <w:tcPr>
            <w:tcW w:w="1588" w:type="dxa"/>
            <w:vAlign w:val="center"/>
          </w:tcPr>
          <w:p w:rsidR="00EF3691" w:rsidRPr="00F0335B" w:rsidRDefault="00EF3691" w:rsidP="00EF3691">
            <w:pPr>
              <w:jc w:val="center"/>
              <w:rPr>
                <w:sz w:val="18"/>
                <w:szCs w:val="18"/>
              </w:rPr>
            </w:pPr>
            <w:r w:rsidRPr="00F0335B">
              <w:rPr>
                <w:sz w:val="18"/>
                <w:szCs w:val="18"/>
              </w:rPr>
              <w:t>(0.003)</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Industry Dummies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vAlign w:val="center"/>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Country Dummies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vAlign w:val="center"/>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3" w:type="dxa"/>
            <w:tcBorders>
              <w:bottom w:val="single" w:sz="4" w:space="0" w:color="auto"/>
            </w:tcBorders>
            <w:noWrap/>
            <w:vAlign w:val="center"/>
            <w:hideMark/>
          </w:tcPr>
          <w:p w:rsidR="00EF3691" w:rsidRPr="00F0335B" w:rsidRDefault="00EF3691" w:rsidP="00EF3691">
            <w:pPr>
              <w:rPr>
                <w:sz w:val="18"/>
                <w:szCs w:val="18"/>
              </w:rPr>
            </w:pPr>
            <w:r w:rsidRPr="00F0335B">
              <w:rPr>
                <w:sz w:val="18"/>
                <w:szCs w:val="18"/>
              </w:rPr>
              <w:t>Year Dummies</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588"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587"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Yes</w:t>
            </w:r>
          </w:p>
        </w:tc>
        <w:tc>
          <w:tcPr>
            <w:tcW w:w="1588"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Yes</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Yes</w:t>
            </w:r>
          </w:p>
        </w:tc>
        <w:tc>
          <w:tcPr>
            <w:tcW w:w="1588"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3" w:type="dxa"/>
            <w:tcBorders>
              <w:top w:val="single" w:sz="4" w:space="0" w:color="auto"/>
            </w:tcBorders>
            <w:noWrap/>
            <w:vAlign w:val="center"/>
            <w:hideMark/>
          </w:tcPr>
          <w:p w:rsidR="00EF3691" w:rsidRPr="00F0335B" w:rsidRDefault="00EF3691" w:rsidP="00EF3691">
            <w:pPr>
              <w:rPr>
                <w:sz w:val="18"/>
                <w:szCs w:val="18"/>
              </w:rPr>
            </w:pPr>
            <w:r w:rsidRPr="00F0335B">
              <w:rPr>
                <w:sz w:val="18"/>
                <w:szCs w:val="18"/>
              </w:rPr>
              <w:t>Number of Observations</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111,480</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55,646</w:t>
            </w:r>
          </w:p>
        </w:tc>
        <w:tc>
          <w:tcPr>
            <w:tcW w:w="1588"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55,834</w:t>
            </w:r>
          </w:p>
        </w:tc>
        <w:tc>
          <w:tcPr>
            <w:tcW w:w="1587"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55,759</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55,721</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84,469</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27,011</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Number of Firms</w:t>
            </w:r>
          </w:p>
        </w:tc>
        <w:tc>
          <w:tcPr>
            <w:tcW w:w="1587" w:type="dxa"/>
            <w:noWrap/>
            <w:vAlign w:val="center"/>
            <w:hideMark/>
          </w:tcPr>
          <w:p w:rsidR="00EF3691" w:rsidRPr="00F0335B" w:rsidRDefault="00EF3691" w:rsidP="00EF3691">
            <w:pPr>
              <w:jc w:val="center"/>
              <w:rPr>
                <w:sz w:val="18"/>
                <w:szCs w:val="18"/>
              </w:rPr>
            </w:pPr>
            <w:r w:rsidRPr="00F0335B">
              <w:rPr>
                <w:sz w:val="18"/>
                <w:szCs w:val="18"/>
              </w:rPr>
              <w:t>30,801</w:t>
            </w:r>
          </w:p>
        </w:tc>
        <w:tc>
          <w:tcPr>
            <w:tcW w:w="1587" w:type="dxa"/>
            <w:noWrap/>
            <w:vAlign w:val="center"/>
            <w:hideMark/>
          </w:tcPr>
          <w:p w:rsidR="00EF3691" w:rsidRPr="00F0335B" w:rsidRDefault="00EF3691" w:rsidP="00EF3691">
            <w:pPr>
              <w:jc w:val="center"/>
              <w:rPr>
                <w:sz w:val="18"/>
                <w:szCs w:val="18"/>
              </w:rPr>
            </w:pPr>
            <w:r w:rsidRPr="00F0335B">
              <w:rPr>
                <w:sz w:val="18"/>
                <w:szCs w:val="18"/>
              </w:rPr>
              <w:t>15,875</w:t>
            </w:r>
          </w:p>
        </w:tc>
        <w:tc>
          <w:tcPr>
            <w:tcW w:w="1588" w:type="dxa"/>
            <w:noWrap/>
            <w:vAlign w:val="center"/>
            <w:hideMark/>
          </w:tcPr>
          <w:p w:rsidR="00EF3691" w:rsidRPr="00F0335B" w:rsidRDefault="00EF3691" w:rsidP="00EF3691">
            <w:pPr>
              <w:jc w:val="center"/>
              <w:rPr>
                <w:sz w:val="18"/>
                <w:szCs w:val="18"/>
              </w:rPr>
            </w:pPr>
            <w:r w:rsidRPr="00F0335B">
              <w:rPr>
                <w:sz w:val="18"/>
                <w:szCs w:val="18"/>
              </w:rPr>
              <w:t>14,926</w:t>
            </w:r>
          </w:p>
        </w:tc>
        <w:tc>
          <w:tcPr>
            <w:tcW w:w="1587" w:type="dxa"/>
            <w:vAlign w:val="center"/>
          </w:tcPr>
          <w:p w:rsidR="00EF3691" w:rsidRPr="00F0335B" w:rsidRDefault="00EF3691" w:rsidP="00EF3691">
            <w:pPr>
              <w:jc w:val="center"/>
              <w:rPr>
                <w:sz w:val="18"/>
                <w:szCs w:val="18"/>
              </w:rPr>
            </w:pPr>
            <w:r w:rsidRPr="00F0335B">
              <w:rPr>
                <w:sz w:val="18"/>
                <w:szCs w:val="18"/>
              </w:rPr>
              <w:t>15,960</w:t>
            </w:r>
          </w:p>
        </w:tc>
        <w:tc>
          <w:tcPr>
            <w:tcW w:w="1588" w:type="dxa"/>
            <w:vAlign w:val="center"/>
          </w:tcPr>
          <w:p w:rsidR="00EF3691" w:rsidRPr="00F0335B" w:rsidRDefault="00EF3691" w:rsidP="00EF3691">
            <w:pPr>
              <w:jc w:val="center"/>
              <w:rPr>
                <w:sz w:val="18"/>
                <w:szCs w:val="18"/>
              </w:rPr>
            </w:pPr>
            <w:r w:rsidRPr="00F0335B">
              <w:rPr>
                <w:sz w:val="18"/>
                <w:szCs w:val="18"/>
              </w:rPr>
              <w:t>14,841</w:t>
            </w:r>
          </w:p>
        </w:tc>
        <w:tc>
          <w:tcPr>
            <w:tcW w:w="1587" w:type="dxa"/>
            <w:noWrap/>
            <w:vAlign w:val="center"/>
            <w:hideMark/>
          </w:tcPr>
          <w:p w:rsidR="00EF3691" w:rsidRPr="00F0335B" w:rsidRDefault="00EF3691" w:rsidP="00EF3691">
            <w:pPr>
              <w:jc w:val="center"/>
              <w:rPr>
                <w:sz w:val="18"/>
                <w:szCs w:val="18"/>
              </w:rPr>
            </w:pPr>
            <w:r w:rsidRPr="00F0335B">
              <w:rPr>
                <w:sz w:val="18"/>
                <w:szCs w:val="18"/>
              </w:rPr>
              <w:t>23,526</w:t>
            </w:r>
          </w:p>
        </w:tc>
        <w:tc>
          <w:tcPr>
            <w:tcW w:w="1588" w:type="dxa"/>
            <w:vAlign w:val="center"/>
          </w:tcPr>
          <w:p w:rsidR="00EF3691" w:rsidRPr="00F0335B" w:rsidRDefault="00EF3691" w:rsidP="00EF3691">
            <w:pPr>
              <w:jc w:val="center"/>
              <w:rPr>
                <w:sz w:val="18"/>
                <w:szCs w:val="18"/>
              </w:rPr>
            </w:pPr>
            <w:r w:rsidRPr="00F0335B">
              <w:rPr>
                <w:sz w:val="18"/>
                <w:szCs w:val="18"/>
              </w:rPr>
              <w:t>7,275</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Model F Statistic [p-value]</w:t>
            </w:r>
          </w:p>
        </w:tc>
        <w:tc>
          <w:tcPr>
            <w:tcW w:w="1587" w:type="dxa"/>
            <w:noWrap/>
            <w:vAlign w:val="center"/>
            <w:hideMark/>
          </w:tcPr>
          <w:p w:rsidR="00EF3691" w:rsidRPr="00F0335B" w:rsidRDefault="00EF3691" w:rsidP="00EF3691">
            <w:pPr>
              <w:jc w:val="center"/>
              <w:rPr>
                <w:sz w:val="18"/>
                <w:szCs w:val="18"/>
              </w:rPr>
            </w:pPr>
            <w:r w:rsidRPr="00F0335B">
              <w:rPr>
                <w:sz w:val="18"/>
                <w:szCs w:val="18"/>
              </w:rPr>
              <w:t>351.20 [0.000]</w:t>
            </w:r>
          </w:p>
        </w:tc>
        <w:tc>
          <w:tcPr>
            <w:tcW w:w="1587" w:type="dxa"/>
            <w:noWrap/>
            <w:vAlign w:val="center"/>
            <w:hideMark/>
          </w:tcPr>
          <w:p w:rsidR="00EF3691" w:rsidRPr="00F0335B" w:rsidRDefault="00EF3691" w:rsidP="00EF3691">
            <w:pPr>
              <w:jc w:val="center"/>
              <w:rPr>
                <w:sz w:val="18"/>
                <w:szCs w:val="18"/>
              </w:rPr>
            </w:pPr>
            <w:r w:rsidRPr="00F0335B">
              <w:rPr>
                <w:sz w:val="18"/>
                <w:szCs w:val="18"/>
              </w:rPr>
              <w:t>1,000.97 [0.000]</w:t>
            </w:r>
          </w:p>
        </w:tc>
        <w:tc>
          <w:tcPr>
            <w:tcW w:w="1588" w:type="dxa"/>
            <w:noWrap/>
            <w:vAlign w:val="center"/>
            <w:hideMark/>
          </w:tcPr>
          <w:p w:rsidR="00EF3691" w:rsidRPr="00F0335B" w:rsidRDefault="00EF3691" w:rsidP="00EF3691">
            <w:pPr>
              <w:jc w:val="center"/>
              <w:rPr>
                <w:sz w:val="18"/>
                <w:szCs w:val="18"/>
              </w:rPr>
            </w:pPr>
            <w:r w:rsidRPr="00F0335B">
              <w:rPr>
                <w:sz w:val="18"/>
                <w:szCs w:val="18"/>
              </w:rPr>
              <w:t>403.23 [0.000]</w:t>
            </w:r>
          </w:p>
        </w:tc>
        <w:tc>
          <w:tcPr>
            <w:tcW w:w="1587" w:type="dxa"/>
            <w:vAlign w:val="center"/>
          </w:tcPr>
          <w:p w:rsidR="00EF3691" w:rsidRPr="00F0335B" w:rsidRDefault="00EF3691" w:rsidP="00EF3691">
            <w:pPr>
              <w:jc w:val="center"/>
              <w:rPr>
                <w:sz w:val="18"/>
                <w:szCs w:val="18"/>
              </w:rPr>
            </w:pPr>
            <w:r w:rsidRPr="00F0335B">
              <w:rPr>
                <w:sz w:val="18"/>
                <w:szCs w:val="18"/>
              </w:rPr>
              <w:t>702.26 [0.000]</w:t>
            </w:r>
          </w:p>
        </w:tc>
        <w:tc>
          <w:tcPr>
            <w:tcW w:w="1588" w:type="dxa"/>
            <w:vAlign w:val="center"/>
          </w:tcPr>
          <w:p w:rsidR="00EF3691" w:rsidRPr="00F0335B" w:rsidRDefault="00EF3691" w:rsidP="00EF3691">
            <w:pPr>
              <w:jc w:val="center"/>
              <w:rPr>
                <w:sz w:val="18"/>
                <w:szCs w:val="18"/>
              </w:rPr>
            </w:pPr>
            <w:r w:rsidRPr="00F0335B">
              <w:rPr>
                <w:sz w:val="18"/>
                <w:szCs w:val="18"/>
              </w:rPr>
              <w:t>474.66 [0.000]</w:t>
            </w:r>
          </w:p>
        </w:tc>
        <w:tc>
          <w:tcPr>
            <w:tcW w:w="1587" w:type="dxa"/>
            <w:noWrap/>
            <w:vAlign w:val="center"/>
            <w:hideMark/>
          </w:tcPr>
          <w:p w:rsidR="00EF3691" w:rsidRPr="00F0335B" w:rsidRDefault="00EF3691" w:rsidP="00EF3691">
            <w:pPr>
              <w:jc w:val="center"/>
              <w:rPr>
                <w:sz w:val="18"/>
                <w:szCs w:val="18"/>
              </w:rPr>
            </w:pPr>
            <w:r w:rsidRPr="00F0335B">
              <w:rPr>
                <w:sz w:val="18"/>
                <w:szCs w:val="18"/>
              </w:rPr>
              <w:t>449.44 [0.000]</w:t>
            </w:r>
          </w:p>
        </w:tc>
        <w:tc>
          <w:tcPr>
            <w:tcW w:w="1588" w:type="dxa"/>
            <w:vAlign w:val="center"/>
          </w:tcPr>
          <w:p w:rsidR="00EF3691" w:rsidRPr="00F0335B" w:rsidRDefault="00EF3691" w:rsidP="00EF3691">
            <w:pPr>
              <w:jc w:val="center"/>
              <w:rPr>
                <w:sz w:val="18"/>
                <w:szCs w:val="18"/>
              </w:rPr>
            </w:pPr>
            <w:r w:rsidRPr="00F0335B">
              <w:rPr>
                <w:sz w:val="18"/>
                <w:szCs w:val="18"/>
              </w:rPr>
              <w:t>201.38 [0.000]</w:t>
            </w:r>
          </w:p>
        </w:tc>
      </w:tr>
      <w:tr w:rsidR="00EF3691" w:rsidRPr="00F0335B" w:rsidTr="00EF3691">
        <w:trPr>
          <w:trHeight w:val="170"/>
          <w:jc w:val="center"/>
        </w:trPr>
        <w:tc>
          <w:tcPr>
            <w:tcW w:w="3403" w:type="dxa"/>
            <w:tcBorders>
              <w:bottom w:val="single" w:sz="4" w:space="0" w:color="auto"/>
            </w:tcBorders>
            <w:noWrap/>
            <w:vAlign w:val="center"/>
            <w:hideMark/>
          </w:tcPr>
          <w:p w:rsidR="00EF3691" w:rsidRPr="00F0335B" w:rsidRDefault="00EF3691" w:rsidP="00EF3691">
            <w:pPr>
              <w:rPr>
                <w:sz w:val="18"/>
                <w:szCs w:val="18"/>
              </w:rPr>
            </w:pPr>
            <w:r w:rsidRPr="00F0335B">
              <w:rPr>
                <w:sz w:val="18"/>
                <w:szCs w:val="18"/>
              </w:rPr>
              <w:t>Mean VIF</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3.36</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1.50</w:t>
            </w:r>
          </w:p>
        </w:tc>
        <w:tc>
          <w:tcPr>
            <w:tcW w:w="1588"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2.78</w:t>
            </w:r>
          </w:p>
        </w:tc>
        <w:tc>
          <w:tcPr>
            <w:tcW w:w="1587"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4.20</w:t>
            </w:r>
          </w:p>
        </w:tc>
        <w:tc>
          <w:tcPr>
            <w:tcW w:w="1588"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3.01</w:t>
            </w:r>
          </w:p>
        </w:tc>
        <w:tc>
          <w:tcPr>
            <w:tcW w:w="1587" w:type="dxa"/>
            <w:tcBorders>
              <w:bottom w:val="single" w:sz="4" w:space="0" w:color="auto"/>
            </w:tcBorders>
            <w:noWrap/>
            <w:vAlign w:val="center"/>
            <w:hideMark/>
          </w:tcPr>
          <w:p w:rsidR="00EF3691" w:rsidRPr="00F0335B" w:rsidRDefault="00EF3691" w:rsidP="00EF3691">
            <w:pPr>
              <w:jc w:val="center"/>
              <w:rPr>
                <w:sz w:val="18"/>
                <w:szCs w:val="18"/>
              </w:rPr>
            </w:pPr>
            <w:r w:rsidRPr="00F0335B">
              <w:rPr>
                <w:sz w:val="18"/>
                <w:szCs w:val="18"/>
              </w:rPr>
              <w:t>3.87</w:t>
            </w:r>
          </w:p>
        </w:tc>
        <w:tc>
          <w:tcPr>
            <w:tcW w:w="1588" w:type="dxa"/>
            <w:tcBorders>
              <w:bottom w:val="single" w:sz="4" w:space="0" w:color="auto"/>
            </w:tcBorders>
            <w:vAlign w:val="center"/>
          </w:tcPr>
          <w:p w:rsidR="00EF3691" w:rsidRPr="00F0335B" w:rsidRDefault="00EF3691" w:rsidP="00EF3691">
            <w:pPr>
              <w:jc w:val="center"/>
              <w:rPr>
                <w:sz w:val="18"/>
                <w:szCs w:val="18"/>
              </w:rPr>
            </w:pPr>
            <w:r w:rsidRPr="00F0335B">
              <w:rPr>
                <w:sz w:val="18"/>
                <w:szCs w:val="18"/>
              </w:rPr>
              <w:t>5.01</w:t>
            </w:r>
          </w:p>
        </w:tc>
      </w:tr>
      <w:tr w:rsidR="00EF3691" w:rsidRPr="00F0335B" w:rsidTr="00EF3691">
        <w:trPr>
          <w:trHeight w:val="170"/>
          <w:jc w:val="center"/>
        </w:trPr>
        <w:tc>
          <w:tcPr>
            <w:tcW w:w="3403" w:type="dxa"/>
            <w:tcBorders>
              <w:top w:val="single" w:sz="4" w:space="0" w:color="auto"/>
            </w:tcBorders>
            <w:noWrap/>
            <w:vAlign w:val="center"/>
            <w:hideMark/>
          </w:tcPr>
          <w:p w:rsidR="00EF3691" w:rsidRPr="00F0335B" w:rsidRDefault="00EF3691" w:rsidP="00EF3691">
            <w:pPr>
              <w:rPr>
                <w:sz w:val="18"/>
                <w:szCs w:val="18"/>
              </w:rPr>
            </w:pPr>
            <w:r w:rsidRPr="00F0335B">
              <w:rPr>
                <w:sz w:val="18"/>
                <w:szCs w:val="18"/>
              </w:rPr>
              <w:t>AR (1) {p-value}</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588"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587"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0.000</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0.000</w:t>
            </w:r>
          </w:p>
        </w:tc>
        <w:tc>
          <w:tcPr>
            <w:tcW w:w="1587" w:type="dxa"/>
            <w:tcBorders>
              <w:top w:val="single" w:sz="4" w:space="0" w:color="auto"/>
            </w:tcBorders>
            <w:noWrap/>
            <w:vAlign w:val="center"/>
            <w:hideMark/>
          </w:tcPr>
          <w:p w:rsidR="00EF3691" w:rsidRPr="00F0335B" w:rsidRDefault="00EF3691" w:rsidP="00EF3691">
            <w:pPr>
              <w:jc w:val="center"/>
              <w:rPr>
                <w:sz w:val="18"/>
                <w:szCs w:val="18"/>
              </w:rPr>
            </w:pPr>
            <w:r w:rsidRPr="00F0335B">
              <w:rPr>
                <w:sz w:val="18"/>
                <w:szCs w:val="18"/>
              </w:rPr>
              <w:t>0.000</w:t>
            </w:r>
          </w:p>
        </w:tc>
        <w:tc>
          <w:tcPr>
            <w:tcW w:w="1588" w:type="dxa"/>
            <w:tcBorders>
              <w:top w:val="single" w:sz="4" w:space="0" w:color="auto"/>
            </w:tcBorders>
            <w:vAlign w:val="center"/>
          </w:tcPr>
          <w:p w:rsidR="00EF3691" w:rsidRPr="00F0335B" w:rsidRDefault="00EF3691" w:rsidP="00EF3691">
            <w:pPr>
              <w:jc w:val="center"/>
              <w:rPr>
                <w:sz w:val="18"/>
                <w:szCs w:val="18"/>
              </w:rPr>
            </w:pPr>
            <w:r w:rsidRPr="00F0335B">
              <w:rPr>
                <w:sz w:val="18"/>
                <w:szCs w:val="18"/>
              </w:rPr>
              <w:t>0.000</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AR (2) {p-value}</w:t>
            </w:r>
          </w:p>
        </w:tc>
        <w:tc>
          <w:tcPr>
            <w:tcW w:w="1587" w:type="dxa"/>
            <w:noWrap/>
            <w:vAlign w:val="center"/>
            <w:hideMark/>
          </w:tcPr>
          <w:p w:rsidR="00EF3691" w:rsidRPr="00F0335B" w:rsidRDefault="00EF3691" w:rsidP="00EF3691">
            <w:pPr>
              <w:jc w:val="center"/>
              <w:rPr>
                <w:sz w:val="18"/>
                <w:szCs w:val="18"/>
              </w:rPr>
            </w:pPr>
            <w:r w:rsidRPr="00F0335B">
              <w:rPr>
                <w:sz w:val="18"/>
                <w:szCs w:val="18"/>
              </w:rPr>
              <w:t>0.016</w:t>
            </w:r>
          </w:p>
        </w:tc>
        <w:tc>
          <w:tcPr>
            <w:tcW w:w="1587" w:type="dxa"/>
            <w:noWrap/>
            <w:vAlign w:val="center"/>
            <w:hideMark/>
          </w:tcPr>
          <w:p w:rsidR="00EF3691" w:rsidRPr="00F0335B" w:rsidRDefault="00EF3691" w:rsidP="00EF3691">
            <w:pPr>
              <w:jc w:val="center"/>
              <w:rPr>
                <w:sz w:val="18"/>
                <w:szCs w:val="18"/>
              </w:rPr>
            </w:pPr>
            <w:r w:rsidRPr="00F0335B">
              <w:rPr>
                <w:sz w:val="18"/>
                <w:szCs w:val="18"/>
              </w:rPr>
              <w:t>0.005</w:t>
            </w:r>
          </w:p>
        </w:tc>
        <w:tc>
          <w:tcPr>
            <w:tcW w:w="1588" w:type="dxa"/>
            <w:noWrap/>
            <w:vAlign w:val="center"/>
            <w:hideMark/>
          </w:tcPr>
          <w:p w:rsidR="00EF3691" w:rsidRPr="00F0335B" w:rsidRDefault="00EF3691" w:rsidP="00EF3691">
            <w:pPr>
              <w:jc w:val="center"/>
              <w:rPr>
                <w:sz w:val="18"/>
                <w:szCs w:val="18"/>
              </w:rPr>
            </w:pPr>
            <w:r w:rsidRPr="00F0335B">
              <w:rPr>
                <w:sz w:val="18"/>
                <w:szCs w:val="18"/>
              </w:rPr>
              <w:t>0.004</w:t>
            </w:r>
          </w:p>
        </w:tc>
        <w:tc>
          <w:tcPr>
            <w:tcW w:w="1587" w:type="dxa"/>
            <w:vAlign w:val="center"/>
          </w:tcPr>
          <w:p w:rsidR="00EF3691" w:rsidRPr="00F0335B" w:rsidRDefault="00EF3691" w:rsidP="00EF3691">
            <w:pPr>
              <w:jc w:val="center"/>
              <w:rPr>
                <w:sz w:val="18"/>
                <w:szCs w:val="18"/>
              </w:rPr>
            </w:pPr>
            <w:r w:rsidRPr="00F0335B">
              <w:rPr>
                <w:sz w:val="18"/>
                <w:szCs w:val="18"/>
              </w:rPr>
              <w:t>0.060</w:t>
            </w:r>
          </w:p>
        </w:tc>
        <w:tc>
          <w:tcPr>
            <w:tcW w:w="1588" w:type="dxa"/>
            <w:vAlign w:val="center"/>
          </w:tcPr>
          <w:p w:rsidR="00EF3691" w:rsidRPr="00F0335B" w:rsidRDefault="00EF3691" w:rsidP="00EF3691">
            <w:pPr>
              <w:jc w:val="center"/>
              <w:rPr>
                <w:sz w:val="18"/>
                <w:szCs w:val="18"/>
              </w:rPr>
            </w:pPr>
            <w:r w:rsidRPr="00F0335B">
              <w:rPr>
                <w:sz w:val="18"/>
                <w:szCs w:val="18"/>
              </w:rPr>
              <w:t>0.029</w:t>
            </w:r>
          </w:p>
        </w:tc>
        <w:tc>
          <w:tcPr>
            <w:tcW w:w="1587" w:type="dxa"/>
            <w:noWrap/>
            <w:vAlign w:val="center"/>
            <w:hideMark/>
          </w:tcPr>
          <w:p w:rsidR="00EF3691" w:rsidRPr="00F0335B" w:rsidRDefault="00EF3691" w:rsidP="00EF3691">
            <w:pPr>
              <w:jc w:val="center"/>
              <w:rPr>
                <w:sz w:val="18"/>
                <w:szCs w:val="18"/>
              </w:rPr>
            </w:pPr>
            <w:r w:rsidRPr="00F0335B">
              <w:rPr>
                <w:sz w:val="18"/>
                <w:szCs w:val="18"/>
              </w:rPr>
              <w:t>0.001</w:t>
            </w:r>
          </w:p>
        </w:tc>
        <w:tc>
          <w:tcPr>
            <w:tcW w:w="1588" w:type="dxa"/>
            <w:vAlign w:val="center"/>
          </w:tcPr>
          <w:p w:rsidR="00EF3691" w:rsidRPr="00F0335B" w:rsidRDefault="00EF3691" w:rsidP="00EF3691">
            <w:pPr>
              <w:jc w:val="center"/>
              <w:rPr>
                <w:sz w:val="18"/>
                <w:szCs w:val="18"/>
              </w:rPr>
            </w:pPr>
            <w:r w:rsidRPr="00F0335B">
              <w:rPr>
                <w:sz w:val="18"/>
                <w:szCs w:val="18"/>
              </w:rPr>
              <w:t>0.964</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AR (3) {p-value}</w:t>
            </w:r>
          </w:p>
        </w:tc>
        <w:tc>
          <w:tcPr>
            <w:tcW w:w="1587" w:type="dxa"/>
            <w:noWrap/>
            <w:vAlign w:val="center"/>
            <w:hideMark/>
          </w:tcPr>
          <w:p w:rsidR="00EF3691" w:rsidRPr="00F0335B" w:rsidRDefault="00EF3691" w:rsidP="00EF3691">
            <w:pPr>
              <w:jc w:val="center"/>
              <w:rPr>
                <w:sz w:val="18"/>
                <w:szCs w:val="18"/>
              </w:rPr>
            </w:pPr>
            <w:r w:rsidRPr="00F0335B">
              <w:rPr>
                <w:sz w:val="18"/>
                <w:szCs w:val="18"/>
              </w:rPr>
              <w:t>0.786</w:t>
            </w:r>
          </w:p>
        </w:tc>
        <w:tc>
          <w:tcPr>
            <w:tcW w:w="1587" w:type="dxa"/>
            <w:noWrap/>
            <w:vAlign w:val="center"/>
            <w:hideMark/>
          </w:tcPr>
          <w:p w:rsidR="00EF3691" w:rsidRPr="00F0335B" w:rsidRDefault="00EF3691" w:rsidP="00EF3691">
            <w:pPr>
              <w:jc w:val="center"/>
              <w:rPr>
                <w:sz w:val="18"/>
                <w:szCs w:val="18"/>
              </w:rPr>
            </w:pPr>
            <w:r w:rsidRPr="00F0335B">
              <w:rPr>
                <w:sz w:val="18"/>
                <w:szCs w:val="18"/>
              </w:rPr>
              <w:t>0.230</w:t>
            </w:r>
          </w:p>
        </w:tc>
        <w:tc>
          <w:tcPr>
            <w:tcW w:w="1588" w:type="dxa"/>
            <w:noWrap/>
            <w:vAlign w:val="center"/>
            <w:hideMark/>
          </w:tcPr>
          <w:p w:rsidR="00EF3691" w:rsidRPr="00F0335B" w:rsidRDefault="00EF3691" w:rsidP="00EF3691">
            <w:pPr>
              <w:jc w:val="center"/>
              <w:rPr>
                <w:sz w:val="18"/>
                <w:szCs w:val="18"/>
              </w:rPr>
            </w:pPr>
            <w:r w:rsidRPr="00F0335B">
              <w:rPr>
                <w:sz w:val="18"/>
                <w:szCs w:val="18"/>
              </w:rPr>
              <w:t>0.164</w:t>
            </w:r>
          </w:p>
        </w:tc>
        <w:tc>
          <w:tcPr>
            <w:tcW w:w="1587" w:type="dxa"/>
            <w:vAlign w:val="center"/>
          </w:tcPr>
          <w:p w:rsidR="00EF3691" w:rsidRPr="00F0335B" w:rsidRDefault="00EF3691" w:rsidP="00EF3691">
            <w:pPr>
              <w:jc w:val="center"/>
              <w:rPr>
                <w:sz w:val="18"/>
                <w:szCs w:val="18"/>
              </w:rPr>
            </w:pPr>
            <w:r w:rsidRPr="00F0335B">
              <w:rPr>
                <w:sz w:val="18"/>
                <w:szCs w:val="18"/>
              </w:rPr>
              <w:t>0.998</w:t>
            </w:r>
          </w:p>
        </w:tc>
        <w:tc>
          <w:tcPr>
            <w:tcW w:w="1588" w:type="dxa"/>
            <w:vAlign w:val="center"/>
          </w:tcPr>
          <w:p w:rsidR="00EF3691" w:rsidRPr="00F0335B" w:rsidRDefault="00EF3691" w:rsidP="00EF3691">
            <w:pPr>
              <w:jc w:val="center"/>
              <w:rPr>
                <w:sz w:val="18"/>
                <w:szCs w:val="18"/>
              </w:rPr>
            </w:pPr>
            <w:r w:rsidRPr="00F0335B">
              <w:rPr>
                <w:sz w:val="18"/>
                <w:szCs w:val="18"/>
              </w:rPr>
              <w:t>0.881</w:t>
            </w:r>
          </w:p>
        </w:tc>
        <w:tc>
          <w:tcPr>
            <w:tcW w:w="1587" w:type="dxa"/>
            <w:noWrap/>
            <w:vAlign w:val="center"/>
            <w:hideMark/>
          </w:tcPr>
          <w:p w:rsidR="00EF3691" w:rsidRPr="00F0335B" w:rsidRDefault="00EF3691" w:rsidP="00EF3691">
            <w:pPr>
              <w:jc w:val="center"/>
              <w:rPr>
                <w:sz w:val="18"/>
                <w:szCs w:val="18"/>
              </w:rPr>
            </w:pPr>
            <w:r w:rsidRPr="00F0335B">
              <w:rPr>
                <w:sz w:val="18"/>
                <w:szCs w:val="18"/>
              </w:rPr>
              <w:t>0.820</w:t>
            </w:r>
          </w:p>
        </w:tc>
        <w:tc>
          <w:tcPr>
            <w:tcW w:w="1588" w:type="dxa"/>
            <w:vAlign w:val="center"/>
          </w:tcPr>
          <w:p w:rsidR="00EF3691" w:rsidRPr="00F0335B" w:rsidRDefault="00EF3691" w:rsidP="00EF3691">
            <w:pPr>
              <w:jc w:val="center"/>
              <w:rPr>
                <w:sz w:val="18"/>
                <w:szCs w:val="18"/>
              </w:rPr>
            </w:pPr>
            <w:r w:rsidRPr="00F0335B">
              <w:rPr>
                <w:sz w:val="18"/>
                <w:szCs w:val="18"/>
              </w:rPr>
              <w:t>0.850</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Internal Instruments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vAlign w:val="center"/>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External Instrument</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noWrap/>
            <w:vAlign w:val="center"/>
            <w:hideMark/>
          </w:tcPr>
          <w:p w:rsidR="00EF3691" w:rsidRPr="00F0335B" w:rsidRDefault="00EF3691" w:rsidP="00EF3691">
            <w:pPr>
              <w:jc w:val="center"/>
              <w:rPr>
                <w:sz w:val="18"/>
                <w:szCs w:val="18"/>
              </w:rPr>
            </w:pPr>
            <w:r w:rsidRPr="00F0335B">
              <w:rPr>
                <w:sz w:val="18"/>
                <w:szCs w:val="18"/>
              </w:rPr>
              <w:t>Yes</w:t>
            </w:r>
          </w:p>
        </w:tc>
        <w:tc>
          <w:tcPr>
            <w:tcW w:w="1587" w:type="dxa"/>
            <w:vAlign w:val="center"/>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c>
          <w:tcPr>
            <w:tcW w:w="1587" w:type="dxa"/>
            <w:noWrap/>
            <w:vAlign w:val="center"/>
            <w:hideMark/>
          </w:tcPr>
          <w:p w:rsidR="00EF3691" w:rsidRPr="00F0335B" w:rsidRDefault="00EF3691" w:rsidP="00EF3691">
            <w:pPr>
              <w:jc w:val="center"/>
              <w:rPr>
                <w:sz w:val="18"/>
                <w:szCs w:val="18"/>
              </w:rPr>
            </w:pPr>
            <w:r w:rsidRPr="00F0335B">
              <w:rPr>
                <w:sz w:val="18"/>
                <w:szCs w:val="18"/>
              </w:rPr>
              <w:t>Yes</w:t>
            </w:r>
          </w:p>
        </w:tc>
        <w:tc>
          <w:tcPr>
            <w:tcW w:w="1588" w:type="dxa"/>
            <w:vAlign w:val="center"/>
          </w:tcPr>
          <w:p w:rsidR="00EF3691" w:rsidRPr="00F0335B" w:rsidRDefault="00EF3691" w:rsidP="00EF3691">
            <w:pPr>
              <w:jc w:val="center"/>
              <w:rPr>
                <w:sz w:val="18"/>
                <w:szCs w:val="18"/>
              </w:rPr>
            </w:pPr>
            <w:r w:rsidRPr="00F0335B">
              <w:rPr>
                <w:sz w:val="18"/>
                <w:szCs w:val="18"/>
              </w:rPr>
              <w:t>Yes</w:t>
            </w:r>
          </w:p>
        </w:tc>
      </w:tr>
      <w:tr w:rsidR="00EF3691" w:rsidRPr="00F0335B" w:rsidTr="00EF3691">
        <w:trPr>
          <w:trHeight w:val="170"/>
          <w:jc w:val="center"/>
        </w:trPr>
        <w:tc>
          <w:tcPr>
            <w:tcW w:w="3403" w:type="dxa"/>
            <w:noWrap/>
            <w:vAlign w:val="center"/>
            <w:hideMark/>
          </w:tcPr>
          <w:p w:rsidR="00EF3691" w:rsidRPr="00F0335B" w:rsidRDefault="00EF3691" w:rsidP="00EF3691">
            <w:pPr>
              <w:rPr>
                <w:sz w:val="18"/>
                <w:szCs w:val="18"/>
              </w:rPr>
            </w:pPr>
            <w:r w:rsidRPr="00F0335B">
              <w:rPr>
                <w:sz w:val="18"/>
                <w:szCs w:val="18"/>
              </w:rPr>
              <w:t>Hansen J Statistic {p-value}</w:t>
            </w:r>
          </w:p>
        </w:tc>
        <w:tc>
          <w:tcPr>
            <w:tcW w:w="1587" w:type="dxa"/>
            <w:noWrap/>
            <w:vAlign w:val="center"/>
            <w:hideMark/>
          </w:tcPr>
          <w:p w:rsidR="00EF3691" w:rsidRPr="00F0335B" w:rsidRDefault="00EF3691" w:rsidP="00EF3691">
            <w:pPr>
              <w:jc w:val="center"/>
              <w:rPr>
                <w:sz w:val="18"/>
                <w:szCs w:val="18"/>
              </w:rPr>
            </w:pPr>
            <w:r w:rsidRPr="00F0335B">
              <w:rPr>
                <w:sz w:val="18"/>
                <w:szCs w:val="18"/>
              </w:rPr>
              <w:t>0.793</w:t>
            </w:r>
          </w:p>
        </w:tc>
        <w:tc>
          <w:tcPr>
            <w:tcW w:w="1587" w:type="dxa"/>
            <w:noWrap/>
            <w:vAlign w:val="center"/>
            <w:hideMark/>
          </w:tcPr>
          <w:p w:rsidR="00EF3691" w:rsidRPr="00F0335B" w:rsidRDefault="00EF3691" w:rsidP="00EF3691">
            <w:pPr>
              <w:jc w:val="center"/>
              <w:rPr>
                <w:sz w:val="18"/>
                <w:szCs w:val="18"/>
              </w:rPr>
            </w:pPr>
            <w:r w:rsidRPr="00F0335B">
              <w:rPr>
                <w:sz w:val="18"/>
                <w:szCs w:val="18"/>
              </w:rPr>
              <w:t>0.122</w:t>
            </w:r>
          </w:p>
        </w:tc>
        <w:tc>
          <w:tcPr>
            <w:tcW w:w="1588" w:type="dxa"/>
            <w:noWrap/>
            <w:vAlign w:val="center"/>
            <w:hideMark/>
          </w:tcPr>
          <w:p w:rsidR="00EF3691" w:rsidRPr="00F0335B" w:rsidRDefault="00EF3691" w:rsidP="00EF3691">
            <w:pPr>
              <w:jc w:val="center"/>
              <w:rPr>
                <w:sz w:val="18"/>
                <w:szCs w:val="18"/>
              </w:rPr>
            </w:pPr>
            <w:r w:rsidRPr="00F0335B">
              <w:rPr>
                <w:sz w:val="18"/>
                <w:szCs w:val="18"/>
              </w:rPr>
              <w:t>0.435</w:t>
            </w:r>
          </w:p>
        </w:tc>
        <w:tc>
          <w:tcPr>
            <w:tcW w:w="1587" w:type="dxa"/>
            <w:vAlign w:val="center"/>
          </w:tcPr>
          <w:p w:rsidR="00EF3691" w:rsidRPr="00F0335B" w:rsidRDefault="00EF3691" w:rsidP="00EF3691">
            <w:pPr>
              <w:jc w:val="center"/>
              <w:rPr>
                <w:sz w:val="18"/>
                <w:szCs w:val="18"/>
              </w:rPr>
            </w:pPr>
            <w:r w:rsidRPr="00F0335B">
              <w:rPr>
                <w:sz w:val="18"/>
                <w:szCs w:val="18"/>
              </w:rPr>
              <w:t>0.680</w:t>
            </w:r>
          </w:p>
        </w:tc>
        <w:tc>
          <w:tcPr>
            <w:tcW w:w="1588" w:type="dxa"/>
            <w:vAlign w:val="center"/>
          </w:tcPr>
          <w:p w:rsidR="00EF3691" w:rsidRPr="00F0335B" w:rsidRDefault="00EF3691" w:rsidP="00EF3691">
            <w:pPr>
              <w:jc w:val="center"/>
              <w:rPr>
                <w:sz w:val="18"/>
                <w:szCs w:val="18"/>
              </w:rPr>
            </w:pPr>
            <w:r w:rsidRPr="00F0335B">
              <w:rPr>
                <w:sz w:val="18"/>
                <w:szCs w:val="18"/>
              </w:rPr>
              <w:t>0.592</w:t>
            </w:r>
          </w:p>
        </w:tc>
        <w:tc>
          <w:tcPr>
            <w:tcW w:w="1587" w:type="dxa"/>
            <w:noWrap/>
            <w:vAlign w:val="center"/>
            <w:hideMark/>
          </w:tcPr>
          <w:p w:rsidR="00EF3691" w:rsidRPr="00F0335B" w:rsidRDefault="00EF3691" w:rsidP="00EF3691">
            <w:pPr>
              <w:jc w:val="center"/>
              <w:rPr>
                <w:sz w:val="18"/>
                <w:szCs w:val="18"/>
              </w:rPr>
            </w:pPr>
            <w:r w:rsidRPr="00F0335B">
              <w:rPr>
                <w:sz w:val="18"/>
                <w:szCs w:val="18"/>
              </w:rPr>
              <w:t>0.409</w:t>
            </w:r>
          </w:p>
        </w:tc>
        <w:tc>
          <w:tcPr>
            <w:tcW w:w="1588" w:type="dxa"/>
            <w:vAlign w:val="center"/>
          </w:tcPr>
          <w:p w:rsidR="00EF3691" w:rsidRPr="00F0335B" w:rsidRDefault="00EF3691" w:rsidP="00EF3691">
            <w:pPr>
              <w:jc w:val="center"/>
              <w:rPr>
                <w:sz w:val="18"/>
                <w:szCs w:val="18"/>
              </w:rPr>
            </w:pPr>
            <w:r w:rsidRPr="00F0335B">
              <w:rPr>
                <w:sz w:val="18"/>
                <w:szCs w:val="18"/>
              </w:rPr>
              <w:t>0.339</w:t>
            </w:r>
          </w:p>
        </w:tc>
      </w:tr>
      <w:tr w:rsidR="00EF3691" w:rsidRPr="00F0335B" w:rsidTr="00EF3691">
        <w:trPr>
          <w:trHeight w:val="170"/>
          <w:jc w:val="center"/>
        </w:trPr>
        <w:tc>
          <w:tcPr>
            <w:tcW w:w="3403" w:type="dxa"/>
            <w:tcBorders>
              <w:bottom w:val="double" w:sz="4" w:space="0" w:color="auto"/>
            </w:tcBorders>
            <w:noWrap/>
            <w:vAlign w:val="center"/>
            <w:hideMark/>
          </w:tcPr>
          <w:p w:rsidR="00EF3691" w:rsidRPr="00F0335B" w:rsidRDefault="00EF3691" w:rsidP="00EF3691">
            <w:pPr>
              <w:rPr>
                <w:sz w:val="18"/>
                <w:szCs w:val="18"/>
              </w:rPr>
            </w:pPr>
            <w:r w:rsidRPr="00F0335B">
              <w:rPr>
                <w:sz w:val="18"/>
                <w:szCs w:val="18"/>
              </w:rPr>
              <w:t>Number of Instruments</w:t>
            </w:r>
          </w:p>
        </w:tc>
        <w:tc>
          <w:tcPr>
            <w:tcW w:w="1587"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121</w:t>
            </w:r>
          </w:p>
        </w:tc>
        <w:tc>
          <w:tcPr>
            <w:tcW w:w="1587"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120</w:t>
            </w:r>
          </w:p>
        </w:tc>
        <w:tc>
          <w:tcPr>
            <w:tcW w:w="1588"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121</w:t>
            </w:r>
          </w:p>
        </w:tc>
        <w:tc>
          <w:tcPr>
            <w:tcW w:w="1587" w:type="dxa"/>
            <w:tcBorders>
              <w:bottom w:val="double" w:sz="4" w:space="0" w:color="auto"/>
            </w:tcBorders>
            <w:vAlign w:val="center"/>
          </w:tcPr>
          <w:p w:rsidR="00EF3691" w:rsidRPr="00F0335B" w:rsidRDefault="00EF3691" w:rsidP="00EF3691">
            <w:pPr>
              <w:jc w:val="center"/>
              <w:rPr>
                <w:sz w:val="18"/>
                <w:szCs w:val="18"/>
              </w:rPr>
            </w:pPr>
            <w:r w:rsidRPr="00F0335B">
              <w:rPr>
                <w:sz w:val="18"/>
                <w:szCs w:val="18"/>
              </w:rPr>
              <w:t>121</w:t>
            </w:r>
          </w:p>
        </w:tc>
        <w:tc>
          <w:tcPr>
            <w:tcW w:w="1588" w:type="dxa"/>
            <w:tcBorders>
              <w:bottom w:val="double" w:sz="4" w:space="0" w:color="auto"/>
            </w:tcBorders>
            <w:vAlign w:val="center"/>
          </w:tcPr>
          <w:p w:rsidR="00EF3691" w:rsidRPr="00F0335B" w:rsidRDefault="00EF3691" w:rsidP="00EF3691">
            <w:pPr>
              <w:jc w:val="center"/>
              <w:rPr>
                <w:sz w:val="18"/>
                <w:szCs w:val="18"/>
              </w:rPr>
            </w:pPr>
            <w:r w:rsidRPr="00F0335B">
              <w:rPr>
                <w:sz w:val="18"/>
                <w:szCs w:val="18"/>
              </w:rPr>
              <w:t>121</w:t>
            </w:r>
          </w:p>
        </w:tc>
        <w:tc>
          <w:tcPr>
            <w:tcW w:w="1587" w:type="dxa"/>
            <w:tcBorders>
              <w:bottom w:val="double" w:sz="4" w:space="0" w:color="auto"/>
            </w:tcBorders>
            <w:noWrap/>
            <w:vAlign w:val="center"/>
            <w:hideMark/>
          </w:tcPr>
          <w:p w:rsidR="00EF3691" w:rsidRPr="00F0335B" w:rsidRDefault="00EF3691" w:rsidP="00EF3691">
            <w:pPr>
              <w:jc w:val="center"/>
              <w:rPr>
                <w:sz w:val="18"/>
                <w:szCs w:val="18"/>
              </w:rPr>
            </w:pPr>
            <w:r w:rsidRPr="00F0335B">
              <w:rPr>
                <w:sz w:val="18"/>
                <w:szCs w:val="18"/>
              </w:rPr>
              <w:t>115</w:t>
            </w:r>
          </w:p>
        </w:tc>
        <w:tc>
          <w:tcPr>
            <w:tcW w:w="1588" w:type="dxa"/>
            <w:tcBorders>
              <w:bottom w:val="double" w:sz="4" w:space="0" w:color="auto"/>
            </w:tcBorders>
            <w:vAlign w:val="center"/>
          </w:tcPr>
          <w:p w:rsidR="00EF3691" w:rsidRPr="00F0335B" w:rsidRDefault="00EF3691" w:rsidP="00EF3691">
            <w:pPr>
              <w:jc w:val="center"/>
              <w:rPr>
                <w:sz w:val="18"/>
                <w:szCs w:val="18"/>
              </w:rPr>
            </w:pPr>
            <w:r w:rsidRPr="00F0335B">
              <w:rPr>
                <w:sz w:val="18"/>
                <w:szCs w:val="18"/>
              </w:rPr>
              <w:t>86</w:t>
            </w:r>
          </w:p>
        </w:tc>
      </w:tr>
      <w:tr w:rsidR="00EF3691" w:rsidRPr="00F0335B" w:rsidTr="00EF3691">
        <w:trPr>
          <w:trHeight w:val="1134"/>
          <w:jc w:val="center"/>
        </w:trPr>
        <w:tc>
          <w:tcPr>
            <w:tcW w:w="14513" w:type="dxa"/>
            <w:gridSpan w:val="8"/>
            <w:tcBorders>
              <w:top w:val="double" w:sz="4" w:space="0" w:color="auto"/>
            </w:tcBorders>
            <w:noWrap/>
            <w:vAlign w:val="center"/>
            <w:hideMark/>
          </w:tcPr>
          <w:p w:rsidR="00EF3691" w:rsidRDefault="00EF3691" w:rsidP="00EF3691">
            <w:pPr>
              <w:jc w:val="both"/>
              <w:rPr>
                <w:sz w:val="18"/>
                <w:szCs w:val="18"/>
              </w:rPr>
            </w:pPr>
            <w:r w:rsidRPr="00F0335B">
              <w:rPr>
                <w:sz w:val="18"/>
                <w:szCs w:val="18"/>
              </w:rPr>
              <w:t xml:space="preserve">Notes: </w:t>
            </w:r>
            <w:proofErr w:type="gramStart"/>
            <w:r w:rsidRPr="00F0335B">
              <w:rPr>
                <w:sz w:val="18"/>
                <w:szCs w:val="18"/>
              </w:rPr>
              <w:t xml:space="preserve">* </w:t>
            </w:r>
            <w:proofErr w:type="gramEnd"/>
            <m:oMath>
              <m:r>
                <w:rPr>
                  <w:rFonts w:ascii="Cambria Math" w:hAnsi="Cambria Math"/>
                  <w:sz w:val="18"/>
                  <w:szCs w:val="18"/>
                </w:rPr>
                <m:t>p</m:t>
              </m:r>
              <m:r>
                <w:rPr>
                  <w:rFonts w:ascii="Cambria Math"/>
                  <w:sz w:val="18"/>
                  <w:szCs w:val="18"/>
                </w:rPr>
                <m:t>&lt;0.1</m:t>
              </m:r>
            </m:oMath>
            <w:r w:rsidRPr="00F0335B">
              <w:rPr>
                <w:sz w:val="18"/>
                <w:szCs w:val="18"/>
              </w:rPr>
              <w:t xml:space="preserve">; ** </w:t>
            </w:r>
            <m:oMath>
              <m:r>
                <w:rPr>
                  <w:rFonts w:ascii="Cambria Math" w:hAnsi="Cambria Math"/>
                  <w:sz w:val="18"/>
                  <w:szCs w:val="18"/>
                </w:rPr>
                <m:t>p</m:t>
              </m:r>
              <m:r>
                <w:rPr>
                  <w:rFonts w:ascii="Cambria Math"/>
                  <w:sz w:val="18"/>
                  <w:szCs w:val="18"/>
                </w:rPr>
                <m:t>&lt;0.05</m:t>
              </m:r>
            </m:oMath>
            <w:r w:rsidRPr="00F0335B">
              <w:rPr>
                <w:sz w:val="18"/>
                <w:szCs w:val="18"/>
              </w:rPr>
              <w:t xml:space="preserve">; *** </w:t>
            </w:r>
            <m:oMath>
              <m:r>
                <w:rPr>
                  <w:rFonts w:ascii="Cambria Math" w:hAnsi="Cambria Math"/>
                  <w:sz w:val="18"/>
                  <w:szCs w:val="18"/>
                </w:rPr>
                <m:t>p</m:t>
              </m:r>
              <m:r>
                <w:rPr>
                  <w:rFonts w:ascii="Cambria Math"/>
                  <w:sz w:val="18"/>
                  <w:szCs w:val="18"/>
                </w:rPr>
                <m:t>&lt;0.01</m:t>
              </m:r>
            </m:oMath>
            <w:r w:rsidRPr="00F0335B">
              <w:rPr>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w:t>
            </w:r>
            <w:r>
              <w:rPr>
                <w:sz w:val="18"/>
                <w:szCs w:val="18"/>
              </w:rPr>
              <w:t xml:space="preserve"> 4</w:t>
            </w:r>
            <w:r w:rsidRPr="00F0335B">
              <w:rPr>
                <w:sz w:val="18"/>
                <w:szCs w:val="18"/>
              </w:rPr>
              <w:t xml:space="preserve"> in specifications (1) to (6)</w:t>
            </w:r>
            <w:r>
              <w:rPr>
                <w:sz w:val="18"/>
                <w:szCs w:val="18"/>
              </w:rPr>
              <w:t>,</w:t>
            </w:r>
            <w:r w:rsidRPr="00F0335B">
              <w:rPr>
                <w:sz w:val="18"/>
                <w:szCs w:val="18"/>
              </w:rPr>
              <w:t xml:space="preserve"> and values lagged  2 to 3 in specification (7) both in level and first difference. The historical variable capturing the regional literacy rate in the 1870s is included as external instrument to instrument the institutional variable.</w:t>
            </w:r>
          </w:p>
          <w:p w:rsidR="00EF3691" w:rsidRPr="00F0335B" w:rsidRDefault="00EF3691" w:rsidP="00EF3691">
            <w:pPr>
              <w:jc w:val="both"/>
              <w:rPr>
                <w:sz w:val="18"/>
                <w:szCs w:val="18"/>
              </w:rPr>
            </w:pPr>
          </w:p>
        </w:tc>
      </w:tr>
    </w:tbl>
    <w:p w:rsidR="00EF3691" w:rsidRDefault="00EF3691" w:rsidP="00EF3691">
      <w:pPr>
        <w:spacing w:line="480" w:lineRule="auto"/>
        <w:jc w:val="both"/>
        <w:rPr>
          <w:sz w:val="24"/>
          <w:szCs w:val="24"/>
        </w:rPr>
      </w:pPr>
    </w:p>
    <w:p w:rsidR="00EF3691" w:rsidRDefault="00EF3691" w:rsidP="00EF3691">
      <w:pPr>
        <w:spacing w:line="480" w:lineRule="auto"/>
        <w:jc w:val="both"/>
        <w:rPr>
          <w:sz w:val="24"/>
          <w:szCs w:val="24"/>
        </w:rPr>
        <w:sectPr w:rsidR="00EF3691" w:rsidSect="00EF3691">
          <w:headerReference w:type="default" r:id="rId17"/>
          <w:footerReference w:type="default" r:id="rId18"/>
          <w:pgSz w:w="16838" w:h="11906" w:orient="landscape"/>
          <w:pgMar w:top="1134" w:right="1418" w:bottom="1134" w:left="1418" w:header="567" w:footer="567" w:gutter="0"/>
          <w:cols w:space="708"/>
          <w:docGrid w:linePitch="360"/>
        </w:sectPr>
      </w:pPr>
    </w:p>
    <w:p w:rsidR="0073320F" w:rsidRDefault="000D5EFF" w:rsidP="0073320F">
      <w:pPr>
        <w:spacing w:line="480" w:lineRule="auto"/>
        <w:ind w:firstLine="567"/>
        <w:jc w:val="both"/>
        <w:rPr>
          <w:sz w:val="24"/>
        </w:rPr>
      </w:pPr>
      <w:r w:rsidRPr="003C7A62">
        <w:rPr>
          <w:sz w:val="24"/>
        </w:rPr>
        <w:lastRenderedPageBreak/>
        <w:t>A series of further tests has been performed to</w:t>
      </w:r>
      <w:r w:rsidR="00515B84">
        <w:rPr>
          <w:sz w:val="24"/>
        </w:rPr>
        <w:t xml:space="preserve"> confirm </w:t>
      </w:r>
      <w:r w:rsidRPr="003C7A62">
        <w:rPr>
          <w:sz w:val="24"/>
        </w:rPr>
        <w:t>the robustness of the main findings, and all the tables reporting these results are included in the Appendix.</w:t>
      </w:r>
      <w:r w:rsidR="00833DA6" w:rsidRPr="003C7A62">
        <w:rPr>
          <w:sz w:val="24"/>
        </w:rPr>
        <w:t xml:space="preserve"> First, Appendix Table A5 reports the results obtained by estimating an augmented version of Equation (1)</w:t>
      </w:r>
      <w:r w:rsidR="00515B84">
        <w:rPr>
          <w:sz w:val="24"/>
        </w:rPr>
        <w:t>,</w:t>
      </w:r>
      <w:r w:rsidR="00833DA6" w:rsidRPr="003C7A62">
        <w:rPr>
          <w:sz w:val="24"/>
        </w:rPr>
        <w:t xml:space="preserve"> which includes also a region-level control variable used to proxy for the size of the shadow economy (</w:t>
      </w:r>
      <m:oMath>
        <m:sSub>
          <m:sSubPr>
            <m:ctrlPr>
              <w:rPr>
                <w:rFonts w:ascii="Cambria Math" w:hAnsi="Cambria Math"/>
                <w:i/>
                <w:sz w:val="24"/>
              </w:rPr>
            </m:ctrlPr>
          </m:sSubPr>
          <m:e>
            <m:r>
              <w:rPr>
                <w:rFonts w:ascii="Cambria Math" w:hAnsi="Cambria Math"/>
                <w:sz w:val="24"/>
              </w:rPr>
              <m:t>Shadow Economy</m:t>
            </m:r>
          </m:e>
          <m:sub>
            <m:r>
              <w:rPr>
                <w:rFonts w:ascii="Cambria Math" w:hAnsi="Cambria Math"/>
                <w:sz w:val="24"/>
              </w:rPr>
              <m:t>rct</m:t>
            </m:r>
          </m:sub>
        </m:sSub>
      </m:oMath>
      <w:r w:rsidR="00833DA6" w:rsidRPr="003C7A62">
        <w:rPr>
          <w:sz w:val="24"/>
        </w:rPr>
        <w:t xml:space="preserve">). </w:t>
      </w:r>
      <w:r w:rsidR="003E7775" w:rsidRPr="003C7A62">
        <w:rPr>
          <w:sz w:val="24"/>
        </w:rPr>
        <w:t>F</w:t>
      </w:r>
      <w:r w:rsidR="00833DA6" w:rsidRPr="003C7A62">
        <w:rPr>
          <w:sz w:val="24"/>
        </w:rPr>
        <w:t xml:space="preserve">ollowing </w:t>
      </w:r>
      <w:proofErr w:type="spellStart"/>
      <w:r w:rsidR="00833DA6" w:rsidRPr="003C7A62">
        <w:rPr>
          <w:sz w:val="24"/>
        </w:rPr>
        <w:t>Tafenau</w:t>
      </w:r>
      <w:proofErr w:type="spellEnd"/>
      <w:r w:rsidR="00833DA6" w:rsidRPr="003C7A62">
        <w:rPr>
          <w:sz w:val="24"/>
        </w:rPr>
        <w:t xml:space="preserve"> et al. (2010) and </w:t>
      </w:r>
      <w:proofErr w:type="spellStart"/>
      <w:r w:rsidR="00833DA6" w:rsidRPr="003C7A62">
        <w:rPr>
          <w:sz w:val="24"/>
        </w:rPr>
        <w:t>Herwartz</w:t>
      </w:r>
      <w:proofErr w:type="spellEnd"/>
      <w:r w:rsidR="00833DA6" w:rsidRPr="003C7A62">
        <w:rPr>
          <w:sz w:val="24"/>
        </w:rPr>
        <w:t xml:space="preserve"> et al. (2015)</w:t>
      </w:r>
      <w:r w:rsidR="003E7775" w:rsidRPr="003C7A62">
        <w:rPr>
          <w:sz w:val="24"/>
        </w:rPr>
        <w:t>, this variable has been estimated by</w:t>
      </w:r>
      <w:r w:rsidR="00833DA6" w:rsidRPr="003C7A62">
        <w:rPr>
          <w:sz w:val="24"/>
        </w:rPr>
        <w:t xml:space="preserve"> adopt</w:t>
      </w:r>
      <w:r w:rsidR="003E7775" w:rsidRPr="003C7A62">
        <w:rPr>
          <w:sz w:val="24"/>
        </w:rPr>
        <w:t>ing</w:t>
      </w:r>
      <w:r w:rsidR="00833DA6" w:rsidRPr="003C7A62">
        <w:rPr>
          <w:sz w:val="24"/>
        </w:rPr>
        <w:t xml:space="preserve"> a multiple indicators multiple causes (MIMIC) approach in the context of a structural equation model estimated via Maximum Likelihood</w:t>
      </w:r>
      <w:r w:rsidR="00AF1843" w:rsidRPr="003C7A62">
        <w:rPr>
          <w:sz w:val="24"/>
        </w:rPr>
        <w:t xml:space="preserve"> (ML)</w:t>
      </w:r>
      <w:r w:rsidR="00833DA6" w:rsidRPr="003C7A62">
        <w:rPr>
          <w:sz w:val="24"/>
        </w:rPr>
        <w:t>.</w:t>
      </w:r>
      <w:r w:rsidR="00AF1843" w:rsidRPr="003C7A62">
        <w:rPr>
          <w:sz w:val="24"/>
        </w:rPr>
        <w:t xml:space="preserve"> The aim of this exercise is to mitigate concerns related to the fact that the institutional quality variable does not account for dimensions such as regulatory quality and political stability, as previously discussed in Footnote 4. The rationale is that individuals and firms may prefer to operate in the informal − rather than in the formal − economy in the presence of regulatory burdens and political instability.</w:t>
      </w:r>
      <w:r w:rsidR="00AF1843" w:rsidRPr="003C7A62">
        <w:rPr>
          <w:rStyle w:val="FootnoteReference"/>
          <w:sz w:val="24"/>
        </w:rPr>
        <w:footnoteReference w:id="13"/>
      </w:r>
      <w:r w:rsidR="00AF1843" w:rsidRPr="003C7A62">
        <w:rPr>
          <w:sz w:val="24"/>
        </w:rPr>
        <w:t xml:space="preserve"> </w:t>
      </w:r>
      <w:r w:rsidR="00833DA6" w:rsidRPr="003C7A62">
        <w:rPr>
          <w:sz w:val="24"/>
        </w:rPr>
        <w:t xml:space="preserve">The results </w:t>
      </w:r>
      <w:r w:rsidR="00AF1843" w:rsidRPr="003C7A62">
        <w:rPr>
          <w:sz w:val="24"/>
        </w:rPr>
        <w:t xml:space="preserve">presented in Appendix Table A5 </w:t>
      </w:r>
      <w:r w:rsidR="00833DA6" w:rsidRPr="003C7A62">
        <w:rPr>
          <w:sz w:val="24"/>
        </w:rPr>
        <w:t>confirm a positive and statistically significant effect of institutional quality on firm-level labour productivity, while the shadow economy variable shows negative but non-significant coefficients.</w:t>
      </w:r>
    </w:p>
    <w:p w:rsidR="00133C46" w:rsidRPr="003C7A62" w:rsidRDefault="00FD6EFF" w:rsidP="002F7ED4">
      <w:pPr>
        <w:spacing w:line="480" w:lineRule="auto"/>
        <w:ind w:firstLine="567"/>
        <w:jc w:val="both"/>
        <w:rPr>
          <w:sz w:val="24"/>
        </w:rPr>
      </w:pPr>
      <w:r w:rsidRPr="003C7A62">
        <w:rPr>
          <w:sz w:val="24"/>
        </w:rPr>
        <w:t>In t</w:t>
      </w:r>
      <w:r w:rsidR="00AF1843" w:rsidRPr="003C7A62">
        <w:rPr>
          <w:sz w:val="24"/>
        </w:rPr>
        <w:t>he second robustness exercise</w:t>
      </w:r>
      <w:r w:rsidRPr="003C7A62">
        <w:rPr>
          <w:sz w:val="24"/>
        </w:rPr>
        <w:t xml:space="preserve">, the right-hand side of Equation (1) </w:t>
      </w:r>
      <w:r w:rsidR="0032005D" w:rsidRPr="003C7A62">
        <w:rPr>
          <w:sz w:val="24"/>
        </w:rPr>
        <w:t>has been</w:t>
      </w:r>
      <w:r w:rsidRPr="003C7A62">
        <w:rPr>
          <w:sz w:val="24"/>
        </w:rPr>
        <w:t xml:space="preserve"> further augmented by including</w:t>
      </w:r>
      <w:r w:rsidR="00635ED2">
        <w:rPr>
          <w:sz w:val="24"/>
        </w:rPr>
        <w:t>,</w:t>
      </w:r>
      <w:r w:rsidR="00515B84">
        <w:rPr>
          <w:sz w:val="24"/>
        </w:rPr>
        <w:t xml:space="preserve"> in addition to </w:t>
      </w:r>
      <w:r w:rsidRPr="003C7A62">
        <w:rPr>
          <w:sz w:val="24"/>
        </w:rPr>
        <w:t>the shadow economy variable, two</w:t>
      </w:r>
      <w:r w:rsidR="00515B84">
        <w:rPr>
          <w:sz w:val="24"/>
        </w:rPr>
        <w:t xml:space="preserve"> extra </w:t>
      </w:r>
      <w:r w:rsidRPr="003C7A62">
        <w:rPr>
          <w:sz w:val="24"/>
        </w:rPr>
        <w:t xml:space="preserve">regional controls for R&amp;D </w:t>
      </w:r>
      <w:r w:rsidR="0032005D" w:rsidRPr="003C7A62">
        <w:rPr>
          <w:sz w:val="24"/>
        </w:rPr>
        <w:t>− defined as total intramural R&amp;D expenditure as a percentage of GDP − and motorway density − defined as kilometres of motorways per thousand square kilometres. Due to the presence of missing values in the data series for R&amp;D expenditure and motorways density available from Eurostat, th</w:t>
      </w:r>
      <w:r w:rsidR="00B95536" w:rsidRPr="003C7A62">
        <w:rPr>
          <w:sz w:val="24"/>
        </w:rPr>
        <w:t>is exercise is based on a reduced sample of firms and firm-year observations. In any case, t</w:t>
      </w:r>
      <w:r w:rsidR="006A6B09" w:rsidRPr="003C7A62">
        <w:rPr>
          <w:sz w:val="24"/>
        </w:rPr>
        <w:t xml:space="preserve">he results reported in Appendix Table A6 confirm the key </w:t>
      </w:r>
      <w:r w:rsidR="00553ABC" w:rsidRPr="003C7A62">
        <w:rPr>
          <w:sz w:val="24"/>
        </w:rPr>
        <w:t>finding</w:t>
      </w:r>
      <w:r w:rsidR="006A6B09" w:rsidRPr="003C7A62">
        <w:rPr>
          <w:sz w:val="24"/>
        </w:rPr>
        <w:t>: regional institutional quality</w:t>
      </w:r>
      <w:r w:rsidR="00515B84">
        <w:rPr>
          <w:sz w:val="24"/>
        </w:rPr>
        <w:t xml:space="preserve"> enhances </w:t>
      </w:r>
      <w:r w:rsidR="006A6B09" w:rsidRPr="003C7A62">
        <w:rPr>
          <w:sz w:val="24"/>
        </w:rPr>
        <w:t>firm-level labour productivity, with an estimated effect of one unit increase in institutional quality</w:t>
      </w:r>
      <w:r w:rsidR="00515B84">
        <w:rPr>
          <w:sz w:val="24"/>
        </w:rPr>
        <w:t xml:space="preserve"> accounting for a range of </w:t>
      </w:r>
      <w:r w:rsidR="006A6B09" w:rsidRPr="003C7A62">
        <w:rPr>
          <w:sz w:val="24"/>
        </w:rPr>
        <w:t>19.9</w:t>
      </w:r>
      <w:r w:rsidR="00515B84">
        <w:rPr>
          <w:sz w:val="24"/>
        </w:rPr>
        <w:t xml:space="preserve"> to</w:t>
      </w:r>
      <w:r w:rsidR="006A6B09" w:rsidRPr="003C7A62">
        <w:rPr>
          <w:sz w:val="24"/>
        </w:rPr>
        <w:t xml:space="preserve"> 29.6% of </w:t>
      </w:r>
      <w:r w:rsidR="00515B84">
        <w:rPr>
          <w:sz w:val="24"/>
        </w:rPr>
        <w:t xml:space="preserve">any </w:t>
      </w:r>
      <w:r w:rsidR="006A6B09" w:rsidRPr="003C7A62">
        <w:rPr>
          <w:sz w:val="24"/>
        </w:rPr>
        <w:t>increase in firm</w:t>
      </w:r>
      <w:r w:rsidR="00515B84">
        <w:rPr>
          <w:sz w:val="24"/>
        </w:rPr>
        <w:t>-level</w:t>
      </w:r>
      <w:r w:rsidR="006A6B09" w:rsidRPr="003C7A62">
        <w:rPr>
          <w:sz w:val="24"/>
        </w:rPr>
        <w:t xml:space="preserve"> labour productivity</w:t>
      </w:r>
      <w:r w:rsidR="00133C46" w:rsidRPr="003C7A62">
        <w:rPr>
          <w:sz w:val="24"/>
        </w:rPr>
        <w:t>.</w:t>
      </w:r>
    </w:p>
    <w:p w:rsidR="002F7ED4" w:rsidRPr="003C7A62" w:rsidRDefault="002F7ED4" w:rsidP="002F7ED4">
      <w:pPr>
        <w:spacing w:line="480" w:lineRule="auto"/>
        <w:ind w:firstLine="567"/>
        <w:jc w:val="both"/>
        <w:rPr>
          <w:sz w:val="24"/>
        </w:rPr>
      </w:pPr>
      <w:r w:rsidRPr="003C7A62">
        <w:rPr>
          <w:sz w:val="24"/>
        </w:rPr>
        <w:t xml:space="preserve">As a further robustness exercise, Equation (1) has been modified to test for the regional vs. national dimension of institutional quality, given that the regional institutional quality variable used </w:t>
      </w:r>
      <w:r w:rsidRPr="003C7A62">
        <w:rPr>
          <w:sz w:val="24"/>
        </w:rPr>
        <w:lastRenderedPageBreak/>
        <w:t xml:space="preserve">in the empirical analysis is defined by interpolating the region-specific institutional dimensions with the country-level ones. Therefore, </w:t>
      </w:r>
      <w:r w:rsidR="00635ED2">
        <w:rPr>
          <w:sz w:val="24"/>
        </w:rPr>
        <w:t>different</w:t>
      </w:r>
      <w:r w:rsidRPr="003C7A62">
        <w:rPr>
          <w:sz w:val="24"/>
        </w:rPr>
        <w:t xml:space="preserve"> region- and country-level variables for institutional quality ha</w:t>
      </w:r>
      <w:r w:rsidR="00515B84">
        <w:rPr>
          <w:sz w:val="24"/>
        </w:rPr>
        <w:t>ve</w:t>
      </w:r>
      <w:r w:rsidRPr="003C7A62">
        <w:rPr>
          <w:sz w:val="24"/>
        </w:rPr>
        <w:t xml:space="preserve"> been compared in order to evaluate whether the estimated effect of institutions on firm-level labour productivity is effectively driven by the regional dimension of institutional quality. Specifically, Appendix Table A7 compares the estimated coefficients of: (</w:t>
      </w:r>
      <w:proofErr w:type="spellStart"/>
      <w:r w:rsidRPr="003C7A62">
        <w:rPr>
          <w:sz w:val="24"/>
        </w:rPr>
        <w:t>i</w:t>
      </w:r>
      <w:proofErr w:type="spellEnd"/>
      <w:r w:rsidRPr="003C7A62">
        <w:rPr>
          <w:sz w:val="24"/>
        </w:rPr>
        <w:t>) the regional institutional quality variable</w:t>
      </w:r>
      <w:r w:rsidR="00515B84">
        <w:rPr>
          <w:sz w:val="24"/>
        </w:rPr>
        <w:t>,</w:t>
      </w:r>
      <w:r w:rsidRPr="003C7A62">
        <w:rPr>
          <w:sz w:val="24"/>
        </w:rPr>
        <w:t xml:space="preserve"> defined in Equation (2)</w:t>
      </w:r>
      <w:r w:rsidR="00515B84">
        <w:rPr>
          <w:sz w:val="24"/>
        </w:rPr>
        <w:t xml:space="preserve"> as</w:t>
      </w:r>
      <w:r w:rsidRPr="003C7A62">
        <w:rPr>
          <w:sz w:val="24"/>
        </w:rPr>
        <w:t xml:space="preserve"> </w:t>
      </w:r>
      <m:oMath>
        <m:sSub>
          <m:sSubPr>
            <m:ctrlPr>
              <w:rPr>
                <w:rFonts w:ascii="Cambria Math" w:hAnsi="Cambria Math"/>
                <w:i/>
                <w:sz w:val="24"/>
              </w:rPr>
            </m:ctrlPr>
          </m:sSubPr>
          <m:e>
            <m:r>
              <w:rPr>
                <w:rFonts w:ascii="Cambria Math" w:hAnsi="Cambria Math"/>
                <w:sz w:val="24"/>
              </w:rPr>
              <m:t>Institutional Quality</m:t>
            </m:r>
          </m:e>
          <m:sub>
            <m:r>
              <w:rPr>
                <w:rFonts w:ascii="Cambria Math" w:hAnsi="Cambria Math"/>
                <w:sz w:val="24"/>
              </w:rPr>
              <m:t>rct</m:t>
            </m:r>
          </m:sub>
        </m:sSub>
      </m:oMath>
      <w:r w:rsidRPr="003C7A62">
        <w:rPr>
          <w:sz w:val="24"/>
        </w:rPr>
        <w:t>; (ii) a purely region-specific, time-invariant variable (</w:t>
      </w:r>
      <m:oMath>
        <m:sSubSup>
          <m:sSubSupPr>
            <m:ctrlPr>
              <w:rPr>
                <w:rFonts w:ascii="Cambria Math" w:hAnsi="Cambria Math"/>
                <w:i/>
                <w:sz w:val="24"/>
              </w:rPr>
            </m:ctrlPr>
          </m:sSubSupPr>
          <m:e>
            <m:r>
              <w:rPr>
                <w:rFonts w:ascii="Cambria Math" w:hAnsi="Cambria Math"/>
                <w:sz w:val="24"/>
              </w:rPr>
              <m:t>Institutional Quality</m:t>
            </m:r>
          </m:e>
          <m:sub>
            <m:r>
              <w:rPr>
                <w:rFonts w:ascii="Cambria Math" w:hAnsi="Cambria Math"/>
                <w:sz w:val="24"/>
              </w:rPr>
              <m:t>rc</m:t>
            </m:r>
          </m:sub>
          <m:sup>
            <m:r>
              <w:rPr>
                <w:rFonts w:ascii="Cambria Math" w:hAnsi="Cambria Math"/>
                <w:sz w:val="24"/>
              </w:rPr>
              <m:t>2013</m:t>
            </m:r>
          </m:sup>
        </m:sSubSup>
      </m:oMath>
      <w:r w:rsidRPr="003C7A62">
        <w:rPr>
          <w:sz w:val="24"/>
        </w:rPr>
        <w:t>)</w:t>
      </w:r>
      <w:r w:rsidR="00515B84">
        <w:rPr>
          <w:sz w:val="24"/>
        </w:rPr>
        <w:t>,</w:t>
      </w:r>
      <w:r w:rsidRPr="003C7A62">
        <w:rPr>
          <w:sz w:val="24"/>
        </w:rPr>
        <w:t xml:space="preserve"> defined using only regional information drawn from the 2013 wave of the European Quality of Government Index dataset, i.e. defined without interpolation with the country-level </w:t>
      </w:r>
      <w:r w:rsidR="00133C46" w:rsidRPr="003C7A62">
        <w:rPr>
          <w:sz w:val="24"/>
        </w:rPr>
        <w:t xml:space="preserve">institutional </w:t>
      </w:r>
      <w:r w:rsidRPr="003C7A62">
        <w:rPr>
          <w:sz w:val="24"/>
        </w:rPr>
        <w:t>data drawn from the WBI dataset; (iii) a purely country-level variable</w:t>
      </w:r>
      <w:r w:rsidR="00515B84">
        <w:rPr>
          <w:sz w:val="24"/>
        </w:rPr>
        <w:t>,</w:t>
      </w:r>
      <w:r w:rsidRPr="003C7A62">
        <w:rPr>
          <w:sz w:val="24"/>
        </w:rPr>
        <w:t xml:space="preserve"> defined using the WBI data series</w:t>
      </w:r>
      <w:r w:rsidR="000265C0" w:rsidRPr="003C7A62">
        <w:rPr>
          <w:sz w:val="24"/>
        </w:rPr>
        <w:t>, and based</w:t>
      </w:r>
      <w:r w:rsidRPr="003C7A62">
        <w:rPr>
          <w:sz w:val="24"/>
        </w:rPr>
        <w:t xml:space="preserve"> on the four institutional dimensions of government effectiveness, control of corruption, voice and accountability</w:t>
      </w:r>
      <w:r w:rsidR="00B95536" w:rsidRPr="003C7A62">
        <w:rPr>
          <w:sz w:val="24"/>
        </w:rPr>
        <w:t>,</w:t>
      </w:r>
      <w:r w:rsidRPr="003C7A62">
        <w:rPr>
          <w:sz w:val="24"/>
        </w:rPr>
        <w:t xml:space="preserve"> and rule of law (</w:t>
      </w:r>
      <m:oMath>
        <m:sSubSup>
          <m:sSubSupPr>
            <m:ctrlPr>
              <w:rPr>
                <w:rFonts w:ascii="Cambria Math" w:hAnsi="Cambria Math"/>
                <w:i/>
                <w:sz w:val="24"/>
              </w:rPr>
            </m:ctrlPr>
          </m:sSubSupPr>
          <m:e>
            <m:r>
              <w:rPr>
                <w:rFonts w:ascii="Cambria Math" w:hAnsi="Cambria Math"/>
                <w:sz w:val="24"/>
              </w:rPr>
              <m:t>Institutional Quality</m:t>
            </m:r>
          </m:e>
          <m:sub>
            <m:r>
              <w:rPr>
                <w:rFonts w:ascii="Cambria Math" w:hAnsi="Cambria Math"/>
                <w:sz w:val="24"/>
              </w:rPr>
              <m:t>ct</m:t>
            </m:r>
          </m:sub>
          <m:sup>
            <m:r>
              <w:rPr>
                <w:rFonts w:ascii="Cambria Math" w:hAnsi="Cambria Math"/>
                <w:sz w:val="24"/>
              </w:rPr>
              <m:t>fp</m:t>
            </m:r>
          </m:sup>
        </m:sSubSup>
      </m:oMath>
      <w:r w:rsidRPr="003C7A62">
        <w:rPr>
          <w:sz w:val="24"/>
        </w:rPr>
        <w:t>); and (iv) a purely country-level variable</w:t>
      </w:r>
      <w:r w:rsidR="00515B84">
        <w:rPr>
          <w:sz w:val="24"/>
        </w:rPr>
        <w:t xml:space="preserve"> depicting </w:t>
      </w:r>
      <w:r w:rsidR="00B51EEE">
        <w:rPr>
          <w:sz w:val="24"/>
        </w:rPr>
        <w:t xml:space="preserve">also </w:t>
      </w:r>
      <w:r w:rsidRPr="003C7A62">
        <w:rPr>
          <w:sz w:val="24"/>
        </w:rPr>
        <w:t xml:space="preserve">the two institutional dimensions </w:t>
      </w:r>
      <w:r w:rsidR="00B95536" w:rsidRPr="003C7A62">
        <w:rPr>
          <w:sz w:val="24"/>
        </w:rPr>
        <w:t>of</w:t>
      </w:r>
      <w:r w:rsidRPr="003C7A62">
        <w:rPr>
          <w:sz w:val="24"/>
        </w:rPr>
        <w:t xml:space="preserve"> regulatory quality and political stability (</w:t>
      </w:r>
      <m:oMath>
        <m:sSubSup>
          <m:sSubSupPr>
            <m:ctrlPr>
              <w:rPr>
                <w:rFonts w:ascii="Cambria Math" w:hAnsi="Cambria Math"/>
                <w:i/>
                <w:sz w:val="24"/>
              </w:rPr>
            </m:ctrlPr>
          </m:sSubSupPr>
          <m:e>
            <m:r>
              <w:rPr>
                <w:rFonts w:ascii="Cambria Math" w:hAnsi="Cambria Math"/>
                <w:sz w:val="24"/>
              </w:rPr>
              <m:t>Institutional Quality</m:t>
            </m:r>
          </m:e>
          <m:sub>
            <m:r>
              <w:rPr>
                <w:rFonts w:ascii="Cambria Math" w:hAnsi="Cambria Math"/>
                <w:sz w:val="24"/>
              </w:rPr>
              <m:t>ct</m:t>
            </m:r>
          </m:sub>
          <m:sup>
            <m:r>
              <w:rPr>
                <w:rFonts w:ascii="Cambria Math" w:hAnsi="Cambria Math"/>
                <w:sz w:val="24"/>
              </w:rPr>
              <m:t>sp</m:t>
            </m:r>
          </m:sup>
        </m:sSubSup>
      </m:oMath>
      <w:r w:rsidRPr="003C7A62">
        <w:rPr>
          <w:sz w:val="24"/>
        </w:rPr>
        <w:t xml:space="preserve">). The results suggest that the regional </w:t>
      </w:r>
      <w:r w:rsidR="000265C0" w:rsidRPr="003C7A62">
        <w:rPr>
          <w:sz w:val="24"/>
        </w:rPr>
        <w:t xml:space="preserve">institutional </w:t>
      </w:r>
      <w:r w:rsidRPr="003C7A62">
        <w:rPr>
          <w:sz w:val="24"/>
        </w:rPr>
        <w:t xml:space="preserve">dimension matters, while </w:t>
      </w:r>
      <w:r w:rsidR="00643F6E">
        <w:rPr>
          <w:sz w:val="24"/>
        </w:rPr>
        <w:t xml:space="preserve">there is no such evidence for </w:t>
      </w:r>
      <w:r w:rsidRPr="003C7A62">
        <w:rPr>
          <w:sz w:val="24"/>
        </w:rPr>
        <w:t xml:space="preserve">the national one. In addition, the "purely" regional dimension − captured by the variable </w:t>
      </w:r>
      <m:oMath>
        <m:sSubSup>
          <m:sSubSupPr>
            <m:ctrlPr>
              <w:rPr>
                <w:rFonts w:ascii="Cambria Math" w:hAnsi="Cambria Math"/>
                <w:i/>
                <w:sz w:val="24"/>
              </w:rPr>
            </m:ctrlPr>
          </m:sSubSupPr>
          <m:e>
            <m:r>
              <w:rPr>
                <w:rFonts w:ascii="Cambria Math" w:hAnsi="Cambria Math"/>
                <w:sz w:val="24"/>
              </w:rPr>
              <m:t>Institutional Quality</m:t>
            </m:r>
          </m:e>
          <m:sub>
            <m:r>
              <w:rPr>
                <w:rFonts w:ascii="Cambria Math" w:hAnsi="Cambria Math"/>
                <w:sz w:val="24"/>
              </w:rPr>
              <m:t>rc</m:t>
            </m:r>
          </m:sub>
          <m:sup>
            <m:r>
              <w:rPr>
                <w:rFonts w:ascii="Cambria Math" w:hAnsi="Cambria Math"/>
                <w:sz w:val="24"/>
              </w:rPr>
              <m:t>2013</m:t>
            </m:r>
          </m:sup>
        </m:sSubSup>
      </m:oMath>
      <w:r w:rsidRPr="003C7A62">
        <w:rPr>
          <w:sz w:val="24"/>
        </w:rPr>
        <w:t xml:space="preserve"> − seems to matter even more.</w:t>
      </w:r>
      <w:r w:rsidRPr="003C7A62">
        <w:rPr>
          <w:rStyle w:val="FootnoteReference"/>
          <w:sz w:val="24"/>
        </w:rPr>
        <w:footnoteReference w:id="14"/>
      </w:r>
    </w:p>
    <w:p w:rsidR="0073320F" w:rsidRDefault="00643F6E" w:rsidP="0073320F">
      <w:pPr>
        <w:spacing w:line="480" w:lineRule="auto"/>
        <w:ind w:firstLine="567"/>
        <w:jc w:val="both"/>
        <w:rPr>
          <w:sz w:val="24"/>
        </w:rPr>
      </w:pPr>
      <w:r>
        <w:rPr>
          <w:sz w:val="24"/>
        </w:rPr>
        <w:t xml:space="preserve">The final robustness test involves expanding </w:t>
      </w:r>
      <w:r w:rsidR="005642F7" w:rsidRPr="003C7A62">
        <w:rPr>
          <w:sz w:val="24"/>
        </w:rPr>
        <w:t xml:space="preserve">Equation (1) by </w:t>
      </w:r>
      <w:r w:rsidR="00CD6ACD" w:rsidRPr="003C7A62">
        <w:rPr>
          <w:sz w:val="24"/>
        </w:rPr>
        <w:t xml:space="preserve">including </w:t>
      </w:r>
      <w:r w:rsidR="005642F7" w:rsidRPr="003C7A62">
        <w:rPr>
          <w:sz w:val="24"/>
        </w:rPr>
        <w:t xml:space="preserve">two country-level institutional variables for regulatory quality and political stability derived from the WBI dataset. </w:t>
      </w:r>
      <w:r w:rsidR="00940C40">
        <w:rPr>
          <w:sz w:val="24"/>
        </w:rPr>
        <w:t>Additionally</w:t>
      </w:r>
      <w:r w:rsidR="00CD6ACD" w:rsidRPr="003C7A62">
        <w:rPr>
          <w:sz w:val="24"/>
        </w:rPr>
        <w:t xml:space="preserve">, </w:t>
      </w:r>
      <w:r w:rsidR="005642F7" w:rsidRPr="003C7A62">
        <w:rPr>
          <w:sz w:val="24"/>
        </w:rPr>
        <w:t xml:space="preserve">the regional dimension of institutional quality is captured by either the time-varying regional </w:t>
      </w:r>
      <w:proofErr w:type="gramStart"/>
      <w:r w:rsidR="005642F7" w:rsidRPr="003C7A62">
        <w:rPr>
          <w:sz w:val="24"/>
        </w:rPr>
        <w:t>variable</w:t>
      </w:r>
      <w:r w:rsidR="00CD6ACD" w:rsidRPr="003C7A62">
        <w:rPr>
          <w:sz w:val="24"/>
        </w:rPr>
        <w:t xml:space="preserve"> </w:t>
      </w:r>
      <w:proofErr w:type="gramEnd"/>
      <m:oMath>
        <m:sSub>
          <m:sSubPr>
            <m:ctrlPr>
              <w:rPr>
                <w:rFonts w:ascii="Cambria Math" w:hAnsi="Cambria Math"/>
                <w:i/>
                <w:sz w:val="24"/>
              </w:rPr>
            </m:ctrlPr>
          </m:sSubPr>
          <m:e>
            <m:r>
              <w:rPr>
                <w:rFonts w:ascii="Cambria Math" w:hAnsi="Cambria Math"/>
                <w:sz w:val="24"/>
              </w:rPr>
              <m:t>Institutional Quality</m:t>
            </m:r>
          </m:e>
          <m:sub>
            <m:r>
              <w:rPr>
                <w:rFonts w:ascii="Cambria Math" w:hAnsi="Cambria Math"/>
                <w:sz w:val="24"/>
              </w:rPr>
              <m:t>rct</m:t>
            </m:r>
          </m:sub>
        </m:sSub>
      </m:oMath>
      <w:r w:rsidR="00CD6ACD" w:rsidRPr="003C7A62">
        <w:rPr>
          <w:sz w:val="24"/>
        </w:rPr>
        <w:t xml:space="preserve">, or the </w:t>
      </w:r>
      <w:r w:rsidR="005642F7" w:rsidRPr="003C7A62">
        <w:rPr>
          <w:sz w:val="24"/>
        </w:rPr>
        <w:t>purely region-specific, time-invariant variabl</w:t>
      </w:r>
      <w:r w:rsidR="00CD6ACD" w:rsidRPr="003C7A62">
        <w:rPr>
          <w:sz w:val="24"/>
        </w:rPr>
        <w:t xml:space="preserve">e </w:t>
      </w:r>
      <m:oMath>
        <m:sSubSup>
          <m:sSubSupPr>
            <m:ctrlPr>
              <w:rPr>
                <w:rFonts w:ascii="Cambria Math" w:hAnsi="Cambria Math"/>
                <w:i/>
                <w:sz w:val="24"/>
              </w:rPr>
            </m:ctrlPr>
          </m:sSubSupPr>
          <m:e>
            <m:r>
              <w:rPr>
                <w:rFonts w:ascii="Cambria Math" w:hAnsi="Cambria Math"/>
                <w:sz w:val="24"/>
              </w:rPr>
              <m:t>Institutional Quality</m:t>
            </m:r>
          </m:e>
          <m:sub>
            <m:r>
              <w:rPr>
                <w:rFonts w:ascii="Cambria Math" w:hAnsi="Cambria Math"/>
                <w:sz w:val="24"/>
              </w:rPr>
              <m:t>rc</m:t>
            </m:r>
          </m:sub>
          <m:sup>
            <m:r>
              <w:rPr>
                <w:rFonts w:ascii="Cambria Math" w:hAnsi="Cambria Math"/>
                <w:sz w:val="24"/>
              </w:rPr>
              <m:t>2013</m:t>
            </m:r>
          </m:sup>
        </m:sSubSup>
      </m:oMath>
      <w:r w:rsidR="00CD6ACD" w:rsidRPr="003C7A62">
        <w:rPr>
          <w:sz w:val="24"/>
        </w:rPr>
        <w:t xml:space="preserve">. The </w:t>
      </w:r>
      <w:r w:rsidR="00377C0F" w:rsidRPr="003C7A62">
        <w:rPr>
          <w:sz w:val="24"/>
        </w:rPr>
        <w:t>results reported in</w:t>
      </w:r>
      <w:r w:rsidR="00CD6ACD" w:rsidRPr="003C7A62">
        <w:rPr>
          <w:sz w:val="24"/>
        </w:rPr>
        <w:t xml:space="preserve"> Appendix Table A8 suggest that neither regulatory quality</w:t>
      </w:r>
      <w:r w:rsidR="00E9119A" w:rsidRPr="003C7A62">
        <w:rPr>
          <w:sz w:val="24"/>
        </w:rPr>
        <w:t xml:space="preserve"> nor political stability at the country level matter for firm-level labour productivity</w:t>
      </w:r>
      <w:r w:rsidR="00377C0F" w:rsidRPr="003C7A62">
        <w:rPr>
          <w:sz w:val="24"/>
        </w:rPr>
        <w:t xml:space="preserve">. </w:t>
      </w:r>
      <w:r>
        <w:rPr>
          <w:sz w:val="24"/>
        </w:rPr>
        <w:t>Overall</w:t>
      </w:r>
      <w:r w:rsidR="00377C0F" w:rsidRPr="003C7A62">
        <w:rPr>
          <w:sz w:val="24"/>
        </w:rPr>
        <w:t>,</w:t>
      </w:r>
      <w:r w:rsidR="00E9119A" w:rsidRPr="003C7A62">
        <w:rPr>
          <w:sz w:val="24"/>
        </w:rPr>
        <w:t xml:space="preserve"> </w:t>
      </w:r>
      <w:r w:rsidR="00377C0F" w:rsidRPr="003C7A62">
        <w:rPr>
          <w:sz w:val="24"/>
        </w:rPr>
        <w:t>the</w:t>
      </w:r>
      <w:r>
        <w:rPr>
          <w:sz w:val="24"/>
        </w:rPr>
        <w:t xml:space="preserve"> main </w:t>
      </w:r>
      <w:r w:rsidR="00377C0F" w:rsidRPr="003C7A62">
        <w:rPr>
          <w:sz w:val="24"/>
        </w:rPr>
        <w:t xml:space="preserve">result concerning </w:t>
      </w:r>
      <w:r w:rsidR="00E9119A" w:rsidRPr="003C7A62">
        <w:rPr>
          <w:sz w:val="24"/>
        </w:rPr>
        <w:t xml:space="preserve">regional institutional quality </w:t>
      </w:r>
      <w:r w:rsidR="00377C0F" w:rsidRPr="003C7A62">
        <w:rPr>
          <w:sz w:val="24"/>
        </w:rPr>
        <w:t>is confirmed.</w:t>
      </w:r>
    </w:p>
    <w:p w:rsidR="00AF1843" w:rsidRPr="003C7A62" w:rsidRDefault="00AF1843" w:rsidP="008A607F">
      <w:pPr>
        <w:spacing w:line="480" w:lineRule="auto"/>
        <w:jc w:val="both"/>
        <w:rPr>
          <w:sz w:val="24"/>
        </w:rPr>
      </w:pPr>
    </w:p>
    <w:p w:rsidR="0072527D" w:rsidRDefault="0072527D">
      <w:pPr>
        <w:widowControl/>
        <w:rPr>
          <w:b/>
          <w:sz w:val="24"/>
        </w:rPr>
      </w:pPr>
      <w:r>
        <w:rPr>
          <w:b/>
          <w:sz w:val="24"/>
        </w:rPr>
        <w:br w:type="page"/>
      </w:r>
    </w:p>
    <w:p w:rsidR="00A439E1" w:rsidRPr="00643F6E" w:rsidRDefault="0073320F" w:rsidP="00A439E1">
      <w:pPr>
        <w:spacing w:line="480" w:lineRule="auto"/>
        <w:jc w:val="both"/>
        <w:rPr>
          <w:b/>
          <w:sz w:val="24"/>
        </w:rPr>
      </w:pPr>
      <w:r w:rsidRPr="0073320F">
        <w:rPr>
          <w:b/>
          <w:sz w:val="24"/>
        </w:rPr>
        <w:lastRenderedPageBreak/>
        <w:t>5. CONCLUSIONS</w:t>
      </w:r>
    </w:p>
    <w:p w:rsidR="00C62F1B" w:rsidRPr="003C7A62" w:rsidRDefault="0073320F" w:rsidP="00663FCA">
      <w:pPr>
        <w:spacing w:line="480" w:lineRule="auto"/>
        <w:ind w:firstLine="567"/>
        <w:jc w:val="both"/>
        <w:rPr>
          <w:sz w:val="24"/>
        </w:rPr>
      </w:pPr>
      <w:r w:rsidRPr="0073320F">
        <w:rPr>
          <w:sz w:val="24"/>
        </w:rPr>
        <w:t xml:space="preserve">This paper has </w:t>
      </w:r>
      <w:r w:rsidRPr="0073320F">
        <w:rPr>
          <w:sz w:val="24"/>
          <w:szCs w:val="24"/>
        </w:rPr>
        <w:t xml:space="preserve">investigated the empirical relationship between regional institutional quality </w:t>
      </w:r>
      <w:r w:rsidRPr="0073320F">
        <w:rPr>
          <w:sz w:val="24"/>
        </w:rPr>
        <w:t>and the labour productivity of firms</w:t>
      </w:r>
      <w:r w:rsidR="00643F6E">
        <w:rPr>
          <w:sz w:val="24"/>
        </w:rPr>
        <w:t>,</w:t>
      </w:r>
      <w:r w:rsidRPr="0073320F">
        <w:rPr>
          <w:sz w:val="24"/>
        </w:rPr>
        <w:t xml:space="preserve"> using a large sample of manufacturing firms from seven west</w:t>
      </w:r>
      <w:r w:rsidR="003553F1" w:rsidRPr="003C7A62">
        <w:rPr>
          <w:sz w:val="24"/>
        </w:rPr>
        <w:t>ern</w:t>
      </w:r>
      <w:r w:rsidRPr="0073320F">
        <w:rPr>
          <w:sz w:val="24"/>
        </w:rPr>
        <w:t xml:space="preserve"> European countries – Austria, Belgium, France, Germany, Italy, Portugal and Spain – for the period between 2009 and 2014.</w:t>
      </w:r>
    </w:p>
    <w:p w:rsidR="00EA7CC2" w:rsidRDefault="00643F6E" w:rsidP="00663FCA">
      <w:pPr>
        <w:spacing w:line="480" w:lineRule="auto"/>
        <w:ind w:firstLine="567"/>
        <w:jc w:val="both"/>
        <w:rPr>
          <w:sz w:val="24"/>
        </w:rPr>
      </w:pPr>
      <w:r>
        <w:rPr>
          <w:sz w:val="24"/>
        </w:rPr>
        <w:t>T</w:t>
      </w:r>
      <w:r w:rsidR="0073320F" w:rsidRPr="0073320F">
        <w:rPr>
          <w:sz w:val="24"/>
        </w:rPr>
        <w:t>he results reveal that regional institutional quality is an important</w:t>
      </w:r>
      <w:r>
        <w:rPr>
          <w:sz w:val="24"/>
        </w:rPr>
        <w:t xml:space="preserve"> driver </w:t>
      </w:r>
      <w:r w:rsidR="0073320F" w:rsidRPr="0073320F">
        <w:rPr>
          <w:sz w:val="24"/>
        </w:rPr>
        <w:t>behind levels and changes in firm-level productivity. However, how institutions shape labour productivity depends highly on the type of firm considered. Smaller, less capital endowed and high-tech sectors are three of the types of firms whose productivity is most favourably affected by the presence of good and effective institutions at the local and regional level. In particular, government effectiveness</w:t>
      </w:r>
      <w:r>
        <w:rPr>
          <w:sz w:val="24"/>
        </w:rPr>
        <w:t xml:space="preserve"> is </w:t>
      </w:r>
      <w:r w:rsidR="0073320F" w:rsidRPr="0073320F">
        <w:rPr>
          <w:sz w:val="24"/>
        </w:rPr>
        <w:t>the main driver of the positive institution</w:t>
      </w:r>
      <w:r w:rsidR="003553F1" w:rsidRPr="003C7A62">
        <w:rPr>
          <w:sz w:val="24"/>
        </w:rPr>
        <w:t>s</w:t>
      </w:r>
      <w:r w:rsidR="0073320F" w:rsidRPr="0073320F">
        <w:rPr>
          <w:sz w:val="24"/>
        </w:rPr>
        <w:t>-firm productivity relationship. This result suggests that the design, implementation</w:t>
      </w:r>
      <w:r>
        <w:rPr>
          <w:sz w:val="24"/>
        </w:rPr>
        <w:t>,</w:t>
      </w:r>
      <w:r w:rsidR="0073320F" w:rsidRPr="0073320F">
        <w:rPr>
          <w:sz w:val="24"/>
        </w:rPr>
        <w:t xml:space="preserve"> and monitoring of (local) policies play a crucial role in firm-level economic performance. Efficient governments and policy makers in appropriate regional ecosystems can make a considerable difference for the productivity and, thus, the dynamism of firms</w:t>
      </w:r>
      <w:r w:rsidR="00EA7CC2">
        <w:rPr>
          <w:sz w:val="24"/>
        </w:rPr>
        <w:t>.</w:t>
      </w:r>
    </w:p>
    <w:p w:rsidR="00E34986" w:rsidRPr="003C7A62" w:rsidRDefault="0073320F" w:rsidP="00663FCA">
      <w:pPr>
        <w:spacing w:line="480" w:lineRule="auto"/>
        <w:ind w:firstLine="567"/>
        <w:jc w:val="both"/>
        <w:rPr>
          <w:sz w:val="24"/>
        </w:rPr>
      </w:pPr>
      <w:r w:rsidRPr="0073320F">
        <w:rPr>
          <w:sz w:val="24"/>
        </w:rPr>
        <w:t>The results here presented both confirm previous academic evidence on the importance of regional institutions for local economic development and growth</w:t>
      </w:r>
      <w:r w:rsidR="003553F1" w:rsidRPr="003C7A62">
        <w:rPr>
          <w:sz w:val="24"/>
        </w:rPr>
        <w:t>,</w:t>
      </w:r>
      <w:r w:rsidRPr="0073320F">
        <w:rPr>
          <w:sz w:val="24"/>
        </w:rPr>
        <w:t xml:space="preserve"> and provide further support for local-level policies aimed at pushing firm-level performance − as the firm is the bulk of any (regional) economic system. They also emphasise how national and supranational governments can further promote economic development indirectly by paying greater attention to the role, capacities and potentialities of regional authorities for designing efficient and effective public policies, especially for those smaller firms with low levels of capital endowment – as well as for high-tech firms – that often do not have the internal capacities to continue developing labour productivity.</w:t>
      </w:r>
    </w:p>
    <w:p w:rsidR="00EA7CC2" w:rsidRDefault="00EA7CC2" w:rsidP="002C33D1">
      <w:pPr>
        <w:spacing w:line="480" w:lineRule="auto"/>
        <w:jc w:val="both"/>
        <w:rPr>
          <w:sz w:val="24"/>
        </w:rPr>
      </w:pPr>
    </w:p>
    <w:p w:rsidR="00F97CE3" w:rsidRDefault="00F97CE3">
      <w:pPr>
        <w:widowControl/>
        <w:rPr>
          <w:b/>
          <w:sz w:val="24"/>
        </w:rPr>
      </w:pPr>
      <w:r>
        <w:rPr>
          <w:b/>
          <w:sz w:val="24"/>
        </w:rPr>
        <w:br w:type="page"/>
      </w:r>
    </w:p>
    <w:p w:rsidR="001D2457" w:rsidRPr="00BC109D" w:rsidRDefault="0073320F" w:rsidP="002C33D1">
      <w:pPr>
        <w:spacing w:line="480" w:lineRule="auto"/>
        <w:jc w:val="both"/>
        <w:rPr>
          <w:b/>
          <w:sz w:val="24"/>
        </w:rPr>
      </w:pPr>
      <w:r w:rsidRPr="0073320F">
        <w:rPr>
          <w:b/>
          <w:sz w:val="24"/>
        </w:rPr>
        <w:lastRenderedPageBreak/>
        <w:t>REFERENCES</w:t>
      </w:r>
    </w:p>
    <w:p w:rsidR="002845B6" w:rsidRPr="003C7A62" w:rsidRDefault="0073320F" w:rsidP="00BC109D">
      <w:pPr>
        <w:spacing w:line="480" w:lineRule="auto"/>
        <w:ind w:left="426" w:hanging="426"/>
        <w:jc w:val="both"/>
        <w:rPr>
          <w:iCs/>
          <w:sz w:val="24"/>
        </w:rPr>
      </w:pPr>
      <w:r w:rsidRPr="0073320F">
        <w:rPr>
          <w:iCs/>
          <w:sz w:val="24"/>
        </w:rPr>
        <w:t xml:space="preserve">Acemoglu, D., &amp; Robinson, J. A. (2006). </w:t>
      </w:r>
      <w:r w:rsidR="002845B6" w:rsidRPr="003C7A62">
        <w:rPr>
          <w:iCs/>
          <w:sz w:val="24"/>
        </w:rPr>
        <w:t>De facto political power and institutional persistence</w:t>
      </w:r>
      <w:r w:rsidRPr="0073320F">
        <w:rPr>
          <w:iCs/>
          <w:sz w:val="24"/>
        </w:rPr>
        <w:t xml:space="preserve">. </w:t>
      </w:r>
      <w:r w:rsidRPr="0073320F">
        <w:rPr>
          <w:i/>
          <w:iCs/>
          <w:sz w:val="24"/>
        </w:rPr>
        <w:t>American Economic Review</w:t>
      </w:r>
      <w:r w:rsidRPr="0073320F">
        <w:rPr>
          <w:iCs/>
          <w:sz w:val="24"/>
        </w:rPr>
        <w:t>, 96(2), 325–330.</w:t>
      </w:r>
    </w:p>
    <w:p w:rsidR="002845B6" w:rsidRPr="003C7A62" w:rsidRDefault="0073320F" w:rsidP="00BC109D">
      <w:pPr>
        <w:spacing w:line="480" w:lineRule="auto"/>
        <w:ind w:left="426" w:hanging="426"/>
        <w:jc w:val="both"/>
        <w:rPr>
          <w:sz w:val="24"/>
        </w:rPr>
      </w:pPr>
      <w:r w:rsidRPr="0073320F">
        <w:rPr>
          <w:sz w:val="24"/>
        </w:rPr>
        <w:t xml:space="preserve">Acemoglu, D., Johnson, S., &amp; Robinson, J. A. (2001). The colonial origins of comparative development: An empirical investigation. </w:t>
      </w:r>
      <w:r w:rsidRPr="0073320F">
        <w:rPr>
          <w:i/>
          <w:sz w:val="24"/>
        </w:rPr>
        <w:t>American Economic Review</w:t>
      </w:r>
      <w:r w:rsidRPr="0073320F">
        <w:rPr>
          <w:sz w:val="24"/>
        </w:rPr>
        <w:t>, 91(5), 1369–1401.</w:t>
      </w:r>
    </w:p>
    <w:p w:rsidR="002845B6" w:rsidRPr="003C7A62" w:rsidRDefault="0073320F" w:rsidP="00BC109D">
      <w:pPr>
        <w:spacing w:line="480" w:lineRule="auto"/>
        <w:ind w:left="426" w:hanging="426"/>
        <w:jc w:val="both"/>
        <w:rPr>
          <w:sz w:val="24"/>
        </w:rPr>
      </w:pPr>
      <w:r w:rsidRPr="0073320F">
        <w:rPr>
          <w:sz w:val="24"/>
        </w:rPr>
        <w:t xml:space="preserve">Acemoglu, D., Johnson, S., &amp; Robinson, J. A. (2002). Reversal of fortune: Geography and institutions in the making of the modern world income distribution. </w:t>
      </w:r>
      <w:r w:rsidRPr="0073320F">
        <w:rPr>
          <w:i/>
          <w:sz w:val="24"/>
        </w:rPr>
        <w:t>Quarterly Journal of Economics</w:t>
      </w:r>
      <w:r w:rsidRPr="0073320F">
        <w:rPr>
          <w:sz w:val="24"/>
        </w:rPr>
        <w:t>, 117(4), 1231–1294.</w:t>
      </w:r>
    </w:p>
    <w:p w:rsidR="002845B6" w:rsidRPr="003C7A62" w:rsidRDefault="0073320F" w:rsidP="00BC109D">
      <w:pPr>
        <w:spacing w:line="480" w:lineRule="auto"/>
        <w:ind w:left="426" w:hanging="426"/>
        <w:jc w:val="both"/>
        <w:rPr>
          <w:iCs/>
          <w:sz w:val="24"/>
        </w:rPr>
      </w:pPr>
      <w:r w:rsidRPr="0073320F">
        <w:rPr>
          <w:iCs/>
          <w:sz w:val="24"/>
        </w:rPr>
        <w:t xml:space="preserve">Acemoglu, D., Johnson, S., &amp; Robinson, J. A. (2005). Institutions as a fundamental cause of long-run growth. In P. </w:t>
      </w:r>
      <w:proofErr w:type="spellStart"/>
      <w:r w:rsidRPr="0073320F">
        <w:rPr>
          <w:iCs/>
          <w:sz w:val="24"/>
        </w:rPr>
        <w:t>Aghion</w:t>
      </w:r>
      <w:proofErr w:type="spellEnd"/>
      <w:r w:rsidRPr="0073320F">
        <w:rPr>
          <w:iCs/>
          <w:sz w:val="24"/>
        </w:rPr>
        <w:t xml:space="preserve">, &amp; S. N. </w:t>
      </w:r>
      <w:proofErr w:type="spellStart"/>
      <w:r w:rsidRPr="0073320F">
        <w:rPr>
          <w:iCs/>
          <w:sz w:val="24"/>
        </w:rPr>
        <w:t>Durlauf</w:t>
      </w:r>
      <w:proofErr w:type="spellEnd"/>
      <w:r w:rsidRPr="0073320F">
        <w:rPr>
          <w:iCs/>
          <w:sz w:val="24"/>
        </w:rPr>
        <w:t xml:space="preserve"> (Eds.), </w:t>
      </w:r>
      <w:r w:rsidRPr="0073320F">
        <w:rPr>
          <w:i/>
          <w:iCs/>
          <w:sz w:val="24"/>
        </w:rPr>
        <w:t>Handbook of Economic Growth</w:t>
      </w:r>
      <w:r w:rsidRPr="0073320F">
        <w:rPr>
          <w:iCs/>
          <w:sz w:val="24"/>
        </w:rPr>
        <w:t xml:space="preserve"> (pp. 386−472). Amsterdam: North Holland.</w:t>
      </w:r>
    </w:p>
    <w:p w:rsidR="002845B6" w:rsidRPr="003C7A62" w:rsidRDefault="002845B6" w:rsidP="00BC109D">
      <w:pPr>
        <w:spacing w:line="480" w:lineRule="auto"/>
        <w:ind w:left="426" w:hanging="426"/>
        <w:jc w:val="both"/>
        <w:rPr>
          <w:bCs/>
          <w:sz w:val="24"/>
        </w:rPr>
      </w:pPr>
      <w:proofErr w:type="spellStart"/>
      <w:r w:rsidRPr="003C7A62">
        <w:rPr>
          <w:sz w:val="24"/>
        </w:rPr>
        <w:t>Aidis</w:t>
      </w:r>
      <w:proofErr w:type="spellEnd"/>
      <w:r w:rsidRPr="003C7A62">
        <w:rPr>
          <w:sz w:val="24"/>
        </w:rPr>
        <w:t xml:space="preserve">, R. (2005). Institutional barriers to small-and medium-sized enterprise operations in transition countries. </w:t>
      </w:r>
      <w:r w:rsidRPr="003C7A62">
        <w:rPr>
          <w:i/>
          <w:sz w:val="24"/>
        </w:rPr>
        <w:t>Small Business Economics</w:t>
      </w:r>
      <w:r w:rsidRPr="003C7A62">
        <w:rPr>
          <w:sz w:val="24"/>
        </w:rPr>
        <w:t>, 25(4), 305–317</w:t>
      </w:r>
      <w:r w:rsidRPr="003C7A62">
        <w:rPr>
          <w:iCs/>
          <w:sz w:val="24"/>
        </w:rPr>
        <w:t>.</w:t>
      </w:r>
    </w:p>
    <w:p w:rsidR="002845B6" w:rsidRPr="003C7A62" w:rsidRDefault="002845B6" w:rsidP="00BC109D">
      <w:pPr>
        <w:spacing w:line="480" w:lineRule="auto"/>
        <w:ind w:left="426" w:hanging="426"/>
        <w:jc w:val="both"/>
        <w:rPr>
          <w:bCs/>
          <w:sz w:val="24"/>
        </w:rPr>
      </w:pPr>
      <w:proofErr w:type="spellStart"/>
      <w:r w:rsidRPr="003C7A62">
        <w:rPr>
          <w:sz w:val="24"/>
        </w:rPr>
        <w:t>Aidis</w:t>
      </w:r>
      <w:proofErr w:type="spellEnd"/>
      <w:r w:rsidRPr="003C7A62">
        <w:rPr>
          <w:sz w:val="24"/>
        </w:rPr>
        <w:t xml:space="preserve">, R., Estrin, S., &amp; Mickiewicz, T. M. (2012). Size matters: Entrepreneurial entry and government. </w:t>
      </w:r>
      <w:r w:rsidRPr="003C7A62">
        <w:rPr>
          <w:i/>
          <w:sz w:val="24"/>
        </w:rPr>
        <w:t>Small Business Economics</w:t>
      </w:r>
      <w:r w:rsidRPr="003C7A62">
        <w:rPr>
          <w:sz w:val="24"/>
        </w:rPr>
        <w:t>, 39(1), 119–139.</w:t>
      </w:r>
    </w:p>
    <w:p w:rsidR="002845B6" w:rsidRPr="003C7A62" w:rsidRDefault="0073320F" w:rsidP="00BC109D">
      <w:pPr>
        <w:spacing w:line="480" w:lineRule="auto"/>
        <w:ind w:left="426" w:hanging="426"/>
        <w:jc w:val="both"/>
        <w:rPr>
          <w:iCs/>
          <w:sz w:val="24"/>
        </w:rPr>
      </w:pPr>
      <w:r w:rsidRPr="0073320F">
        <w:rPr>
          <w:iCs/>
          <w:sz w:val="24"/>
        </w:rPr>
        <w:t xml:space="preserve">Aiello, F., </w:t>
      </w:r>
      <w:proofErr w:type="spellStart"/>
      <w:r w:rsidRPr="0073320F">
        <w:rPr>
          <w:iCs/>
          <w:sz w:val="24"/>
        </w:rPr>
        <w:t>Pupo</w:t>
      </w:r>
      <w:proofErr w:type="spellEnd"/>
      <w:r w:rsidRPr="0073320F">
        <w:rPr>
          <w:iCs/>
          <w:sz w:val="24"/>
        </w:rPr>
        <w:t xml:space="preserve">, V., &amp; Ricotta, F. (2014). </w:t>
      </w:r>
      <w:r w:rsidR="002845B6" w:rsidRPr="003C7A62">
        <w:rPr>
          <w:iCs/>
          <w:sz w:val="24"/>
        </w:rPr>
        <w:t>Explaining total factor productivity at firm level in Italy: Does location matter</w:t>
      </w:r>
      <w:proofErr w:type="gramStart"/>
      <w:r w:rsidR="002845B6" w:rsidRPr="003C7A62">
        <w:rPr>
          <w:iCs/>
          <w:sz w:val="24"/>
        </w:rPr>
        <w:t>?</w:t>
      </w:r>
      <w:r w:rsidRPr="0073320F">
        <w:rPr>
          <w:iCs/>
          <w:sz w:val="24"/>
        </w:rPr>
        <w:t>.</w:t>
      </w:r>
      <w:proofErr w:type="gramEnd"/>
      <w:r w:rsidRPr="0073320F">
        <w:rPr>
          <w:iCs/>
          <w:sz w:val="24"/>
        </w:rPr>
        <w:t xml:space="preserve"> </w:t>
      </w:r>
      <w:r w:rsidRPr="0073320F">
        <w:rPr>
          <w:i/>
          <w:iCs/>
          <w:sz w:val="24"/>
        </w:rPr>
        <w:t>Spatial Economic Analysis</w:t>
      </w:r>
      <w:r w:rsidRPr="0073320F">
        <w:rPr>
          <w:iCs/>
          <w:sz w:val="24"/>
        </w:rPr>
        <w:t>, 9(1), 51–70.</w:t>
      </w:r>
    </w:p>
    <w:p w:rsidR="002845B6" w:rsidRPr="003C7A62" w:rsidRDefault="0073320F" w:rsidP="00BC109D">
      <w:pPr>
        <w:spacing w:line="480" w:lineRule="auto"/>
        <w:ind w:left="426" w:hanging="426"/>
        <w:jc w:val="both"/>
        <w:rPr>
          <w:sz w:val="24"/>
        </w:rPr>
      </w:pPr>
      <w:r w:rsidRPr="0073320F">
        <w:rPr>
          <w:sz w:val="24"/>
        </w:rPr>
        <w:t xml:space="preserve">Akçomak, Ì. S., &amp; </w:t>
      </w:r>
      <w:proofErr w:type="spellStart"/>
      <w:r w:rsidRPr="0073320F">
        <w:rPr>
          <w:sz w:val="24"/>
        </w:rPr>
        <w:t>ter</w:t>
      </w:r>
      <w:proofErr w:type="spellEnd"/>
      <w:r w:rsidRPr="0073320F">
        <w:rPr>
          <w:sz w:val="24"/>
        </w:rPr>
        <w:t xml:space="preserve"> </w:t>
      </w:r>
      <w:proofErr w:type="spellStart"/>
      <w:r w:rsidRPr="0073320F">
        <w:rPr>
          <w:sz w:val="24"/>
        </w:rPr>
        <w:t>Weel</w:t>
      </w:r>
      <w:proofErr w:type="spellEnd"/>
      <w:r w:rsidRPr="0073320F">
        <w:rPr>
          <w:sz w:val="24"/>
        </w:rPr>
        <w:t xml:space="preserve">, B. (2009). Social capital, innovation and growth: Evidence from Europe. </w:t>
      </w:r>
      <w:r w:rsidRPr="0073320F">
        <w:rPr>
          <w:i/>
          <w:sz w:val="24"/>
        </w:rPr>
        <w:t>European Economic Review</w:t>
      </w:r>
      <w:r w:rsidRPr="0073320F">
        <w:rPr>
          <w:sz w:val="24"/>
        </w:rPr>
        <w:t>, 53(5), 544–567.</w:t>
      </w:r>
    </w:p>
    <w:p w:rsidR="002845B6" w:rsidRPr="003C7A62" w:rsidRDefault="0073320F" w:rsidP="00BC109D">
      <w:pPr>
        <w:spacing w:line="480" w:lineRule="auto"/>
        <w:ind w:left="426" w:hanging="426"/>
        <w:jc w:val="both"/>
        <w:rPr>
          <w:sz w:val="24"/>
        </w:rPr>
      </w:pPr>
      <w:r w:rsidRPr="0073320F">
        <w:rPr>
          <w:bCs/>
          <w:sz w:val="24"/>
          <w:szCs w:val="24"/>
        </w:rPr>
        <w:t xml:space="preserve">Albanese, G., &amp; Marinelli, G. (2013). </w:t>
      </w:r>
      <w:r w:rsidRPr="0073320F">
        <w:rPr>
          <w:sz w:val="24"/>
          <w:szCs w:val="24"/>
        </w:rPr>
        <w:t xml:space="preserve">Organized crime and productivity: Evidence from firm-level data. </w:t>
      </w:r>
      <w:proofErr w:type="spellStart"/>
      <w:r w:rsidRPr="0073320F">
        <w:rPr>
          <w:i/>
          <w:sz w:val="24"/>
          <w:szCs w:val="24"/>
        </w:rPr>
        <w:t>Rivista</w:t>
      </w:r>
      <w:proofErr w:type="spellEnd"/>
      <w:r w:rsidRPr="0073320F">
        <w:rPr>
          <w:i/>
          <w:sz w:val="24"/>
          <w:szCs w:val="24"/>
        </w:rPr>
        <w:t xml:space="preserve"> </w:t>
      </w:r>
      <w:proofErr w:type="spellStart"/>
      <w:r w:rsidRPr="0073320F">
        <w:rPr>
          <w:i/>
          <w:sz w:val="24"/>
          <w:szCs w:val="24"/>
        </w:rPr>
        <w:t>Italiana</w:t>
      </w:r>
      <w:proofErr w:type="spellEnd"/>
      <w:r w:rsidRPr="0073320F">
        <w:rPr>
          <w:i/>
          <w:sz w:val="24"/>
          <w:szCs w:val="24"/>
        </w:rPr>
        <w:t xml:space="preserve"> </w:t>
      </w:r>
      <w:proofErr w:type="spellStart"/>
      <w:r w:rsidRPr="0073320F">
        <w:rPr>
          <w:i/>
          <w:sz w:val="24"/>
          <w:szCs w:val="24"/>
        </w:rPr>
        <w:t>degli</w:t>
      </w:r>
      <w:proofErr w:type="spellEnd"/>
      <w:r w:rsidRPr="0073320F">
        <w:rPr>
          <w:i/>
          <w:sz w:val="24"/>
          <w:szCs w:val="24"/>
        </w:rPr>
        <w:t xml:space="preserve"> </w:t>
      </w:r>
      <w:proofErr w:type="spellStart"/>
      <w:r w:rsidRPr="0073320F">
        <w:rPr>
          <w:i/>
          <w:sz w:val="24"/>
          <w:szCs w:val="24"/>
        </w:rPr>
        <w:t>Economisti</w:t>
      </w:r>
      <w:proofErr w:type="spellEnd"/>
      <w:r w:rsidRPr="0073320F">
        <w:rPr>
          <w:sz w:val="24"/>
          <w:szCs w:val="24"/>
        </w:rPr>
        <w:t>, 18, 367</w:t>
      </w:r>
      <w:r w:rsidRPr="0073320F">
        <w:rPr>
          <w:bCs/>
          <w:sz w:val="24"/>
          <w:szCs w:val="24"/>
        </w:rPr>
        <w:t>−</w:t>
      </w:r>
      <w:r w:rsidRPr="0073320F">
        <w:rPr>
          <w:sz w:val="24"/>
          <w:szCs w:val="24"/>
        </w:rPr>
        <w:t>394.</w:t>
      </w:r>
    </w:p>
    <w:p w:rsidR="002845B6" w:rsidRPr="003C7A62" w:rsidRDefault="002845B6" w:rsidP="00BC109D">
      <w:pPr>
        <w:spacing w:line="480" w:lineRule="auto"/>
        <w:ind w:left="426" w:hanging="426"/>
        <w:jc w:val="both"/>
        <w:rPr>
          <w:bCs/>
          <w:sz w:val="24"/>
        </w:rPr>
      </w:pPr>
      <w:proofErr w:type="spellStart"/>
      <w:r w:rsidRPr="003C7A62">
        <w:rPr>
          <w:sz w:val="24"/>
        </w:rPr>
        <w:t>Anokhin</w:t>
      </w:r>
      <w:proofErr w:type="spellEnd"/>
      <w:r w:rsidRPr="003C7A62">
        <w:rPr>
          <w:sz w:val="24"/>
        </w:rPr>
        <w:t xml:space="preserve">, S., &amp; Schulze, W. S. (2009). Entrepreneurship, innovation, and corruption. </w:t>
      </w:r>
      <w:r w:rsidRPr="003C7A62">
        <w:rPr>
          <w:i/>
          <w:sz w:val="24"/>
        </w:rPr>
        <w:t>Journal of Business Venturing</w:t>
      </w:r>
      <w:r w:rsidRPr="003C7A62">
        <w:rPr>
          <w:sz w:val="24"/>
        </w:rPr>
        <w:t>, 24(5), 465–476.</w:t>
      </w:r>
    </w:p>
    <w:p w:rsidR="002845B6" w:rsidRPr="003C7A62" w:rsidRDefault="0073320F" w:rsidP="00BC109D">
      <w:pPr>
        <w:spacing w:line="480" w:lineRule="auto"/>
        <w:ind w:left="426" w:hanging="426"/>
        <w:jc w:val="both"/>
        <w:rPr>
          <w:bCs/>
          <w:sz w:val="24"/>
        </w:rPr>
      </w:pPr>
      <w:r w:rsidRPr="003E5106">
        <w:rPr>
          <w:sz w:val="24"/>
        </w:rPr>
        <w:t xml:space="preserve">Aparicio, S., </w:t>
      </w:r>
      <w:proofErr w:type="spellStart"/>
      <w:r w:rsidRPr="003E5106">
        <w:rPr>
          <w:sz w:val="24"/>
        </w:rPr>
        <w:t>Urbano</w:t>
      </w:r>
      <w:proofErr w:type="spellEnd"/>
      <w:r w:rsidRPr="003E5106">
        <w:rPr>
          <w:sz w:val="24"/>
        </w:rPr>
        <w:t xml:space="preserve">, D., &amp; Audretsch, D. (2016). </w:t>
      </w:r>
      <w:r w:rsidR="002845B6" w:rsidRPr="003C7A62">
        <w:rPr>
          <w:sz w:val="24"/>
        </w:rPr>
        <w:t xml:space="preserve">Institutional factors, opportunity entrepreneurship and economic growth: Panel data evidence. </w:t>
      </w:r>
      <w:r w:rsidR="002845B6" w:rsidRPr="003C7A62">
        <w:rPr>
          <w:i/>
          <w:sz w:val="24"/>
        </w:rPr>
        <w:t>Technological Forecasting &amp; Social Change</w:t>
      </w:r>
      <w:r w:rsidR="002845B6" w:rsidRPr="003C7A62">
        <w:rPr>
          <w:sz w:val="24"/>
        </w:rPr>
        <w:t>, 102, 45–61.</w:t>
      </w:r>
    </w:p>
    <w:p w:rsidR="002845B6" w:rsidRPr="003C7A62" w:rsidRDefault="0073320F" w:rsidP="00BC109D">
      <w:pPr>
        <w:spacing w:line="480" w:lineRule="auto"/>
        <w:ind w:left="426" w:hanging="426"/>
        <w:jc w:val="both"/>
        <w:rPr>
          <w:sz w:val="24"/>
        </w:rPr>
      </w:pPr>
      <w:r w:rsidRPr="0073320F">
        <w:rPr>
          <w:sz w:val="24"/>
        </w:rPr>
        <w:lastRenderedPageBreak/>
        <w:t xml:space="preserve">Arellano, M., &amp; Bond, S. (1991). Some tests of specification for panel data: Monte Carlo evidence and an application to employment equations. </w:t>
      </w:r>
      <w:r w:rsidRPr="0073320F">
        <w:rPr>
          <w:i/>
          <w:sz w:val="24"/>
        </w:rPr>
        <w:t>Review of Economic Studies</w:t>
      </w:r>
      <w:r w:rsidRPr="0073320F">
        <w:rPr>
          <w:sz w:val="24"/>
        </w:rPr>
        <w:t>, 58(2), 277–298.</w:t>
      </w:r>
    </w:p>
    <w:p w:rsidR="002845B6" w:rsidRPr="003C7A62" w:rsidRDefault="0073320F" w:rsidP="00BC109D">
      <w:pPr>
        <w:spacing w:line="480" w:lineRule="auto"/>
        <w:ind w:left="426" w:hanging="426"/>
        <w:jc w:val="both"/>
        <w:rPr>
          <w:sz w:val="24"/>
        </w:rPr>
      </w:pPr>
      <w:r w:rsidRPr="0073320F">
        <w:rPr>
          <w:sz w:val="24"/>
        </w:rPr>
        <w:t xml:space="preserve">Arellano, M., &amp; </w:t>
      </w:r>
      <w:proofErr w:type="spellStart"/>
      <w:r w:rsidRPr="0073320F">
        <w:rPr>
          <w:sz w:val="24"/>
        </w:rPr>
        <w:t>Bover</w:t>
      </w:r>
      <w:proofErr w:type="spellEnd"/>
      <w:r w:rsidRPr="0073320F">
        <w:rPr>
          <w:sz w:val="24"/>
        </w:rPr>
        <w:t xml:space="preserve">, O. (1995). Another look at the instrumental variable estimation of error-components models. </w:t>
      </w:r>
      <w:r w:rsidRPr="0073320F">
        <w:rPr>
          <w:i/>
          <w:sz w:val="24"/>
        </w:rPr>
        <w:t>Journal of Econometrics</w:t>
      </w:r>
      <w:r w:rsidRPr="0073320F">
        <w:rPr>
          <w:sz w:val="24"/>
        </w:rPr>
        <w:t>, 68(1), 29–51.</w:t>
      </w:r>
    </w:p>
    <w:p w:rsidR="002845B6" w:rsidRPr="003C7A62" w:rsidRDefault="0073320F" w:rsidP="00BC109D">
      <w:pPr>
        <w:spacing w:line="480" w:lineRule="auto"/>
        <w:ind w:left="426" w:hanging="426"/>
        <w:jc w:val="both"/>
        <w:rPr>
          <w:sz w:val="24"/>
        </w:rPr>
      </w:pPr>
      <w:r w:rsidRPr="0073320F">
        <w:rPr>
          <w:bCs/>
          <w:sz w:val="24"/>
          <w:szCs w:val="24"/>
        </w:rPr>
        <w:t xml:space="preserve">Ascani, A., Crescenzi, R., &amp; Iammarino S. (2016). </w:t>
      </w:r>
      <w:r w:rsidR="002845B6" w:rsidRPr="003C7A62">
        <w:rPr>
          <w:bCs/>
          <w:sz w:val="24"/>
          <w:szCs w:val="24"/>
        </w:rPr>
        <w:t xml:space="preserve">Economic institutions and the location strategies of European multinationals in their geographic </w:t>
      </w:r>
      <w:proofErr w:type="spellStart"/>
      <w:r w:rsidR="002845B6" w:rsidRPr="003C7A62">
        <w:rPr>
          <w:bCs/>
          <w:sz w:val="24"/>
          <w:szCs w:val="24"/>
        </w:rPr>
        <w:t>neighborhood</w:t>
      </w:r>
      <w:proofErr w:type="spellEnd"/>
      <w:r w:rsidRPr="0073320F">
        <w:rPr>
          <w:bCs/>
          <w:sz w:val="24"/>
          <w:szCs w:val="24"/>
        </w:rPr>
        <w:t xml:space="preserve">. </w:t>
      </w:r>
      <w:r w:rsidRPr="0073320F">
        <w:rPr>
          <w:bCs/>
          <w:i/>
          <w:sz w:val="24"/>
          <w:szCs w:val="24"/>
        </w:rPr>
        <w:t>Economic Geography</w:t>
      </w:r>
      <w:r w:rsidRPr="0073320F">
        <w:rPr>
          <w:bCs/>
          <w:sz w:val="24"/>
          <w:szCs w:val="24"/>
        </w:rPr>
        <w:t>, 92(4), 401</w:t>
      </w:r>
      <w:r w:rsidRPr="0073320F">
        <w:rPr>
          <w:sz w:val="24"/>
        </w:rPr>
        <w:t>–</w:t>
      </w:r>
      <w:r w:rsidRPr="0073320F">
        <w:rPr>
          <w:bCs/>
          <w:sz w:val="24"/>
          <w:szCs w:val="24"/>
        </w:rPr>
        <w:t>429.</w:t>
      </w:r>
    </w:p>
    <w:p w:rsidR="002845B6" w:rsidRPr="003C7A62" w:rsidRDefault="002845B6" w:rsidP="00BC109D">
      <w:pPr>
        <w:spacing w:line="480" w:lineRule="auto"/>
        <w:ind w:left="426" w:hanging="426"/>
        <w:jc w:val="both"/>
        <w:rPr>
          <w:bCs/>
          <w:sz w:val="24"/>
        </w:rPr>
      </w:pPr>
      <w:r w:rsidRPr="003C7A62">
        <w:rPr>
          <w:sz w:val="24"/>
        </w:rPr>
        <w:t xml:space="preserve">Backman, M. (2014). </w:t>
      </w:r>
      <w:r w:rsidRPr="003C7A62">
        <w:rPr>
          <w:iCs/>
          <w:sz w:val="24"/>
        </w:rPr>
        <w:t>Human capital in firms and regions: Impact on firm</w:t>
      </w:r>
      <w:r w:rsidRPr="003C7A62">
        <w:rPr>
          <w:sz w:val="24"/>
        </w:rPr>
        <w:t xml:space="preserve"> </w:t>
      </w:r>
      <w:r w:rsidRPr="003C7A62">
        <w:rPr>
          <w:iCs/>
          <w:sz w:val="24"/>
        </w:rPr>
        <w:t xml:space="preserve">productivity. </w:t>
      </w:r>
      <w:r w:rsidRPr="003C7A62">
        <w:rPr>
          <w:i/>
          <w:iCs/>
          <w:sz w:val="24"/>
        </w:rPr>
        <w:t>Papers in Regional Science</w:t>
      </w:r>
      <w:r w:rsidRPr="003C7A62">
        <w:rPr>
          <w:iCs/>
          <w:sz w:val="24"/>
        </w:rPr>
        <w:t>, 93(3), 557</w:t>
      </w:r>
      <w:r w:rsidRPr="003C7A62">
        <w:rPr>
          <w:sz w:val="24"/>
        </w:rPr>
        <w:t>–575.</w:t>
      </w:r>
    </w:p>
    <w:p w:rsidR="002845B6" w:rsidRPr="003C7A62" w:rsidRDefault="002845B6" w:rsidP="00BC109D">
      <w:pPr>
        <w:spacing w:line="480" w:lineRule="auto"/>
        <w:ind w:left="426" w:hanging="426"/>
        <w:jc w:val="both"/>
        <w:rPr>
          <w:bCs/>
          <w:sz w:val="24"/>
        </w:rPr>
      </w:pPr>
      <w:r w:rsidRPr="003C7A62">
        <w:rPr>
          <w:sz w:val="24"/>
        </w:rPr>
        <w:t xml:space="preserve">Baumol, W. J. (1990). Entrepreneurship: productive, unproductive and destructive. </w:t>
      </w:r>
      <w:r w:rsidRPr="003C7A62">
        <w:rPr>
          <w:i/>
          <w:sz w:val="24"/>
        </w:rPr>
        <w:t>Journal of Political Economy</w:t>
      </w:r>
      <w:r w:rsidRPr="003C7A62">
        <w:rPr>
          <w:sz w:val="24"/>
        </w:rPr>
        <w:t>, 98(5), 893–921.</w:t>
      </w:r>
    </w:p>
    <w:p w:rsidR="002845B6" w:rsidRPr="003C7A62" w:rsidRDefault="002845B6" w:rsidP="00BC109D">
      <w:pPr>
        <w:spacing w:line="480" w:lineRule="auto"/>
        <w:ind w:left="426" w:hanging="426"/>
        <w:jc w:val="both"/>
        <w:rPr>
          <w:bCs/>
          <w:sz w:val="24"/>
        </w:rPr>
      </w:pPr>
      <w:r w:rsidRPr="003C7A62">
        <w:rPr>
          <w:sz w:val="24"/>
        </w:rPr>
        <w:t>Bjørnskov, C.</w:t>
      </w:r>
      <w:proofErr w:type="gramStart"/>
      <w:r w:rsidRPr="003C7A62">
        <w:rPr>
          <w:sz w:val="24"/>
        </w:rPr>
        <w:t>,·</w:t>
      </w:r>
      <w:proofErr w:type="gramEnd"/>
      <w:r w:rsidRPr="003C7A62">
        <w:rPr>
          <w:sz w:val="24"/>
        </w:rPr>
        <w:t xml:space="preserve">&amp; Foss, N. J (2008). Economic freedom and entrepreneurial activity: Some cross-country evidence. </w:t>
      </w:r>
      <w:r w:rsidRPr="003C7A62">
        <w:rPr>
          <w:i/>
          <w:sz w:val="24"/>
        </w:rPr>
        <w:t>Public Choice</w:t>
      </w:r>
      <w:r w:rsidRPr="003C7A62">
        <w:rPr>
          <w:sz w:val="24"/>
        </w:rPr>
        <w:t>, 134(3-4), 307–328.</w:t>
      </w:r>
    </w:p>
    <w:p w:rsidR="002845B6" w:rsidRPr="003C7A62" w:rsidRDefault="002845B6" w:rsidP="00BC109D">
      <w:pPr>
        <w:spacing w:line="480" w:lineRule="auto"/>
        <w:ind w:left="426" w:hanging="426"/>
        <w:jc w:val="both"/>
        <w:rPr>
          <w:bCs/>
          <w:sz w:val="24"/>
        </w:rPr>
      </w:pPr>
      <w:r w:rsidRPr="003C7A62">
        <w:rPr>
          <w:iCs/>
          <w:sz w:val="24"/>
        </w:rPr>
        <w:t xml:space="preserve">Black, S. E., &amp; Lynch, L. M. (1996). Human-capital investments and productivity. </w:t>
      </w:r>
      <w:r w:rsidRPr="003C7A62">
        <w:rPr>
          <w:i/>
          <w:iCs/>
          <w:sz w:val="24"/>
        </w:rPr>
        <w:t>The American Economic Review</w:t>
      </w:r>
      <w:r w:rsidRPr="003C7A62">
        <w:rPr>
          <w:iCs/>
          <w:sz w:val="24"/>
        </w:rPr>
        <w:t>, 86(2), 263</w:t>
      </w:r>
      <w:r w:rsidRPr="003C7A62">
        <w:rPr>
          <w:sz w:val="24"/>
        </w:rPr>
        <w:t>–</w:t>
      </w:r>
      <w:r w:rsidRPr="003C7A62">
        <w:rPr>
          <w:iCs/>
          <w:sz w:val="24"/>
        </w:rPr>
        <w:t>267.</w:t>
      </w:r>
    </w:p>
    <w:p w:rsidR="002845B6" w:rsidRPr="003C7A62" w:rsidRDefault="0073320F" w:rsidP="00BC109D">
      <w:pPr>
        <w:spacing w:line="480" w:lineRule="auto"/>
        <w:ind w:left="426" w:hanging="426"/>
        <w:jc w:val="both"/>
        <w:rPr>
          <w:sz w:val="24"/>
        </w:rPr>
      </w:pPr>
      <w:r w:rsidRPr="0073320F">
        <w:rPr>
          <w:sz w:val="24"/>
        </w:rPr>
        <w:t xml:space="preserve">Blundell, R., &amp; Bond, S. (1998). Initial conditions and moment restrictions in dynamic panel data models. </w:t>
      </w:r>
      <w:r w:rsidRPr="0073320F">
        <w:rPr>
          <w:i/>
          <w:sz w:val="24"/>
        </w:rPr>
        <w:t>Journal of Econometrics</w:t>
      </w:r>
      <w:r w:rsidRPr="0073320F">
        <w:rPr>
          <w:sz w:val="24"/>
        </w:rPr>
        <w:t>, 87(1), 115–143.</w:t>
      </w:r>
    </w:p>
    <w:p w:rsidR="002845B6" w:rsidRPr="003C7A62" w:rsidRDefault="0073320F" w:rsidP="00BC109D">
      <w:pPr>
        <w:spacing w:line="480" w:lineRule="auto"/>
        <w:ind w:left="426" w:hanging="426"/>
        <w:jc w:val="both"/>
        <w:rPr>
          <w:sz w:val="24"/>
        </w:rPr>
      </w:pPr>
      <w:r w:rsidRPr="0073320F">
        <w:rPr>
          <w:sz w:val="24"/>
        </w:rPr>
        <w:t xml:space="preserve">Boschma, R. (2005). Proximity and innovation: A critical assessment. </w:t>
      </w:r>
      <w:r w:rsidRPr="0073320F">
        <w:rPr>
          <w:i/>
          <w:sz w:val="24"/>
        </w:rPr>
        <w:t>Regional Studies</w:t>
      </w:r>
      <w:r w:rsidRPr="0073320F">
        <w:rPr>
          <w:sz w:val="24"/>
        </w:rPr>
        <w:t>, 39(1), 61−74.</w:t>
      </w:r>
    </w:p>
    <w:p w:rsidR="002845B6" w:rsidRPr="003C7A62" w:rsidRDefault="0073320F" w:rsidP="00BC109D">
      <w:pPr>
        <w:spacing w:line="480" w:lineRule="auto"/>
        <w:ind w:left="426" w:hanging="426"/>
        <w:jc w:val="both"/>
        <w:rPr>
          <w:iCs/>
          <w:sz w:val="24"/>
        </w:rPr>
      </w:pPr>
      <w:r w:rsidRPr="0073320F">
        <w:rPr>
          <w:iCs/>
          <w:sz w:val="24"/>
        </w:rPr>
        <w:t xml:space="preserve">Bowen, H. P., &amp; De </w:t>
      </w:r>
      <w:proofErr w:type="spellStart"/>
      <w:r w:rsidRPr="0073320F">
        <w:rPr>
          <w:iCs/>
          <w:sz w:val="24"/>
        </w:rPr>
        <w:t>Clerq</w:t>
      </w:r>
      <w:proofErr w:type="spellEnd"/>
      <w:r w:rsidRPr="0073320F">
        <w:rPr>
          <w:iCs/>
          <w:sz w:val="24"/>
        </w:rPr>
        <w:t xml:space="preserve">, D. (2008). Institutional context and the allocation of entrepreneurial effort. </w:t>
      </w:r>
      <w:r w:rsidRPr="0073320F">
        <w:rPr>
          <w:i/>
          <w:iCs/>
          <w:sz w:val="24"/>
        </w:rPr>
        <w:t>Journal of International Business Studies</w:t>
      </w:r>
      <w:r w:rsidRPr="0073320F">
        <w:rPr>
          <w:iCs/>
          <w:sz w:val="24"/>
        </w:rPr>
        <w:t>, 39(4), 747–67.</w:t>
      </w:r>
    </w:p>
    <w:p w:rsidR="002845B6" w:rsidRPr="003C7A62" w:rsidRDefault="0073320F" w:rsidP="00BC109D">
      <w:pPr>
        <w:spacing w:line="480" w:lineRule="auto"/>
        <w:ind w:left="426" w:hanging="426"/>
        <w:jc w:val="both"/>
        <w:rPr>
          <w:iCs/>
          <w:sz w:val="24"/>
        </w:rPr>
      </w:pPr>
      <w:r w:rsidRPr="0073320F">
        <w:rPr>
          <w:iCs/>
          <w:sz w:val="24"/>
        </w:rPr>
        <w:t xml:space="preserve">Chakraborty, P. (2016). Judicial quality and regional firm performance: The case of Indian states. </w:t>
      </w:r>
      <w:r w:rsidRPr="0073320F">
        <w:rPr>
          <w:i/>
          <w:iCs/>
          <w:sz w:val="24"/>
        </w:rPr>
        <w:t>Journal of Comparative Economics</w:t>
      </w:r>
      <w:r w:rsidRPr="0073320F">
        <w:rPr>
          <w:iCs/>
          <w:sz w:val="24"/>
        </w:rPr>
        <w:t>, 44(4), 902–918.</w:t>
      </w:r>
    </w:p>
    <w:p w:rsidR="002845B6" w:rsidRPr="003C7A62" w:rsidRDefault="0073320F" w:rsidP="00BC109D">
      <w:pPr>
        <w:spacing w:line="480" w:lineRule="auto"/>
        <w:ind w:left="426" w:hanging="426"/>
        <w:jc w:val="both"/>
        <w:rPr>
          <w:sz w:val="24"/>
        </w:rPr>
      </w:pPr>
      <w:r w:rsidRPr="0073320F">
        <w:rPr>
          <w:sz w:val="24"/>
        </w:rPr>
        <w:t xml:space="preserve">Charron, N., Dijkstra, L., &amp; Lapuente, V. (2014). Regional governance matters: Quality of government within European Union member states. </w:t>
      </w:r>
      <w:r w:rsidRPr="0073320F">
        <w:rPr>
          <w:i/>
          <w:sz w:val="24"/>
        </w:rPr>
        <w:t>Regional Studies</w:t>
      </w:r>
      <w:r w:rsidRPr="0073320F">
        <w:rPr>
          <w:sz w:val="24"/>
        </w:rPr>
        <w:t>, 48(1), 68−90.</w:t>
      </w:r>
    </w:p>
    <w:p w:rsidR="002845B6" w:rsidRPr="003C7A62" w:rsidRDefault="0073320F" w:rsidP="00BC109D">
      <w:pPr>
        <w:spacing w:line="480" w:lineRule="auto"/>
        <w:ind w:left="426" w:hanging="426"/>
        <w:jc w:val="both"/>
        <w:rPr>
          <w:sz w:val="24"/>
        </w:rPr>
      </w:pPr>
      <w:r w:rsidRPr="0073320F">
        <w:rPr>
          <w:sz w:val="24"/>
        </w:rPr>
        <w:t xml:space="preserve">Charron, N., Lapuente, V., &amp; Rothstein, B. (2013). </w:t>
      </w:r>
      <w:r w:rsidRPr="0073320F">
        <w:rPr>
          <w:i/>
          <w:sz w:val="24"/>
        </w:rPr>
        <w:t xml:space="preserve">Quality of government and corruption from a </w:t>
      </w:r>
      <w:r w:rsidRPr="0073320F">
        <w:rPr>
          <w:i/>
          <w:sz w:val="24"/>
        </w:rPr>
        <w:lastRenderedPageBreak/>
        <w:t>European perspective: A comparative study of good governance in EU regions</w:t>
      </w:r>
      <w:r w:rsidRPr="0073320F">
        <w:rPr>
          <w:sz w:val="24"/>
        </w:rPr>
        <w:t>. Cheltenham: Edward Elgar Publishing.</w:t>
      </w:r>
    </w:p>
    <w:p w:rsidR="002845B6" w:rsidRPr="003C7A62" w:rsidRDefault="002845B6" w:rsidP="00BC109D">
      <w:pPr>
        <w:spacing w:line="480" w:lineRule="auto"/>
        <w:ind w:left="426" w:hanging="426"/>
        <w:jc w:val="both"/>
        <w:rPr>
          <w:bCs/>
          <w:sz w:val="24"/>
        </w:rPr>
      </w:pPr>
      <w:r w:rsidRPr="003C7A62">
        <w:rPr>
          <w:sz w:val="24"/>
        </w:rPr>
        <w:t xml:space="preserve">Chaudhuri, A., </w:t>
      </w:r>
      <w:proofErr w:type="spellStart"/>
      <w:r w:rsidRPr="003C7A62">
        <w:rPr>
          <w:sz w:val="24"/>
        </w:rPr>
        <w:t>Koudal</w:t>
      </w:r>
      <w:proofErr w:type="spellEnd"/>
      <w:r w:rsidRPr="003C7A62">
        <w:rPr>
          <w:sz w:val="24"/>
        </w:rPr>
        <w:t xml:space="preserve">, P., &amp; </w:t>
      </w:r>
      <w:proofErr w:type="spellStart"/>
      <w:r w:rsidRPr="003C7A62">
        <w:rPr>
          <w:sz w:val="24"/>
        </w:rPr>
        <w:t>Seshadr</w:t>
      </w:r>
      <w:proofErr w:type="spellEnd"/>
      <w:r w:rsidRPr="003C7A62">
        <w:rPr>
          <w:sz w:val="24"/>
        </w:rPr>
        <w:t xml:space="preserve">, S. (2010). Productivity and capital investments: An empirical study of three manufacturing industries in India. </w:t>
      </w:r>
      <w:r w:rsidRPr="003C7A62">
        <w:rPr>
          <w:i/>
          <w:sz w:val="24"/>
        </w:rPr>
        <w:t>IIMB Management Review</w:t>
      </w:r>
      <w:r w:rsidRPr="003C7A62">
        <w:rPr>
          <w:sz w:val="24"/>
        </w:rPr>
        <w:t>, 22(3), 65–79.</w:t>
      </w:r>
    </w:p>
    <w:p w:rsidR="002845B6" w:rsidRPr="003C7A62" w:rsidRDefault="0073320F" w:rsidP="00BC109D">
      <w:pPr>
        <w:spacing w:line="480" w:lineRule="auto"/>
        <w:ind w:left="426" w:hanging="426"/>
        <w:jc w:val="both"/>
        <w:rPr>
          <w:sz w:val="24"/>
        </w:rPr>
      </w:pPr>
      <w:proofErr w:type="spellStart"/>
      <w:r w:rsidRPr="0073320F">
        <w:rPr>
          <w:sz w:val="24"/>
        </w:rPr>
        <w:t>Che</w:t>
      </w:r>
      <w:proofErr w:type="spellEnd"/>
      <w:r w:rsidRPr="0073320F">
        <w:rPr>
          <w:sz w:val="24"/>
        </w:rPr>
        <w:t xml:space="preserve">, L., Lu, Y., &amp; Tao, Z. (2017). </w:t>
      </w:r>
      <w:r w:rsidR="002845B6" w:rsidRPr="003C7A62">
        <w:rPr>
          <w:sz w:val="24"/>
        </w:rPr>
        <w:t xml:space="preserve">Institutional quality and new firm survival. </w:t>
      </w:r>
      <w:r w:rsidR="002845B6" w:rsidRPr="003C7A62">
        <w:rPr>
          <w:i/>
          <w:sz w:val="24"/>
        </w:rPr>
        <w:t>Economics of Transition</w:t>
      </w:r>
      <w:r w:rsidRPr="0073320F">
        <w:rPr>
          <w:sz w:val="24"/>
        </w:rPr>
        <w:t>, 25(3), 495−525.</w:t>
      </w:r>
    </w:p>
    <w:p w:rsidR="002845B6" w:rsidRPr="003C7A62" w:rsidRDefault="0073320F" w:rsidP="00BC109D">
      <w:pPr>
        <w:spacing w:line="480" w:lineRule="auto"/>
        <w:ind w:left="426" w:hanging="426"/>
        <w:jc w:val="both"/>
        <w:rPr>
          <w:iCs/>
          <w:sz w:val="24"/>
        </w:rPr>
      </w:pPr>
      <w:r w:rsidRPr="0073320F">
        <w:rPr>
          <w:bCs/>
          <w:iCs/>
          <w:sz w:val="24"/>
        </w:rPr>
        <w:t xml:space="preserve">Choi, J. J., Jiang, C., &amp; </w:t>
      </w:r>
      <w:proofErr w:type="spellStart"/>
      <w:r w:rsidRPr="0073320F">
        <w:rPr>
          <w:bCs/>
          <w:iCs/>
          <w:sz w:val="24"/>
        </w:rPr>
        <w:t>Shenkar</w:t>
      </w:r>
      <w:proofErr w:type="spellEnd"/>
      <w:r w:rsidRPr="0073320F">
        <w:rPr>
          <w:bCs/>
          <w:iCs/>
          <w:sz w:val="24"/>
        </w:rPr>
        <w:t xml:space="preserve">, O. (2015). The quality of local government and firm performance: The case of China's provinces. </w:t>
      </w:r>
      <w:r w:rsidRPr="0073320F">
        <w:rPr>
          <w:i/>
          <w:iCs/>
          <w:sz w:val="24"/>
        </w:rPr>
        <w:t>Management and Organization Review</w:t>
      </w:r>
      <w:r w:rsidRPr="0073320F">
        <w:rPr>
          <w:iCs/>
          <w:sz w:val="24"/>
        </w:rPr>
        <w:t>, 11(4), 679–710.</w:t>
      </w:r>
    </w:p>
    <w:p w:rsidR="002845B6" w:rsidRPr="003C7A62" w:rsidRDefault="002845B6" w:rsidP="00BC109D">
      <w:pPr>
        <w:spacing w:line="480" w:lineRule="auto"/>
        <w:ind w:left="426" w:hanging="426"/>
        <w:jc w:val="both"/>
        <w:rPr>
          <w:bCs/>
          <w:sz w:val="24"/>
        </w:rPr>
      </w:pPr>
      <w:r w:rsidRPr="003C7A62">
        <w:rPr>
          <w:sz w:val="24"/>
        </w:rPr>
        <w:t xml:space="preserve">Ciccone, A., &amp; </w:t>
      </w:r>
      <w:proofErr w:type="spellStart"/>
      <w:r w:rsidRPr="003C7A62">
        <w:rPr>
          <w:sz w:val="24"/>
        </w:rPr>
        <w:t>Papaioannou</w:t>
      </w:r>
      <w:proofErr w:type="spellEnd"/>
      <w:r w:rsidRPr="003C7A62">
        <w:rPr>
          <w:sz w:val="24"/>
        </w:rPr>
        <w:t xml:space="preserve">, E. (2007). Red tape and delayed entry. </w:t>
      </w:r>
      <w:r w:rsidRPr="003C7A62">
        <w:rPr>
          <w:i/>
          <w:sz w:val="24"/>
        </w:rPr>
        <w:t>Journal of the European Economic Association</w:t>
      </w:r>
      <w:r w:rsidRPr="003C7A62">
        <w:rPr>
          <w:sz w:val="24"/>
        </w:rPr>
        <w:t>, 5(2-3), 444–458.</w:t>
      </w:r>
    </w:p>
    <w:p w:rsidR="002845B6" w:rsidRPr="00B70C79" w:rsidRDefault="0073320F" w:rsidP="00BC109D">
      <w:pPr>
        <w:spacing w:line="480" w:lineRule="auto"/>
        <w:ind w:left="426" w:hanging="426"/>
        <w:jc w:val="both"/>
        <w:rPr>
          <w:sz w:val="24"/>
          <w:lang w:val="it-IT"/>
        </w:rPr>
      </w:pPr>
      <w:proofErr w:type="spellStart"/>
      <w:r w:rsidRPr="0073320F">
        <w:rPr>
          <w:sz w:val="24"/>
        </w:rPr>
        <w:t>Cipolla</w:t>
      </w:r>
      <w:proofErr w:type="spellEnd"/>
      <w:r w:rsidRPr="0073320F">
        <w:rPr>
          <w:sz w:val="24"/>
        </w:rPr>
        <w:t xml:space="preserve">, C. M. (1969). </w:t>
      </w:r>
      <w:r w:rsidRPr="0073320F">
        <w:rPr>
          <w:i/>
          <w:sz w:val="24"/>
        </w:rPr>
        <w:t>Literacy and development in the West</w:t>
      </w:r>
      <w:r w:rsidRPr="0073320F">
        <w:rPr>
          <w:sz w:val="24"/>
        </w:rPr>
        <w:t xml:space="preserve">. </w:t>
      </w:r>
      <w:r w:rsidRPr="0073320F">
        <w:rPr>
          <w:sz w:val="24"/>
          <w:lang w:val="it-IT"/>
        </w:rPr>
        <w:t>Baltimore: Penguin Books.</w:t>
      </w:r>
    </w:p>
    <w:p w:rsidR="002845B6" w:rsidRPr="003C7A62" w:rsidRDefault="0073320F" w:rsidP="00BC109D">
      <w:pPr>
        <w:spacing w:line="480" w:lineRule="auto"/>
        <w:ind w:left="426" w:hanging="426"/>
        <w:jc w:val="both"/>
        <w:rPr>
          <w:sz w:val="24"/>
        </w:rPr>
      </w:pPr>
      <w:r w:rsidRPr="0073320F">
        <w:rPr>
          <w:sz w:val="24"/>
          <w:lang w:val="it-IT"/>
        </w:rPr>
        <w:t xml:space="preserve">Crescenzi, R., Di Cataldo, M., &amp; Rodríguez-Pose, A. (2016). </w:t>
      </w:r>
      <w:r w:rsidR="002845B6" w:rsidRPr="003C7A62">
        <w:rPr>
          <w:sz w:val="24"/>
        </w:rPr>
        <w:t xml:space="preserve">Government quality and the economic returns of </w:t>
      </w:r>
      <w:r w:rsidRPr="0073320F">
        <w:rPr>
          <w:sz w:val="24"/>
        </w:rPr>
        <w:t xml:space="preserve">transport infrastructure investment in European regions. </w:t>
      </w:r>
      <w:r w:rsidRPr="0073320F">
        <w:rPr>
          <w:i/>
          <w:sz w:val="24"/>
        </w:rPr>
        <w:t>Journal of Regional Science</w:t>
      </w:r>
      <w:r w:rsidRPr="0073320F">
        <w:rPr>
          <w:sz w:val="24"/>
        </w:rPr>
        <w:t>, 56(4), 555–582.</w:t>
      </w:r>
    </w:p>
    <w:p w:rsidR="002845B6" w:rsidRPr="003C7A62" w:rsidRDefault="002845B6" w:rsidP="00BC109D">
      <w:pPr>
        <w:spacing w:line="480" w:lineRule="auto"/>
        <w:ind w:left="426" w:hanging="426"/>
        <w:jc w:val="both"/>
        <w:rPr>
          <w:bCs/>
          <w:sz w:val="24"/>
        </w:rPr>
      </w:pPr>
      <w:proofErr w:type="spellStart"/>
      <w:r w:rsidRPr="003C7A62">
        <w:rPr>
          <w:sz w:val="24"/>
        </w:rPr>
        <w:t>Davidsson</w:t>
      </w:r>
      <w:proofErr w:type="spellEnd"/>
      <w:r w:rsidRPr="003C7A62">
        <w:rPr>
          <w:sz w:val="24"/>
        </w:rPr>
        <w:t xml:space="preserve">, P., &amp; </w:t>
      </w:r>
      <w:proofErr w:type="spellStart"/>
      <w:r w:rsidRPr="003C7A62">
        <w:rPr>
          <w:sz w:val="24"/>
        </w:rPr>
        <w:t>Henrekson</w:t>
      </w:r>
      <w:proofErr w:type="spellEnd"/>
      <w:r w:rsidRPr="003C7A62">
        <w:rPr>
          <w:sz w:val="24"/>
        </w:rPr>
        <w:t xml:space="preserve">, M. (2002). Determinants of the prevalence of start-ups and high-growth firms. </w:t>
      </w:r>
      <w:r w:rsidRPr="003C7A62">
        <w:rPr>
          <w:i/>
          <w:sz w:val="24"/>
        </w:rPr>
        <w:t>Small Business Economics</w:t>
      </w:r>
      <w:r w:rsidRPr="003C7A62">
        <w:rPr>
          <w:sz w:val="24"/>
        </w:rPr>
        <w:t>, 19(2), 81–104.</w:t>
      </w:r>
    </w:p>
    <w:p w:rsidR="002845B6" w:rsidRPr="003C7A62" w:rsidRDefault="0073320F" w:rsidP="00BC109D">
      <w:pPr>
        <w:spacing w:line="480" w:lineRule="auto"/>
        <w:ind w:left="426" w:hanging="426"/>
        <w:jc w:val="both"/>
        <w:rPr>
          <w:sz w:val="24"/>
        </w:rPr>
      </w:pPr>
      <w:r w:rsidRPr="0073320F">
        <w:rPr>
          <w:sz w:val="24"/>
        </w:rPr>
        <w:t xml:space="preserve">Di </w:t>
      </w:r>
      <w:proofErr w:type="spellStart"/>
      <w:r w:rsidRPr="0073320F">
        <w:rPr>
          <w:sz w:val="24"/>
        </w:rPr>
        <w:t>Liberto</w:t>
      </w:r>
      <w:proofErr w:type="spellEnd"/>
      <w:r w:rsidRPr="0073320F">
        <w:rPr>
          <w:sz w:val="24"/>
        </w:rPr>
        <w:t xml:space="preserve">, A., &amp; </w:t>
      </w:r>
      <w:proofErr w:type="spellStart"/>
      <w:r w:rsidRPr="0073320F">
        <w:rPr>
          <w:sz w:val="24"/>
        </w:rPr>
        <w:t>Sideri</w:t>
      </w:r>
      <w:proofErr w:type="spellEnd"/>
      <w:r w:rsidRPr="0073320F">
        <w:rPr>
          <w:sz w:val="24"/>
        </w:rPr>
        <w:t xml:space="preserve">. M. (2015). Past dominations, current institutions and the Italian regional economic performance. </w:t>
      </w:r>
      <w:r w:rsidRPr="0073320F">
        <w:rPr>
          <w:i/>
          <w:sz w:val="24"/>
        </w:rPr>
        <w:t>European Journal of Political Economy</w:t>
      </w:r>
      <w:r w:rsidRPr="0073320F">
        <w:rPr>
          <w:sz w:val="24"/>
        </w:rPr>
        <w:t>, 38, 12–41.</w:t>
      </w:r>
    </w:p>
    <w:p w:rsidR="002845B6" w:rsidRPr="003C7A62" w:rsidRDefault="0023107F" w:rsidP="00BC109D">
      <w:pPr>
        <w:spacing w:line="480" w:lineRule="auto"/>
        <w:ind w:left="426" w:hanging="426"/>
        <w:jc w:val="both"/>
        <w:rPr>
          <w:sz w:val="24"/>
        </w:rPr>
      </w:pPr>
      <w:r>
        <w:rPr>
          <w:sz w:val="24"/>
        </w:rPr>
        <w:t>Di Vita, G. (2018</w:t>
      </w:r>
      <w:r w:rsidR="0073320F" w:rsidRPr="0073320F">
        <w:rPr>
          <w:sz w:val="24"/>
        </w:rPr>
        <w:t xml:space="preserve">). Institutional quality and the growth rates of the Italian regions: The costs of regulatory complexity. </w:t>
      </w:r>
      <w:r w:rsidR="0073320F" w:rsidRPr="0073320F">
        <w:rPr>
          <w:i/>
          <w:sz w:val="24"/>
        </w:rPr>
        <w:t>Papers in Regional Science</w:t>
      </w:r>
      <w:r w:rsidR="0073320F" w:rsidRPr="0073320F">
        <w:rPr>
          <w:sz w:val="24"/>
        </w:rPr>
        <w:t xml:space="preserve">, </w:t>
      </w:r>
      <w:r>
        <w:rPr>
          <w:sz w:val="24"/>
        </w:rPr>
        <w:t>97(4), 1057</w:t>
      </w:r>
      <w:r w:rsidRPr="0073320F">
        <w:rPr>
          <w:sz w:val="24"/>
        </w:rPr>
        <w:t>–</w:t>
      </w:r>
      <w:r>
        <w:rPr>
          <w:sz w:val="24"/>
        </w:rPr>
        <w:t>1081</w:t>
      </w:r>
      <w:r w:rsidR="0073320F" w:rsidRPr="0073320F">
        <w:rPr>
          <w:sz w:val="24"/>
        </w:rPr>
        <w:t>.</w:t>
      </w:r>
    </w:p>
    <w:p w:rsidR="002845B6" w:rsidRPr="003C7A62" w:rsidRDefault="0073320F" w:rsidP="00BC109D">
      <w:pPr>
        <w:spacing w:line="480" w:lineRule="auto"/>
        <w:ind w:left="426" w:hanging="426"/>
        <w:jc w:val="both"/>
        <w:rPr>
          <w:sz w:val="24"/>
        </w:rPr>
      </w:pPr>
      <w:r w:rsidRPr="0073320F">
        <w:rPr>
          <w:iCs/>
          <w:sz w:val="24"/>
        </w:rPr>
        <w:t xml:space="preserve">Dollar, D., </w:t>
      </w:r>
      <w:proofErr w:type="spellStart"/>
      <w:r w:rsidRPr="0073320F">
        <w:rPr>
          <w:iCs/>
          <w:sz w:val="24"/>
        </w:rPr>
        <w:t>Hallward-Driemeier</w:t>
      </w:r>
      <w:proofErr w:type="spellEnd"/>
      <w:r w:rsidRPr="0073320F">
        <w:rPr>
          <w:iCs/>
          <w:sz w:val="24"/>
        </w:rPr>
        <w:t xml:space="preserve">, M., &amp; </w:t>
      </w:r>
      <w:proofErr w:type="spellStart"/>
      <w:r w:rsidRPr="0073320F">
        <w:rPr>
          <w:iCs/>
          <w:sz w:val="24"/>
        </w:rPr>
        <w:t>Mengistae</w:t>
      </w:r>
      <w:proofErr w:type="spellEnd"/>
      <w:r w:rsidRPr="0073320F">
        <w:rPr>
          <w:iCs/>
          <w:sz w:val="24"/>
        </w:rPr>
        <w:t xml:space="preserve">, T. (2005). Investment climate and firm performance in developing countries. </w:t>
      </w:r>
      <w:r w:rsidRPr="0073320F">
        <w:rPr>
          <w:i/>
          <w:iCs/>
          <w:sz w:val="24"/>
        </w:rPr>
        <w:t>Economic Development and Cultural Chang</w:t>
      </w:r>
      <w:r w:rsidRPr="0073320F">
        <w:rPr>
          <w:iCs/>
          <w:sz w:val="24"/>
        </w:rPr>
        <w:t>e, 54(1), 1–31.</w:t>
      </w:r>
    </w:p>
    <w:p w:rsidR="002845B6" w:rsidRPr="003C7A62" w:rsidRDefault="002845B6" w:rsidP="00BC109D">
      <w:pPr>
        <w:spacing w:line="480" w:lineRule="auto"/>
        <w:ind w:left="426" w:hanging="426"/>
        <w:jc w:val="both"/>
        <w:rPr>
          <w:bCs/>
          <w:sz w:val="24"/>
        </w:rPr>
      </w:pPr>
      <w:proofErr w:type="spellStart"/>
      <w:r w:rsidRPr="003C7A62">
        <w:rPr>
          <w:sz w:val="24"/>
        </w:rPr>
        <w:t>Douhan</w:t>
      </w:r>
      <w:proofErr w:type="spellEnd"/>
      <w:r w:rsidRPr="003C7A62">
        <w:rPr>
          <w:sz w:val="24"/>
        </w:rPr>
        <w:t xml:space="preserve">, R., &amp; </w:t>
      </w:r>
      <w:proofErr w:type="spellStart"/>
      <w:r w:rsidRPr="003C7A62">
        <w:rPr>
          <w:sz w:val="24"/>
        </w:rPr>
        <w:t>Henrekson</w:t>
      </w:r>
      <w:proofErr w:type="spellEnd"/>
      <w:r w:rsidRPr="003C7A62">
        <w:rPr>
          <w:sz w:val="24"/>
        </w:rPr>
        <w:t xml:space="preserve">, M. (2010). Entrepreneurship and second-best institutions: Going beyond </w:t>
      </w:r>
      <w:proofErr w:type="spellStart"/>
      <w:r w:rsidRPr="003C7A62">
        <w:rPr>
          <w:sz w:val="24"/>
        </w:rPr>
        <w:t>Baumol's</w:t>
      </w:r>
      <w:proofErr w:type="spellEnd"/>
      <w:r w:rsidRPr="003C7A62">
        <w:rPr>
          <w:sz w:val="24"/>
        </w:rPr>
        <w:t xml:space="preserve"> typology. </w:t>
      </w:r>
      <w:r w:rsidRPr="003C7A62">
        <w:rPr>
          <w:i/>
          <w:sz w:val="24"/>
        </w:rPr>
        <w:t>Journal of Evolutionary Econ</w:t>
      </w:r>
      <w:r w:rsidRPr="003C7A62">
        <w:rPr>
          <w:sz w:val="24"/>
        </w:rPr>
        <w:t>omics, 20(4), 629–643.</w:t>
      </w:r>
    </w:p>
    <w:p w:rsidR="002845B6" w:rsidRPr="003C7A62" w:rsidRDefault="002845B6" w:rsidP="00BC109D">
      <w:pPr>
        <w:spacing w:line="480" w:lineRule="auto"/>
        <w:ind w:left="426" w:hanging="426"/>
        <w:jc w:val="both"/>
        <w:rPr>
          <w:bCs/>
          <w:sz w:val="24"/>
        </w:rPr>
      </w:pPr>
      <w:r w:rsidRPr="003C7A62">
        <w:rPr>
          <w:sz w:val="24"/>
        </w:rPr>
        <w:lastRenderedPageBreak/>
        <w:t xml:space="preserve">Dreher, A., &amp; </w:t>
      </w:r>
      <w:proofErr w:type="spellStart"/>
      <w:r w:rsidRPr="003C7A62">
        <w:rPr>
          <w:sz w:val="24"/>
        </w:rPr>
        <w:t>Gassebner</w:t>
      </w:r>
      <w:proofErr w:type="spellEnd"/>
      <w:r w:rsidRPr="003C7A62">
        <w:rPr>
          <w:sz w:val="24"/>
        </w:rPr>
        <w:t xml:space="preserve">, M. (2013). Greasing the wheels? The impact of regulations and corruption on firm entry. </w:t>
      </w:r>
      <w:r w:rsidRPr="003C7A62">
        <w:rPr>
          <w:i/>
          <w:sz w:val="24"/>
        </w:rPr>
        <w:t>Public Choice</w:t>
      </w:r>
      <w:r w:rsidRPr="003C7A62">
        <w:rPr>
          <w:sz w:val="24"/>
        </w:rPr>
        <w:t>, 155(3), 413–432.</w:t>
      </w:r>
    </w:p>
    <w:p w:rsidR="002845B6" w:rsidRPr="003C7A62" w:rsidRDefault="0073320F" w:rsidP="00BC109D">
      <w:pPr>
        <w:spacing w:line="480" w:lineRule="auto"/>
        <w:ind w:left="426" w:hanging="426"/>
        <w:jc w:val="both"/>
        <w:rPr>
          <w:sz w:val="24"/>
        </w:rPr>
      </w:pPr>
      <w:r w:rsidRPr="0073320F">
        <w:rPr>
          <w:sz w:val="24"/>
        </w:rPr>
        <w:t xml:space="preserve">Duranton, G., Rodríguez-Pose, A., &amp; </w:t>
      </w:r>
      <w:proofErr w:type="spellStart"/>
      <w:r w:rsidRPr="0073320F">
        <w:rPr>
          <w:sz w:val="24"/>
        </w:rPr>
        <w:t>Sandall</w:t>
      </w:r>
      <w:proofErr w:type="spellEnd"/>
      <w:r w:rsidRPr="0073320F">
        <w:rPr>
          <w:sz w:val="24"/>
        </w:rPr>
        <w:t xml:space="preserve">, R. (2009). </w:t>
      </w:r>
      <w:r w:rsidR="002845B6" w:rsidRPr="003C7A62">
        <w:rPr>
          <w:sz w:val="24"/>
        </w:rPr>
        <w:t>Family types and the persistence of regional disparities in Europe.</w:t>
      </w:r>
      <w:r w:rsidRPr="0073320F">
        <w:rPr>
          <w:sz w:val="24"/>
        </w:rPr>
        <w:t xml:space="preserve"> </w:t>
      </w:r>
      <w:r w:rsidRPr="0073320F">
        <w:rPr>
          <w:i/>
          <w:sz w:val="24"/>
        </w:rPr>
        <w:t>Economic Geography</w:t>
      </w:r>
      <w:r w:rsidRPr="0073320F">
        <w:rPr>
          <w:sz w:val="24"/>
        </w:rPr>
        <w:t>, 85(1), 23–47.</w:t>
      </w:r>
    </w:p>
    <w:p w:rsidR="002845B6" w:rsidRPr="003C7A62" w:rsidRDefault="002845B6" w:rsidP="00BC109D">
      <w:pPr>
        <w:spacing w:line="480" w:lineRule="auto"/>
        <w:ind w:left="426" w:hanging="426"/>
        <w:jc w:val="both"/>
        <w:rPr>
          <w:bCs/>
          <w:sz w:val="24"/>
        </w:rPr>
      </w:pPr>
      <w:r w:rsidRPr="003C7A62">
        <w:rPr>
          <w:sz w:val="24"/>
        </w:rPr>
        <w:t>Dutta, N., &amp; Sobel, R. S. (2016). Does corruption ever help entrepreneurship</w:t>
      </w:r>
      <w:proofErr w:type="gramStart"/>
      <w:r w:rsidRPr="003C7A62">
        <w:rPr>
          <w:sz w:val="24"/>
        </w:rPr>
        <w:t>?.</w:t>
      </w:r>
      <w:proofErr w:type="gramEnd"/>
      <w:r w:rsidRPr="003C7A62">
        <w:rPr>
          <w:sz w:val="24"/>
        </w:rPr>
        <w:t xml:space="preserve"> </w:t>
      </w:r>
      <w:r w:rsidRPr="003C7A62">
        <w:rPr>
          <w:i/>
          <w:sz w:val="24"/>
        </w:rPr>
        <w:t>Small Business Economics</w:t>
      </w:r>
      <w:r w:rsidRPr="003C7A62">
        <w:rPr>
          <w:sz w:val="24"/>
        </w:rPr>
        <w:t>, 47(1), 179</w:t>
      </w:r>
      <w:r w:rsidRPr="003C7A62">
        <w:rPr>
          <w:iCs/>
          <w:sz w:val="24"/>
        </w:rPr>
        <w:t>–</w:t>
      </w:r>
      <w:r w:rsidRPr="003C7A62">
        <w:rPr>
          <w:sz w:val="24"/>
        </w:rPr>
        <w:t>199.</w:t>
      </w:r>
    </w:p>
    <w:p w:rsidR="002845B6" w:rsidRPr="003C7A62" w:rsidRDefault="002845B6" w:rsidP="00BC109D">
      <w:pPr>
        <w:spacing w:line="480" w:lineRule="auto"/>
        <w:ind w:left="426" w:hanging="426"/>
        <w:jc w:val="both"/>
        <w:rPr>
          <w:bCs/>
          <w:sz w:val="24"/>
        </w:rPr>
      </w:pPr>
      <w:r w:rsidRPr="003C7A62">
        <w:rPr>
          <w:sz w:val="24"/>
        </w:rPr>
        <w:t xml:space="preserve">Dutta, N., Sobel, R. S., &amp; Roy, S. (2013). Entrepreneurship and political risk. </w:t>
      </w:r>
      <w:r w:rsidRPr="003C7A62">
        <w:rPr>
          <w:i/>
          <w:sz w:val="24"/>
        </w:rPr>
        <w:t>Journal of Entrepreneurship and Public Policy</w:t>
      </w:r>
      <w:r w:rsidRPr="003C7A62">
        <w:rPr>
          <w:sz w:val="24"/>
        </w:rPr>
        <w:t>, 2(2), 130–143.</w:t>
      </w:r>
    </w:p>
    <w:p w:rsidR="002845B6" w:rsidRPr="003C7A62" w:rsidRDefault="0073320F" w:rsidP="00BC109D">
      <w:pPr>
        <w:spacing w:line="480" w:lineRule="auto"/>
        <w:ind w:left="426" w:hanging="426"/>
        <w:jc w:val="both"/>
        <w:rPr>
          <w:iCs/>
          <w:sz w:val="24"/>
        </w:rPr>
      </w:pPr>
      <w:r w:rsidRPr="0073320F">
        <w:rPr>
          <w:iCs/>
          <w:sz w:val="24"/>
        </w:rPr>
        <w:t xml:space="preserve">Easterly, W., &amp; Levine, R. (2003). Tropics, germs and crops: The role of endowments in economic development. </w:t>
      </w:r>
      <w:r w:rsidRPr="0073320F">
        <w:rPr>
          <w:i/>
          <w:iCs/>
          <w:sz w:val="24"/>
        </w:rPr>
        <w:t>Journal of Monetary Economics</w:t>
      </w:r>
      <w:r w:rsidRPr="0073320F">
        <w:rPr>
          <w:iCs/>
          <w:sz w:val="24"/>
        </w:rPr>
        <w:t>, 50(1), 3–39.</w:t>
      </w:r>
    </w:p>
    <w:p w:rsidR="002845B6" w:rsidRPr="003C7A62" w:rsidRDefault="002845B6" w:rsidP="00BC109D">
      <w:pPr>
        <w:spacing w:line="480" w:lineRule="auto"/>
        <w:ind w:left="426" w:hanging="426"/>
        <w:jc w:val="both"/>
        <w:rPr>
          <w:bCs/>
          <w:sz w:val="24"/>
        </w:rPr>
      </w:pPr>
      <w:r w:rsidRPr="003C7A62">
        <w:rPr>
          <w:sz w:val="24"/>
        </w:rPr>
        <w:t>Estrin, S., Korosteleva, J., &amp; Mickiewicz, T. (2012). Which institutions encourage entrepreneurial growth aspirations</w:t>
      </w:r>
      <w:proofErr w:type="gramStart"/>
      <w:r w:rsidRPr="003C7A62">
        <w:rPr>
          <w:sz w:val="24"/>
        </w:rPr>
        <w:t>?.</w:t>
      </w:r>
      <w:proofErr w:type="gramEnd"/>
      <w:r w:rsidRPr="003C7A62">
        <w:rPr>
          <w:sz w:val="24"/>
        </w:rPr>
        <w:t xml:space="preserve"> </w:t>
      </w:r>
      <w:r w:rsidRPr="003C7A62">
        <w:rPr>
          <w:i/>
          <w:sz w:val="24"/>
        </w:rPr>
        <w:t>Journal of Business Venturing</w:t>
      </w:r>
      <w:r w:rsidRPr="003C7A62">
        <w:rPr>
          <w:sz w:val="24"/>
        </w:rPr>
        <w:t>, 28(4), 564–580.</w:t>
      </w:r>
    </w:p>
    <w:p w:rsidR="002845B6" w:rsidRPr="003C7A62" w:rsidRDefault="0073320F" w:rsidP="00BC109D">
      <w:pPr>
        <w:spacing w:line="480" w:lineRule="auto"/>
        <w:ind w:left="426" w:hanging="426"/>
        <w:jc w:val="both"/>
        <w:rPr>
          <w:sz w:val="24"/>
        </w:rPr>
      </w:pPr>
      <w:r w:rsidRPr="0073320F">
        <w:rPr>
          <w:sz w:val="24"/>
          <w:szCs w:val="24"/>
        </w:rPr>
        <w:t xml:space="preserve">Farole, T., Rodríguez-Pose, A., &amp; Storper, M. (2011). </w:t>
      </w:r>
      <w:r w:rsidR="002845B6" w:rsidRPr="003C7A62">
        <w:rPr>
          <w:sz w:val="24"/>
          <w:szCs w:val="24"/>
        </w:rPr>
        <w:t xml:space="preserve">Cohesion policy in the European Union: Growth, geography, institutions. </w:t>
      </w:r>
      <w:r w:rsidR="002845B6" w:rsidRPr="003C7A62">
        <w:rPr>
          <w:i/>
          <w:sz w:val="24"/>
          <w:szCs w:val="24"/>
        </w:rPr>
        <w:t>Journal of Common Market Studies</w:t>
      </w:r>
      <w:r w:rsidR="002845B6" w:rsidRPr="003C7A62">
        <w:rPr>
          <w:sz w:val="24"/>
          <w:szCs w:val="24"/>
        </w:rPr>
        <w:t>, 49(5), 1089–1111.</w:t>
      </w:r>
    </w:p>
    <w:p w:rsidR="002845B6" w:rsidRPr="003C7A62" w:rsidRDefault="0073320F" w:rsidP="00BC109D">
      <w:pPr>
        <w:spacing w:line="480" w:lineRule="auto"/>
        <w:ind w:left="426" w:hanging="426"/>
        <w:jc w:val="both"/>
        <w:rPr>
          <w:sz w:val="24"/>
        </w:rPr>
      </w:pPr>
      <w:proofErr w:type="spellStart"/>
      <w:r w:rsidRPr="0073320F">
        <w:rPr>
          <w:iCs/>
          <w:sz w:val="24"/>
        </w:rPr>
        <w:t>Filippetti</w:t>
      </w:r>
      <w:proofErr w:type="spellEnd"/>
      <w:r w:rsidRPr="0073320F">
        <w:rPr>
          <w:iCs/>
          <w:sz w:val="24"/>
        </w:rPr>
        <w:t xml:space="preserve">, A., &amp; </w:t>
      </w:r>
      <w:proofErr w:type="spellStart"/>
      <w:r w:rsidRPr="0073320F">
        <w:rPr>
          <w:iCs/>
          <w:sz w:val="24"/>
        </w:rPr>
        <w:t>Cerulli</w:t>
      </w:r>
      <w:proofErr w:type="spellEnd"/>
      <w:r w:rsidRPr="0073320F">
        <w:rPr>
          <w:iCs/>
          <w:sz w:val="24"/>
        </w:rPr>
        <w:t>, G. (201</w:t>
      </w:r>
      <w:r w:rsidR="004564C0">
        <w:rPr>
          <w:iCs/>
          <w:sz w:val="24"/>
        </w:rPr>
        <w:t>8</w:t>
      </w:r>
      <w:r w:rsidRPr="0073320F">
        <w:rPr>
          <w:iCs/>
          <w:sz w:val="24"/>
        </w:rPr>
        <w:t xml:space="preserve">). Are local public services better delivered in more autonomous regions? Evidence from European regions using a dose-response approach. </w:t>
      </w:r>
      <w:r w:rsidRPr="0073320F">
        <w:rPr>
          <w:i/>
          <w:iCs/>
          <w:sz w:val="24"/>
        </w:rPr>
        <w:t>Papers in Regional Science</w:t>
      </w:r>
      <w:r w:rsidRPr="0073320F">
        <w:rPr>
          <w:iCs/>
          <w:sz w:val="24"/>
        </w:rPr>
        <w:t xml:space="preserve">, </w:t>
      </w:r>
      <w:r w:rsidR="00E36AB8">
        <w:rPr>
          <w:iCs/>
          <w:sz w:val="24"/>
        </w:rPr>
        <w:t>97(3), 801</w:t>
      </w:r>
      <w:r w:rsidR="00E36AB8" w:rsidRPr="003C7A62">
        <w:rPr>
          <w:sz w:val="24"/>
        </w:rPr>
        <w:t>–</w:t>
      </w:r>
      <w:r w:rsidR="00E36AB8">
        <w:rPr>
          <w:sz w:val="24"/>
        </w:rPr>
        <w:t>826</w:t>
      </w:r>
      <w:r w:rsidRPr="0073320F">
        <w:rPr>
          <w:iCs/>
          <w:sz w:val="24"/>
        </w:rPr>
        <w:t>.</w:t>
      </w:r>
    </w:p>
    <w:p w:rsidR="002845B6" w:rsidRPr="003C7A62" w:rsidRDefault="0073320F" w:rsidP="00BC109D">
      <w:pPr>
        <w:spacing w:line="480" w:lineRule="auto"/>
        <w:ind w:left="426" w:hanging="426"/>
        <w:jc w:val="both"/>
        <w:rPr>
          <w:sz w:val="24"/>
        </w:rPr>
      </w:pPr>
      <w:r w:rsidRPr="0073320F">
        <w:rPr>
          <w:sz w:val="24"/>
        </w:rPr>
        <w:t xml:space="preserve">Flora, P. (1983). </w:t>
      </w:r>
      <w:r w:rsidRPr="0073320F">
        <w:rPr>
          <w:i/>
          <w:sz w:val="24"/>
        </w:rPr>
        <w:t>State, economy, and society in Western Europe, 1815–1975: A data handbook in two volumes</w:t>
      </w:r>
      <w:r w:rsidRPr="0073320F">
        <w:rPr>
          <w:sz w:val="24"/>
        </w:rPr>
        <w:t>. London: Macmillan.</w:t>
      </w:r>
    </w:p>
    <w:p w:rsidR="002845B6" w:rsidRPr="00B70C79" w:rsidRDefault="0073320F" w:rsidP="00BC109D">
      <w:pPr>
        <w:spacing w:line="480" w:lineRule="auto"/>
        <w:ind w:left="426" w:hanging="426"/>
        <w:jc w:val="both"/>
        <w:rPr>
          <w:sz w:val="24"/>
          <w:lang w:val="fr-FR"/>
        </w:rPr>
      </w:pPr>
      <w:r w:rsidRPr="0073320F">
        <w:rPr>
          <w:sz w:val="24"/>
        </w:rPr>
        <w:t xml:space="preserve">Ganau, R., &amp; Rodríguez-Pose, A. (2018). </w:t>
      </w:r>
      <w:r w:rsidR="002845B6" w:rsidRPr="003C7A62">
        <w:rPr>
          <w:sz w:val="24"/>
        </w:rPr>
        <w:t>Industrial clusters, organized crime and productivity growth in Italian SMEs</w:t>
      </w:r>
      <w:r w:rsidRPr="0073320F">
        <w:rPr>
          <w:sz w:val="24"/>
        </w:rPr>
        <w:t xml:space="preserve">. </w:t>
      </w:r>
      <w:r w:rsidRPr="0073320F">
        <w:rPr>
          <w:i/>
          <w:sz w:val="24"/>
          <w:lang w:val="fr-FR"/>
        </w:rPr>
        <w:t>Journal of Regional Science</w:t>
      </w:r>
      <w:r w:rsidRPr="0073320F">
        <w:rPr>
          <w:sz w:val="24"/>
          <w:lang w:val="fr-FR"/>
        </w:rPr>
        <w:t>, 58(2), 363–385.</w:t>
      </w:r>
    </w:p>
    <w:p w:rsidR="002845B6" w:rsidRPr="003C7A62" w:rsidRDefault="0073320F" w:rsidP="00BC109D">
      <w:pPr>
        <w:spacing w:line="480" w:lineRule="auto"/>
        <w:ind w:left="426" w:hanging="426"/>
        <w:jc w:val="both"/>
        <w:rPr>
          <w:sz w:val="24"/>
        </w:rPr>
      </w:pPr>
      <w:r w:rsidRPr="0073320F">
        <w:rPr>
          <w:sz w:val="24"/>
          <w:lang w:val="fr-FR"/>
        </w:rPr>
        <w:t xml:space="preserve">Glaeser, E. L., La Porta, R., López-de-Silanes, F., &amp; </w:t>
      </w:r>
      <w:proofErr w:type="spellStart"/>
      <w:r w:rsidRPr="0073320F">
        <w:rPr>
          <w:sz w:val="24"/>
          <w:lang w:val="fr-FR"/>
        </w:rPr>
        <w:t>Shleifer</w:t>
      </w:r>
      <w:proofErr w:type="spellEnd"/>
      <w:r w:rsidRPr="0073320F">
        <w:rPr>
          <w:sz w:val="24"/>
          <w:lang w:val="fr-FR"/>
        </w:rPr>
        <w:t xml:space="preserve">, A. (2004). </w:t>
      </w:r>
      <w:r w:rsidR="002845B6" w:rsidRPr="003C7A62">
        <w:rPr>
          <w:sz w:val="24"/>
        </w:rPr>
        <w:t>Do institutions cause growth</w:t>
      </w:r>
      <w:proofErr w:type="gramStart"/>
      <w:r w:rsidR="002845B6" w:rsidRPr="003C7A62">
        <w:rPr>
          <w:sz w:val="24"/>
        </w:rPr>
        <w:t>?.</w:t>
      </w:r>
      <w:proofErr w:type="gramEnd"/>
      <w:r w:rsidRPr="0073320F">
        <w:rPr>
          <w:sz w:val="24"/>
        </w:rPr>
        <w:t xml:space="preserve"> </w:t>
      </w:r>
      <w:r w:rsidRPr="0073320F">
        <w:rPr>
          <w:i/>
          <w:sz w:val="24"/>
        </w:rPr>
        <w:t>Journal of Economic Growth</w:t>
      </w:r>
      <w:r w:rsidRPr="0073320F">
        <w:rPr>
          <w:sz w:val="24"/>
        </w:rPr>
        <w:t>, 9(3), 271–303.</w:t>
      </w:r>
    </w:p>
    <w:p w:rsidR="002845B6" w:rsidRPr="003C7A62" w:rsidRDefault="002845B6" w:rsidP="00BC109D">
      <w:pPr>
        <w:spacing w:line="480" w:lineRule="auto"/>
        <w:ind w:left="426" w:hanging="426"/>
        <w:jc w:val="both"/>
        <w:rPr>
          <w:bCs/>
          <w:sz w:val="24"/>
        </w:rPr>
      </w:pPr>
      <w:proofErr w:type="spellStart"/>
      <w:r w:rsidRPr="003C7A62">
        <w:rPr>
          <w:sz w:val="24"/>
        </w:rPr>
        <w:t>Gwartney</w:t>
      </w:r>
      <w:proofErr w:type="spellEnd"/>
      <w:r w:rsidRPr="003C7A62">
        <w:rPr>
          <w:sz w:val="24"/>
        </w:rPr>
        <w:t xml:space="preserve">, J. D., Holcombe, R. G., &amp; Lawson, R. A. (2006). Institutions and the impact of investment on growth. </w:t>
      </w:r>
      <w:proofErr w:type="spellStart"/>
      <w:r w:rsidRPr="003C7A62">
        <w:rPr>
          <w:i/>
          <w:sz w:val="24"/>
        </w:rPr>
        <w:t>Kyklos</w:t>
      </w:r>
      <w:proofErr w:type="spellEnd"/>
      <w:r w:rsidRPr="003C7A62">
        <w:rPr>
          <w:sz w:val="24"/>
        </w:rPr>
        <w:t>,</w:t>
      </w:r>
      <w:r w:rsidR="00E36AB8">
        <w:rPr>
          <w:sz w:val="24"/>
        </w:rPr>
        <w:t xml:space="preserve"> </w:t>
      </w:r>
      <w:r w:rsidRPr="003C7A62">
        <w:rPr>
          <w:sz w:val="24"/>
        </w:rPr>
        <w:t>59(2), 255–273.</w:t>
      </w:r>
    </w:p>
    <w:p w:rsidR="002845B6" w:rsidRPr="003C7A62" w:rsidRDefault="002845B6" w:rsidP="00BC109D">
      <w:pPr>
        <w:spacing w:line="480" w:lineRule="auto"/>
        <w:ind w:left="426" w:hanging="426"/>
        <w:jc w:val="both"/>
        <w:rPr>
          <w:bCs/>
          <w:sz w:val="24"/>
        </w:rPr>
      </w:pPr>
      <w:r w:rsidRPr="003C7A62">
        <w:rPr>
          <w:sz w:val="24"/>
        </w:rPr>
        <w:t xml:space="preserve">Haber, S., &amp; Razo, A. (1998). Political instability and economic performance: Evidence from </w:t>
      </w:r>
      <w:r w:rsidRPr="003C7A62">
        <w:rPr>
          <w:sz w:val="24"/>
        </w:rPr>
        <w:lastRenderedPageBreak/>
        <w:t xml:space="preserve">revolutionary Mexico. </w:t>
      </w:r>
      <w:r w:rsidRPr="003C7A62">
        <w:rPr>
          <w:i/>
          <w:sz w:val="24"/>
        </w:rPr>
        <w:t>World Politics</w:t>
      </w:r>
      <w:r w:rsidRPr="003C7A62">
        <w:rPr>
          <w:sz w:val="24"/>
        </w:rPr>
        <w:t>, 51(1), 99–143.</w:t>
      </w:r>
    </w:p>
    <w:p w:rsidR="002845B6" w:rsidRPr="003C7A62" w:rsidRDefault="002845B6" w:rsidP="00BC109D">
      <w:pPr>
        <w:spacing w:line="480" w:lineRule="auto"/>
        <w:ind w:left="426" w:hanging="426"/>
        <w:jc w:val="both"/>
        <w:rPr>
          <w:bCs/>
          <w:sz w:val="24"/>
        </w:rPr>
      </w:pPr>
      <w:r w:rsidRPr="003C7A62">
        <w:rPr>
          <w:sz w:val="24"/>
        </w:rPr>
        <w:t xml:space="preserve">Hall, J. C., Sobel, R. S, &amp; Crowley, G. R. (2010). Institutions, capital, and growth. </w:t>
      </w:r>
      <w:r w:rsidRPr="003C7A62">
        <w:rPr>
          <w:i/>
          <w:sz w:val="24"/>
        </w:rPr>
        <w:t>Southern Economic Journal</w:t>
      </w:r>
      <w:r w:rsidRPr="003C7A62">
        <w:rPr>
          <w:sz w:val="24"/>
        </w:rPr>
        <w:t>, 77(2), 385–405.</w:t>
      </w:r>
    </w:p>
    <w:p w:rsidR="002845B6" w:rsidRPr="003C7A62" w:rsidRDefault="0073320F" w:rsidP="00BC109D">
      <w:pPr>
        <w:spacing w:line="480" w:lineRule="auto"/>
        <w:ind w:left="426" w:hanging="426"/>
        <w:jc w:val="both"/>
        <w:rPr>
          <w:sz w:val="24"/>
        </w:rPr>
      </w:pPr>
      <w:r w:rsidRPr="0073320F">
        <w:rPr>
          <w:iCs/>
          <w:sz w:val="24"/>
          <w:lang w:val="es-ES"/>
        </w:rPr>
        <w:t xml:space="preserve">Hall, R. E., &amp; Jones, C. I. (1999). </w:t>
      </w:r>
      <w:r w:rsidRPr="0073320F">
        <w:rPr>
          <w:iCs/>
          <w:sz w:val="24"/>
        </w:rPr>
        <w:t>Why do some countries produce so much more output per worker</w:t>
      </w:r>
      <w:proofErr w:type="gramStart"/>
      <w:r w:rsidRPr="0073320F">
        <w:rPr>
          <w:iCs/>
          <w:sz w:val="24"/>
        </w:rPr>
        <w:t>?.</w:t>
      </w:r>
      <w:proofErr w:type="gramEnd"/>
      <w:r w:rsidRPr="0073320F">
        <w:rPr>
          <w:iCs/>
          <w:sz w:val="24"/>
        </w:rPr>
        <w:t xml:space="preserve"> </w:t>
      </w:r>
      <w:r w:rsidRPr="0073320F">
        <w:rPr>
          <w:i/>
          <w:iCs/>
          <w:sz w:val="24"/>
        </w:rPr>
        <w:t>Quarterly Journal of Economics</w:t>
      </w:r>
      <w:r w:rsidRPr="0073320F">
        <w:rPr>
          <w:iCs/>
          <w:sz w:val="24"/>
        </w:rPr>
        <w:t>, 114(1), 83–116.</w:t>
      </w:r>
    </w:p>
    <w:p w:rsidR="002845B6" w:rsidRPr="003C7A62" w:rsidRDefault="0073320F" w:rsidP="00BC109D">
      <w:pPr>
        <w:spacing w:line="480" w:lineRule="auto"/>
        <w:ind w:left="426" w:hanging="426"/>
        <w:jc w:val="both"/>
        <w:rPr>
          <w:sz w:val="24"/>
        </w:rPr>
      </w:pPr>
      <w:r w:rsidRPr="0073320F">
        <w:rPr>
          <w:sz w:val="24"/>
        </w:rPr>
        <w:t xml:space="preserve">Hansen, L. P. (1982). Large sample properties of generalized method of </w:t>
      </w:r>
      <w:proofErr w:type="gramStart"/>
      <w:r w:rsidRPr="0073320F">
        <w:rPr>
          <w:sz w:val="24"/>
        </w:rPr>
        <w:t>moments</w:t>
      </w:r>
      <w:proofErr w:type="gramEnd"/>
      <w:r w:rsidRPr="0073320F">
        <w:rPr>
          <w:sz w:val="24"/>
        </w:rPr>
        <w:t xml:space="preserve"> estimators. </w:t>
      </w:r>
      <w:proofErr w:type="spellStart"/>
      <w:r w:rsidRPr="0073320F">
        <w:rPr>
          <w:i/>
          <w:sz w:val="24"/>
        </w:rPr>
        <w:t>Econometrica</w:t>
      </w:r>
      <w:proofErr w:type="spellEnd"/>
      <w:r w:rsidRPr="0073320F">
        <w:rPr>
          <w:sz w:val="24"/>
        </w:rPr>
        <w:t>, 50(4), 1029–1054.</w:t>
      </w:r>
    </w:p>
    <w:p w:rsidR="002845B6" w:rsidRPr="003C7A62" w:rsidRDefault="002845B6" w:rsidP="00BC109D">
      <w:pPr>
        <w:spacing w:line="480" w:lineRule="auto"/>
        <w:ind w:left="426" w:hanging="426"/>
        <w:jc w:val="both"/>
        <w:rPr>
          <w:bCs/>
          <w:sz w:val="24"/>
        </w:rPr>
      </w:pPr>
      <w:proofErr w:type="spellStart"/>
      <w:r w:rsidRPr="003C7A62">
        <w:rPr>
          <w:sz w:val="24"/>
        </w:rPr>
        <w:t>Herwartz</w:t>
      </w:r>
      <w:proofErr w:type="spellEnd"/>
      <w:r w:rsidRPr="003C7A62">
        <w:rPr>
          <w:sz w:val="24"/>
        </w:rPr>
        <w:t xml:space="preserve">, H., </w:t>
      </w:r>
      <w:proofErr w:type="spellStart"/>
      <w:r w:rsidRPr="003C7A62">
        <w:rPr>
          <w:sz w:val="24"/>
        </w:rPr>
        <w:t>Tafenau</w:t>
      </w:r>
      <w:proofErr w:type="spellEnd"/>
      <w:r w:rsidRPr="003C7A62">
        <w:rPr>
          <w:sz w:val="24"/>
        </w:rPr>
        <w:t xml:space="preserve">, E., &amp; Schneider, F. (2015). One share fits all? Regional variations in the extent of the shadow economy in Europe. </w:t>
      </w:r>
      <w:r w:rsidRPr="003C7A62">
        <w:rPr>
          <w:i/>
          <w:sz w:val="24"/>
        </w:rPr>
        <w:t>Regional Studies</w:t>
      </w:r>
      <w:r w:rsidRPr="003C7A62">
        <w:rPr>
          <w:sz w:val="24"/>
        </w:rPr>
        <w:t>, 49(9), 1575</w:t>
      </w:r>
      <w:r w:rsidRPr="003C7A62">
        <w:rPr>
          <w:iCs/>
          <w:sz w:val="24"/>
        </w:rPr>
        <w:t>–</w:t>
      </w:r>
      <w:r w:rsidRPr="003C7A62">
        <w:rPr>
          <w:sz w:val="24"/>
        </w:rPr>
        <w:t>1587.</w:t>
      </w:r>
    </w:p>
    <w:p w:rsidR="002845B6" w:rsidRPr="003C7A62" w:rsidRDefault="002845B6" w:rsidP="00BC109D">
      <w:pPr>
        <w:spacing w:line="480" w:lineRule="auto"/>
        <w:ind w:left="426" w:hanging="426"/>
        <w:jc w:val="both"/>
        <w:rPr>
          <w:bCs/>
          <w:sz w:val="24"/>
        </w:rPr>
      </w:pPr>
      <w:r w:rsidRPr="003C7A62">
        <w:rPr>
          <w:sz w:val="24"/>
        </w:rPr>
        <w:t xml:space="preserve">Johnson, S., McMillan, J., &amp; Woodruff, C. (2000). Entrepreneurs and the ordering of institutional reform: Poland, Slovakia, Romania, Russia and Ukraine compared. </w:t>
      </w:r>
      <w:r w:rsidRPr="003C7A62">
        <w:rPr>
          <w:i/>
          <w:sz w:val="24"/>
        </w:rPr>
        <w:t>Economics of Transition</w:t>
      </w:r>
      <w:r w:rsidRPr="003C7A62">
        <w:rPr>
          <w:sz w:val="24"/>
        </w:rPr>
        <w:t>, 8(1), 1–36.</w:t>
      </w:r>
    </w:p>
    <w:p w:rsidR="002845B6" w:rsidRPr="003C7A62" w:rsidRDefault="002845B6" w:rsidP="00BC109D">
      <w:pPr>
        <w:spacing w:line="480" w:lineRule="auto"/>
        <w:ind w:left="426" w:hanging="426"/>
        <w:jc w:val="both"/>
        <w:rPr>
          <w:bCs/>
          <w:sz w:val="24"/>
        </w:rPr>
      </w:pPr>
      <w:proofErr w:type="spellStart"/>
      <w:r w:rsidRPr="003C7A62">
        <w:rPr>
          <w:sz w:val="24"/>
        </w:rPr>
        <w:t>Kanniainen</w:t>
      </w:r>
      <w:proofErr w:type="spellEnd"/>
      <w:r w:rsidRPr="003C7A62">
        <w:rPr>
          <w:sz w:val="24"/>
        </w:rPr>
        <w:t xml:space="preserve">, V., &amp; </w:t>
      </w:r>
      <w:proofErr w:type="spellStart"/>
      <w:r w:rsidRPr="003C7A62">
        <w:rPr>
          <w:sz w:val="24"/>
        </w:rPr>
        <w:t>Vesala</w:t>
      </w:r>
      <w:proofErr w:type="spellEnd"/>
      <w:r w:rsidRPr="003C7A62">
        <w:rPr>
          <w:sz w:val="24"/>
        </w:rPr>
        <w:t xml:space="preserve">, T. (2005). Entrepreneurship and labour market institutions. </w:t>
      </w:r>
      <w:r w:rsidRPr="003C7A62">
        <w:rPr>
          <w:i/>
          <w:sz w:val="24"/>
        </w:rPr>
        <w:t>Economic Modelling</w:t>
      </w:r>
      <w:r w:rsidRPr="003C7A62">
        <w:rPr>
          <w:sz w:val="24"/>
        </w:rPr>
        <w:t>, 22(5), 828–847.</w:t>
      </w:r>
    </w:p>
    <w:p w:rsidR="002845B6" w:rsidRPr="003C7A62" w:rsidRDefault="0073320F" w:rsidP="00BC109D">
      <w:pPr>
        <w:spacing w:line="480" w:lineRule="auto"/>
        <w:ind w:left="426" w:hanging="426"/>
        <w:jc w:val="both"/>
        <w:rPr>
          <w:sz w:val="24"/>
        </w:rPr>
      </w:pPr>
      <w:r w:rsidRPr="0073320F">
        <w:rPr>
          <w:sz w:val="24"/>
        </w:rPr>
        <w:t>Kaufmann, D., Kraay, A., &amp; Mastruzzi, M. (2010). The Worldwide Governance Indicators: Methodology and analytical issues. Policy Research Working Paper No. 5430, World Bank, Washington, DC.</w:t>
      </w:r>
    </w:p>
    <w:p w:rsidR="002845B6" w:rsidRPr="003C7A62" w:rsidRDefault="0073320F" w:rsidP="00BC109D">
      <w:pPr>
        <w:spacing w:line="480" w:lineRule="auto"/>
        <w:ind w:left="426" w:hanging="426"/>
        <w:jc w:val="both"/>
        <w:rPr>
          <w:sz w:val="24"/>
        </w:rPr>
      </w:pPr>
      <w:r w:rsidRPr="0073320F">
        <w:rPr>
          <w:sz w:val="24"/>
        </w:rPr>
        <w:t>Ketterer, T. D., &amp; Rodríguez-Pose, A. (2018). Institutions vs. "first-nature" geography: What drives economic growth in Europe's regions</w:t>
      </w:r>
      <w:proofErr w:type="gramStart"/>
      <w:r w:rsidRPr="0073320F">
        <w:rPr>
          <w:sz w:val="24"/>
        </w:rPr>
        <w:t>?.</w:t>
      </w:r>
      <w:proofErr w:type="gramEnd"/>
      <w:r w:rsidRPr="0073320F">
        <w:rPr>
          <w:sz w:val="24"/>
        </w:rPr>
        <w:t xml:space="preserve"> </w:t>
      </w:r>
      <w:r w:rsidRPr="0073320F">
        <w:rPr>
          <w:i/>
          <w:sz w:val="24"/>
        </w:rPr>
        <w:t>Papers in Regional Science</w:t>
      </w:r>
      <w:r w:rsidRPr="0073320F">
        <w:rPr>
          <w:sz w:val="24"/>
        </w:rPr>
        <w:t>, 97(S1), S25</w:t>
      </w:r>
      <w:r w:rsidRPr="0073320F">
        <w:rPr>
          <w:iCs/>
          <w:sz w:val="24"/>
        </w:rPr>
        <w:t>–</w:t>
      </w:r>
      <w:r w:rsidRPr="0073320F">
        <w:rPr>
          <w:sz w:val="24"/>
        </w:rPr>
        <w:t>S62.</w:t>
      </w:r>
    </w:p>
    <w:p w:rsidR="002845B6" w:rsidRPr="003C7A62" w:rsidRDefault="0073320F" w:rsidP="00BC109D">
      <w:pPr>
        <w:spacing w:line="480" w:lineRule="auto"/>
        <w:ind w:left="426" w:hanging="426"/>
        <w:jc w:val="both"/>
        <w:rPr>
          <w:sz w:val="24"/>
        </w:rPr>
      </w:pPr>
      <w:proofErr w:type="spellStart"/>
      <w:r w:rsidRPr="0073320F">
        <w:rPr>
          <w:sz w:val="24"/>
        </w:rPr>
        <w:t>Kishlansky</w:t>
      </w:r>
      <w:proofErr w:type="spellEnd"/>
      <w:r w:rsidRPr="0073320F">
        <w:rPr>
          <w:sz w:val="24"/>
        </w:rPr>
        <w:t xml:space="preserve">, M., Geary, P., &amp; O'Brien, P. (2003). </w:t>
      </w:r>
      <w:r w:rsidRPr="0073320F">
        <w:rPr>
          <w:i/>
          <w:sz w:val="24"/>
        </w:rPr>
        <w:t>Civilization in the West</w:t>
      </w:r>
      <w:r w:rsidRPr="0073320F">
        <w:rPr>
          <w:sz w:val="24"/>
        </w:rPr>
        <w:t>, Fifth Edition. New York, NY: Prentice Hall.</w:t>
      </w:r>
    </w:p>
    <w:p w:rsidR="002845B6" w:rsidRPr="003C7A62" w:rsidRDefault="002845B6" w:rsidP="00BC109D">
      <w:pPr>
        <w:spacing w:line="480" w:lineRule="auto"/>
        <w:ind w:left="426" w:hanging="426"/>
        <w:jc w:val="both"/>
        <w:rPr>
          <w:bCs/>
          <w:sz w:val="24"/>
        </w:rPr>
      </w:pPr>
      <w:proofErr w:type="spellStart"/>
      <w:r w:rsidRPr="003C7A62">
        <w:rPr>
          <w:sz w:val="24"/>
        </w:rPr>
        <w:t>Klapper</w:t>
      </w:r>
      <w:proofErr w:type="spellEnd"/>
      <w:r w:rsidRPr="003C7A62">
        <w:rPr>
          <w:sz w:val="24"/>
        </w:rPr>
        <w:t xml:space="preserve">, L., </w:t>
      </w:r>
      <w:proofErr w:type="spellStart"/>
      <w:r w:rsidRPr="003C7A62">
        <w:rPr>
          <w:sz w:val="24"/>
        </w:rPr>
        <w:t>Laeven</w:t>
      </w:r>
      <w:proofErr w:type="spellEnd"/>
      <w:r w:rsidRPr="003C7A62">
        <w:rPr>
          <w:sz w:val="24"/>
        </w:rPr>
        <w:t xml:space="preserve">, L., &amp; </w:t>
      </w:r>
      <w:proofErr w:type="spellStart"/>
      <w:r w:rsidRPr="003C7A62">
        <w:rPr>
          <w:sz w:val="24"/>
        </w:rPr>
        <w:t>Rajan</w:t>
      </w:r>
      <w:proofErr w:type="spellEnd"/>
      <w:r w:rsidRPr="003C7A62">
        <w:rPr>
          <w:sz w:val="24"/>
        </w:rPr>
        <w:t xml:space="preserve">, R. (2006). Entry regulation as a barrier to entrepreneurship. </w:t>
      </w:r>
      <w:r w:rsidRPr="003C7A62">
        <w:rPr>
          <w:i/>
          <w:sz w:val="24"/>
        </w:rPr>
        <w:t>Journal of Financial Economics</w:t>
      </w:r>
      <w:r w:rsidRPr="003C7A62">
        <w:rPr>
          <w:sz w:val="24"/>
        </w:rPr>
        <w:t>, 82(3), 591–629.</w:t>
      </w:r>
    </w:p>
    <w:p w:rsidR="002845B6" w:rsidRPr="003C7A62" w:rsidRDefault="0073320F" w:rsidP="00BC109D">
      <w:pPr>
        <w:spacing w:line="480" w:lineRule="auto"/>
        <w:ind w:left="426" w:hanging="426"/>
        <w:jc w:val="both"/>
        <w:rPr>
          <w:sz w:val="24"/>
        </w:rPr>
      </w:pPr>
      <w:r w:rsidRPr="0073320F">
        <w:rPr>
          <w:iCs/>
          <w:sz w:val="24"/>
        </w:rPr>
        <w:t>La Porta, R., Lopez-de-</w:t>
      </w:r>
      <w:proofErr w:type="spellStart"/>
      <w:r w:rsidRPr="0073320F">
        <w:rPr>
          <w:iCs/>
          <w:sz w:val="24"/>
        </w:rPr>
        <w:t>Silanes</w:t>
      </w:r>
      <w:proofErr w:type="spellEnd"/>
      <w:r w:rsidRPr="0073320F">
        <w:rPr>
          <w:iCs/>
          <w:sz w:val="24"/>
        </w:rPr>
        <w:t xml:space="preserve">, F., Shleifer, A., &amp; </w:t>
      </w:r>
      <w:proofErr w:type="spellStart"/>
      <w:r w:rsidRPr="0073320F">
        <w:rPr>
          <w:iCs/>
          <w:sz w:val="24"/>
        </w:rPr>
        <w:t>Vishny</w:t>
      </w:r>
      <w:proofErr w:type="spellEnd"/>
      <w:r w:rsidRPr="0073320F">
        <w:rPr>
          <w:iCs/>
          <w:sz w:val="24"/>
        </w:rPr>
        <w:t xml:space="preserve">, R. (1999). </w:t>
      </w:r>
      <w:r w:rsidR="002845B6" w:rsidRPr="003C7A62">
        <w:rPr>
          <w:iCs/>
          <w:sz w:val="24"/>
        </w:rPr>
        <w:t xml:space="preserve">The quality of government. </w:t>
      </w:r>
      <w:r w:rsidR="002845B6" w:rsidRPr="003C7A62">
        <w:rPr>
          <w:i/>
          <w:iCs/>
          <w:sz w:val="24"/>
        </w:rPr>
        <w:t>Journal of Law, Economics, and Organization</w:t>
      </w:r>
      <w:r w:rsidR="002845B6" w:rsidRPr="003C7A62">
        <w:rPr>
          <w:iCs/>
          <w:sz w:val="24"/>
        </w:rPr>
        <w:t>, 15(1), 222–279.</w:t>
      </w:r>
    </w:p>
    <w:p w:rsidR="002845B6" w:rsidRPr="003C7A62" w:rsidRDefault="0073320F" w:rsidP="00BC109D">
      <w:pPr>
        <w:spacing w:line="480" w:lineRule="auto"/>
        <w:ind w:left="426" w:hanging="426"/>
        <w:jc w:val="both"/>
        <w:rPr>
          <w:sz w:val="24"/>
        </w:rPr>
      </w:pPr>
      <w:r w:rsidRPr="003E5106">
        <w:rPr>
          <w:bCs/>
          <w:sz w:val="24"/>
        </w:rPr>
        <w:t xml:space="preserve">Lasagni, A., </w:t>
      </w:r>
      <w:proofErr w:type="spellStart"/>
      <w:r w:rsidRPr="003E5106">
        <w:rPr>
          <w:bCs/>
          <w:sz w:val="24"/>
        </w:rPr>
        <w:t>Nifo</w:t>
      </w:r>
      <w:proofErr w:type="spellEnd"/>
      <w:r w:rsidRPr="003E5106">
        <w:rPr>
          <w:bCs/>
          <w:sz w:val="24"/>
        </w:rPr>
        <w:t xml:space="preserve">, A., &amp; </w:t>
      </w:r>
      <w:proofErr w:type="spellStart"/>
      <w:r w:rsidRPr="003E5106">
        <w:rPr>
          <w:bCs/>
          <w:sz w:val="24"/>
        </w:rPr>
        <w:t>Vecchione</w:t>
      </w:r>
      <w:proofErr w:type="spellEnd"/>
      <w:r w:rsidRPr="003E5106">
        <w:rPr>
          <w:bCs/>
          <w:sz w:val="24"/>
        </w:rPr>
        <w:t xml:space="preserve">, G. (2015). </w:t>
      </w:r>
      <w:r w:rsidR="002845B6" w:rsidRPr="003C7A62">
        <w:rPr>
          <w:bCs/>
          <w:sz w:val="24"/>
        </w:rPr>
        <w:t xml:space="preserve">Firm productivity and institutional quality: </w:t>
      </w:r>
      <w:r w:rsidR="002845B6" w:rsidRPr="003C7A62">
        <w:rPr>
          <w:bCs/>
          <w:sz w:val="24"/>
        </w:rPr>
        <w:lastRenderedPageBreak/>
        <w:t xml:space="preserve">Evidence from Italian industry. </w:t>
      </w:r>
      <w:r w:rsidR="002845B6" w:rsidRPr="003C7A62">
        <w:rPr>
          <w:i/>
          <w:iCs/>
          <w:sz w:val="24"/>
        </w:rPr>
        <w:t>Journal of Regional Science</w:t>
      </w:r>
      <w:r w:rsidR="002845B6" w:rsidRPr="003C7A62">
        <w:rPr>
          <w:iCs/>
          <w:sz w:val="24"/>
        </w:rPr>
        <w:t>, 55(5), 774–800.</w:t>
      </w:r>
    </w:p>
    <w:p w:rsidR="002845B6" w:rsidRPr="003C7A62" w:rsidRDefault="0073320F" w:rsidP="00BC109D">
      <w:pPr>
        <w:spacing w:line="480" w:lineRule="auto"/>
        <w:ind w:left="426" w:hanging="426"/>
        <w:jc w:val="both"/>
        <w:rPr>
          <w:sz w:val="24"/>
        </w:rPr>
      </w:pPr>
      <w:r w:rsidRPr="0073320F">
        <w:rPr>
          <w:sz w:val="24"/>
        </w:rPr>
        <w:t xml:space="preserve">Martin, R., &amp; Sunley, P. (2006). Path dependence and regional economic evolution. </w:t>
      </w:r>
      <w:r w:rsidRPr="0073320F">
        <w:rPr>
          <w:i/>
          <w:sz w:val="24"/>
        </w:rPr>
        <w:t>Journal of Economic Geography</w:t>
      </w:r>
      <w:r w:rsidRPr="0073320F">
        <w:rPr>
          <w:sz w:val="24"/>
        </w:rPr>
        <w:t>, 6(4), 395−437.</w:t>
      </w:r>
    </w:p>
    <w:p w:rsidR="00E36AB8" w:rsidRDefault="002845B6" w:rsidP="00BC109D">
      <w:pPr>
        <w:spacing w:line="480" w:lineRule="auto"/>
        <w:ind w:left="426" w:hanging="426"/>
        <w:jc w:val="both"/>
        <w:rPr>
          <w:sz w:val="24"/>
        </w:rPr>
      </w:pPr>
      <w:r w:rsidRPr="003C7A62">
        <w:rPr>
          <w:sz w:val="24"/>
        </w:rPr>
        <w:t xml:space="preserve">McCaffrey, M. (2018). William </w:t>
      </w:r>
      <w:proofErr w:type="spellStart"/>
      <w:r w:rsidRPr="003C7A62">
        <w:rPr>
          <w:sz w:val="24"/>
        </w:rPr>
        <w:t>Baumol's</w:t>
      </w:r>
      <w:proofErr w:type="spellEnd"/>
      <w:r w:rsidRPr="003C7A62">
        <w:rPr>
          <w:sz w:val="24"/>
        </w:rPr>
        <w:t xml:space="preserve"> "Entrepreneurship: Productive, Unproductive, and Destructive". In: G. </w:t>
      </w:r>
      <w:proofErr w:type="spellStart"/>
      <w:r w:rsidRPr="003C7A62">
        <w:rPr>
          <w:sz w:val="24"/>
        </w:rPr>
        <w:t>Javadian</w:t>
      </w:r>
      <w:proofErr w:type="spellEnd"/>
      <w:r w:rsidRPr="003C7A62">
        <w:rPr>
          <w:sz w:val="24"/>
        </w:rPr>
        <w:t xml:space="preserve">, V. Gupta, D. Dutta, G. </w:t>
      </w:r>
      <w:proofErr w:type="spellStart"/>
      <w:r w:rsidRPr="003C7A62">
        <w:rPr>
          <w:sz w:val="24"/>
        </w:rPr>
        <w:t>Guo</w:t>
      </w:r>
      <w:proofErr w:type="spellEnd"/>
      <w:r w:rsidRPr="003C7A62">
        <w:rPr>
          <w:sz w:val="24"/>
        </w:rPr>
        <w:t xml:space="preserve">, A. Osorio, &amp; B. </w:t>
      </w:r>
      <w:proofErr w:type="spellStart"/>
      <w:r w:rsidRPr="003C7A62">
        <w:rPr>
          <w:sz w:val="24"/>
        </w:rPr>
        <w:t>Ozkazanc</w:t>
      </w:r>
      <w:proofErr w:type="spellEnd"/>
      <w:r w:rsidRPr="003C7A62">
        <w:rPr>
          <w:sz w:val="24"/>
        </w:rPr>
        <w:t xml:space="preserve">-Pan (Eds.), </w:t>
      </w:r>
      <w:r w:rsidRPr="003C7A62">
        <w:rPr>
          <w:i/>
          <w:sz w:val="24"/>
        </w:rPr>
        <w:t>Foundational Research in Entrepreneurship Studies</w:t>
      </w:r>
      <w:r w:rsidRPr="003C7A62">
        <w:rPr>
          <w:sz w:val="24"/>
        </w:rPr>
        <w:t xml:space="preserve"> (pp. 179–201). Cham: Palgrave Macmillan.</w:t>
      </w:r>
    </w:p>
    <w:p w:rsidR="002845B6" w:rsidRPr="003C7A62" w:rsidRDefault="002845B6" w:rsidP="00BC109D">
      <w:pPr>
        <w:spacing w:line="480" w:lineRule="auto"/>
        <w:ind w:left="426" w:hanging="426"/>
        <w:jc w:val="both"/>
        <w:rPr>
          <w:bCs/>
          <w:sz w:val="24"/>
        </w:rPr>
      </w:pPr>
      <w:r w:rsidRPr="003C7A62">
        <w:rPr>
          <w:sz w:val="24"/>
        </w:rPr>
        <w:t xml:space="preserve">Méon, P.-G., &amp; Weill, L. (2005). Does better governance foster efficiency? An aggregate frontier analysis. </w:t>
      </w:r>
      <w:r w:rsidRPr="003C7A62">
        <w:rPr>
          <w:i/>
          <w:sz w:val="24"/>
        </w:rPr>
        <w:t>Economics of Governance</w:t>
      </w:r>
      <w:r w:rsidRPr="003C7A62">
        <w:rPr>
          <w:sz w:val="24"/>
        </w:rPr>
        <w:t>, 6(1), 75–90.</w:t>
      </w:r>
    </w:p>
    <w:p w:rsidR="002845B6" w:rsidRPr="003C7A62" w:rsidRDefault="0073320F" w:rsidP="00BC109D">
      <w:pPr>
        <w:spacing w:line="480" w:lineRule="auto"/>
        <w:ind w:left="426" w:hanging="426"/>
        <w:jc w:val="both"/>
        <w:rPr>
          <w:iCs/>
          <w:sz w:val="24"/>
        </w:rPr>
      </w:pPr>
      <w:r w:rsidRPr="0073320F">
        <w:rPr>
          <w:iCs/>
          <w:sz w:val="24"/>
        </w:rPr>
        <w:t xml:space="preserve">North, D. C. (1990). </w:t>
      </w:r>
      <w:r w:rsidRPr="0073320F">
        <w:rPr>
          <w:i/>
          <w:iCs/>
          <w:sz w:val="24"/>
        </w:rPr>
        <w:t>Institutions, institutional change and economic performance</w:t>
      </w:r>
      <w:r w:rsidRPr="0073320F">
        <w:rPr>
          <w:iCs/>
          <w:sz w:val="24"/>
        </w:rPr>
        <w:t>. New York, NY: Cambridge University Press.</w:t>
      </w:r>
    </w:p>
    <w:p w:rsidR="002845B6" w:rsidRPr="003C7A62" w:rsidRDefault="0073320F" w:rsidP="00BC109D">
      <w:pPr>
        <w:spacing w:line="480" w:lineRule="auto"/>
        <w:ind w:left="426" w:hanging="426"/>
        <w:jc w:val="both"/>
        <w:rPr>
          <w:iCs/>
          <w:sz w:val="24"/>
        </w:rPr>
      </w:pPr>
      <w:r w:rsidRPr="0073320F">
        <w:rPr>
          <w:iCs/>
          <w:sz w:val="24"/>
        </w:rPr>
        <w:t xml:space="preserve">North, D. C. (2005). </w:t>
      </w:r>
      <w:r w:rsidRPr="0073320F">
        <w:rPr>
          <w:i/>
          <w:iCs/>
          <w:sz w:val="24"/>
        </w:rPr>
        <w:t>Understanding the Process of Economic Change</w:t>
      </w:r>
      <w:r w:rsidRPr="0073320F">
        <w:rPr>
          <w:iCs/>
          <w:sz w:val="24"/>
        </w:rPr>
        <w:t>. Princeton, NJ: Princeton University Press.</w:t>
      </w:r>
    </w:p>
    <w:p w:rsidR="002845B6" w:rsidRPr="003C7A62" w:rsidRDefault="0073320F" w:rsidP="00BC109D">
      <w:pPr>
        <w:spacing w:line="480" w:lineRule="auto"/>
        <w:ind w:left="426" w:hanging="426"/>
        <w:jc w:val="both"/>
        <w:rPr>
          <w:iCs/>
          <w:sz w:val="24"/>
        </w:rPr>
      </w:pPr>
      <w:proofErr w:type="spellStart"/>
      <w:r w:rsidRPr="0073320F">
        <w:rPr>
          <w:iCs/>
          <w:sz w:val="24"/>
        </w:rPr>
        <w:t>Nunes</w:t>
      </w:r>
      <w:proofErr w:type="spellEnd"/>
      <w:r w:rsidRPr="0073320F">
        <w:rPr>
          <w:iCs/>
          <w:sz w:val="24"/>
        </w:rPr>
        <w:t xml:space="preserve">, A. B. (1993). Education and economic growth in Portugal: A simple regression approach. </w:t>
      </w:r>
      <w:proofErr w:type="spellStart"/>
      <w:r w:rsidRPr="0073320F">
        <w:rPr>
          <w:i/>
          <w:iCs/>
          <w:sz w:val="24"/>
        </w:rPr>
        <w:t>Estudos</w:t>
      </w:r>
      <w:proofErr w:type="spellEnd"/>
      <w:r w:rsidRPr="0073320F">
        <w:rPr>
          <w:i/>
          <w:iCs/>
          <w:sz w:val="24"/>
        </w:rPr>
        <w:t xml:space="preserve"> de </w:t>
      </w:r>
      <w:proofErr w:type="spellStart"/>
      <w:r w:rsidRPr="0073320F">
        <w:rPr>
          <w:i/>
          <w:iCs/>
          <w:sz w:val="24"/>
        </w:rPr>
        <w:t>Economia</w:t>
      </w:r>
      <w:proofErr w:type="spellEnd"/>
      <w:r w:rsidRPr="0073320F">
        <w:rPr>
          <w:iCs/>
          <w:sz w:val="24"/>
        </w:rPr>
        <w:t xml:space="preserve">, </w:t>
      </w:r>
      <w:proofErr w:type="gramStart"/>
      <w:r w:rsidRPr="0073320F">
        <w:rPr>
          <w:iCs/>
          <w:sz w:val="24"/>
        </w:rPr>
        <w:t>XIII(</w:t>
      </w:r>
      <w:proofErr w:type="gramEnd"/>
      <w:r w:rsidRPr="0073320F">
        <w:rPr>
          <w:iCs/>
          <w:sz w:val="24"/>
        </w:rPr>
        <w:t>2), 183–184.</w:t>
      </w:r>
    </w:p>
    <w:p w:rsidR="002845B6" w:rsidRPr="003C7A62" w:rsidRDefault="0073320F" w:rsidP="00BC109D">
      <w:pPr>
        <w:spacing w:line="480" w:lineRule="auto"/>
        <w:ind w:left="426" w:hanging="426"/>
        <w:jc w:val="both"/>
        <w:rPr>
          <w:iCs/>
          <w:sz w:val="24"/>
        </w:rPr>
      </w:pPr>
      <w:proofErr w:type="spellStart"/>
      <w:r w:rsidRPr="0073320F">
        <w:rPr>
          <w:iCs/>
          <w:sz w:val="24"/>
        </w:rPr>
        <w:t>Núñez</w:t>
      </w:r>
      <w:proofErr w:type="spellEnd"/>
      <w:r w:rsidRPr="0073320F">
        <w:rPr>
          <w:iCs/>
          <w:sz w:val="24"/>
        </w:rPr>
        <w:t xml:space="preserve">, C. E. (1990). Literacy and economic growth in Spain, 1860–1977. In G. </w:t>
      </w:r>
      <w:proofErr w:type="spellStart"/>
      <w:r w:rsidRPr="0073320F">
        <w:rPr>
          <w:iCs/>
          <w:sz w:val="24"/>
        </w:rPr>
        <w:t>Tortella</w:t>
      </w:r>
      <w:proofErr w:type="spellEnd"/>
      <w:r w:rsidRPr="0073320F">
        <w:rPr>
          <w:iCs/>
          <w:sz w:val="24"/>
        </w:rPr>
        <w:t xml:space="preserve"> (Ed.), </w:t>
      </w:r>
      <w:r w:rsidRPr="0073320F">
        <w:rPr>
          <w:i/>
          <w:iCs/>
          <w:sz w:val="24"/>
        </w:rPr>
        <w:t>Education and economic development since the industrial revolution</w:t>
      </w:r>
      <w:r w:rsidRPr="0073320F">
        <w:rPr>
          <w:iCs/>
          <w:sz w:val="24"/>
        </w:rPr>
        <w:t xml:space="preserve"> (pp. 125−151). Valencia: </w:t>
      </w:r>
      <w:proofErr w:type="spellStart"/>
      <w:r w:rsidRPr="0073320F">
        <w:rPr>
          <w:iCs/>
          <w:sz w:val="24"/>
        </w:rPr>
        <w:t>Generalitat</w:t>
      </w:r>
      <w:proofErr w:type="spellEnd"/>
      <w:r w:rsidRPr="0073320F">
        <w:rPr>
          <w:iCs/>
          <w:sz w:val="24"/>
        </w:rPr>
        <w:t xml:space="preserve"> </w:t>
      </w:r>
      <w:proofErr w:type="spellStart"/>
      <w:r w:rsidRPr="0073320F">
        <w:rPr>
          <w:iCs/>
          <w:sz w:val="24"/>
        </w:rPr>
        <w:t>Valenciana</w:t>
      </w:r>
      <w:proofErr w:type="spellEnd"/>
      <w:r w:rsidRPr="0073320F">
        <w:rPr>
          <w:iCs/>
          <w:sz w:val="24"/>
        </w:rPr>
        <w:t>.</w:t>
      </w:r>
    </w:p>
    <w:p w:rsidR="002845B6" w:rsidRPr="003C7A62" w:rsidRDefault="002845B6" w:rsidP="00BC109D">
      <w:pPr>
        <w:spacing w:line="480" w:lineRule="auto"/>
        <w:ind w:left="426" w:hanging="426"/>
        <w:jc w:val="both"/>
        <w:rPr>
          <w:bCs/>
          <w:sz w:val="24"/>
        </w:rPr>
      </w:pPr>
      <w:proofErr w:type="spellStart"/>
      <w:r w:rsidRPr="003C7A62">
        <w:rPr>
          <w:sz w:val="24"/>
        </w:rPr>
        <w:t>Nyström</w:t>
      </w:r>
      <w:proofErr w:type="spellEnd"/>
      <w:r w:rsidRPr="003C7A62">
        <w:rPr>
          <w:sz w:val="24"/>
        </w:rPr>
        <w:t xml:space="preserve">, K. (2008). The institutions of economic freedom and entrepreneurship: Evidence from panel data. </w:t>
      </w:r>
      <w:r w:rsidRPr="003C7A62">
        <w:rPr>
          <w:i/>
          <w:sz w:val="24"/>
        </w:rPr>
        <w:t>Public Choice</w:t>
      </w:r>
      <w:r w:rsidRPr="003C7A62">
        <w:rPr>
          <w:sz w:val="24"/>
        </w:rPr>
        <w:t>, 136(3-4), 269–282.</w:t>
      </w:r>
    </w:p>
    <w:p w:rsidR="002845B6" w:rsidRPr="003C7A62" w:rsidRDefault="0073320F" w:rsidP="00BC109D">
      <w:pPr>
        <w:spacing w:line="480" w:lineRule="auto"/>
        <w:ind w:left="426" w:hanging="426"/>
        <w:jc w:val="both"/>
        <w:rPr>
          <w:iCs/>
          <w:sz w:val="24"/>
        </w:rPr>
      </w:pPr>
      <w:r w:rsidRPr="0073320F">
        <w:rPr>
          <w:iCs/>
          <w:sz w:val="24"/>
        </w:rPr>
        <w:t xml:space="preserve">Percoco, M. (2012). Entrepreneurship, social capital and institutions: Evidence from Italy. </w:t>
      </w:r>
      <w:r w:rsidRPr="0073320F">
        <w:rPr>
          <w:i/>
          <w:iCs/>
          <w:sz w:val="24"/>
        </w:rPr>
        <w:t>Spatial Economic Analysis</w:t>
      </w:r>
      <w:r w:rsidRPr="0073320F">
        <w:rPr>
          <w:iCs/>
          <w:sz w:val="24"/>
        </w:rPr>
        <w:t>, 7(3), 339</w:t>
      </w:r>
      <w:r w:rsidRPr="0073320F">
        <w:rPr>
          <w:sz w:val="24"/>
        </w:rPr>
        <w:t>–</w:t>
      </w:r>
      <w:r w:rsidRPr="0073320F">
        <w:rPr>
          <w:iCs/>
          <w:sz w:val="24"/>
        </w:rPr>
        <w:t>355.</w:t>
      </w:r>
    </w:p>
    <w:p w:rsidR="002845B6" w:rsidRPr="003C7A62" w:rsidRDefault="002845B6" w:rsidP="00BC109D">
      <w:pPr>
        <w:spacing w:line="480" w:lineRule="auto"/>
        <w:ind w:left="426" w:hanging="426"/>
        <w:jc w:val="both"/>
        <w:rPr>
          <w:bCs/>
          <w:sz w:val="24"/>
        </w:rPr>
      </w:pPr>
      <w:r w:rsidRPr="003C7A62">
        <w:rPr>
          <w:sz w:val="24"/>
        </w:rPr>
        <w:t xml:space="preserve">Powell, B., &amp; Weber, R. (2013). Economic freedom and entrepreneurship: A panel study of the United States. </w:t>
      </w:r>
      <w:r w:rsidRPr="003C7A62">
        <w:rPr>
          <w:i/>
          <w:sz w:val="24"/>
        </w:rPr>
        <w:t>American Journal of Entrepreneurship</w:t>
      </w:r>
      <w:r w:rsidRPr="003C7A62">
        <w:rPr>
          <w:sz w:val="24"/>
        </w:rPr>
        <w:t>, 6(1), 64</w:t>
      </w:r>
      <w:r w:rsidRPr="003C7A62">
        <w:rPr>
          <w:iCs/>
          <w:sz w:val="24"/>
        </w:rPr>
        <w:t>−</w:t>
      </w:r>
      <w:r w:rsidRPr="003C7A62">
        <w:rPr>
          <w:sz w:val="24"/>
        </w:rPr>
        <w:t>84.</w:t>
      </w:r>
    </w:p>
    <w:p w:rsidR="002845B6" w:rsidRPr="003C7A62" w:rsidRDefault="0073320F" w:rsidP="00BC109D">
      <w:pPr>
        <w:spacing w:line="480" w:lineRule="auto"/>
        <w:ind w:left="426" w:hanging="426"/>
        <w:jc w:val="both"/>
        <w:rPr>
          <w:iCs/>
          <w:sz w:val="24"/>
        </w:rPr>
      </w:pPr>
      <w:r w:rsidRPr="0073320F">
        <w:rPr>
          <w:iCs/>
          <w:sz w:val="24"/>
        </w:rPr>
        <w:t xml:space="preserve">Putnam, R. D. (1993). </w:t>
      </w:r>
      <w:r w:rsidRPr="0073320F">
        <w:rPr>
          <w:i/>
          <w:iCs/>
          <w:sz w:val="24"/>
        </w:rPr>
        <w:t>Making Democracy Work: Civic Traditions in Modern Italy</w:t>
      </w:r>
      <w:r w:rsidRPr="0073320F">
        <w:rPr>
          <w:iCs/>
          <w:sz w:val="24"/>
        </w:rPr>
        <w:t>. Princeton, NJ: Princeton University Press.</w:t>
      </w:r>
    </w:p>
    <w:p w:rsidR="002845B6" w:rsidRPr="003C7A62" w:rsidRDefault="0073320F" w:rsidP="00BC109D">
      <w:pPr>
        <w:spacing w:line="480" w:lineRule="auto"/>
        <w:ind w:left="426" w:hanging="426"/>
        <w:jc w:val="both"/>
        <w:rPr>
          <w:iCs/>
          <w:sz w:val="24"/>
        </w:rPr>
      </w:pPr>
      <w:r w:rsidRPr="0073320F">
        <w:rPr>
          <w:iCs/>
          <w:sz w:val="24"/>
        </w:rPr>
        <w:lastRenderedPageBreak/>
        <w:t xml:space="preserve">Putnam, R. D. (2000). </w:t>
      </w:r>
      <w:r w:rsidRPr="0073320F">
        <w:rPr>
          <w:i/>
          <w:iCs/>
          <w:sz w:val="24"/>
        </w:rPr>
        <w:t>Bowling Alone: The Collapse and Revival of American Community</w:t>
      </w:r>
      <w:r w:rsidRPr="0073320F">
        <w:rPr>
          <w:iCs/>
          <w:sz w:val="24"/>
        </w:rPr>
        <w:t>. New York, NY: Simon &amp; Schuster.</w:t>
      </w:r>
    </w:p>
    <w:p w:rsidR="002845B6" w:rsidRPr="003C7A62" w:rsidRDefault="0073320F" w:rsidP="00BC109D">
      <w:pPr>
        <w:spacing w:line="480" w:lineRule="auto"/>
        <w:ind w:left="426" w:hanging="426"/>
        <w:jc w:val="both"/>
        <w:rPr>
          <w:iCs/>
          <w:sz w:val="24"/>
        </w:rPr>
      </w:pPr>
      <w:r w:rsidRPr="0073320F">
        <w:rPr>
          <w:iCs/>
          <w:sz w:val="24"/>
        </w:rPr>
        <w:t xml:space="preserve">Ricotta, F. (2016). The quality of regional government and firm performance. Working Paper No. 201606, Department of Economics, Statistics and Finance, University of Calabria, </w:t>
      </w:r>
      <w:proofErr w:type="spellStart"/>
      <w:r w:rsidRPr="0073320F">
        <w:rPr>
          <w:bCs/>
          <w:iCs/>
          <w:sz w:val="24"/>
        </w:rPr>
        <w:t>Arcavacata</w:t>
      </w:r>
      <w:proofErr w:type="spellEnd"/>
      <w:r w:rsidRPr="0073320F">
        <w:rPr>
          <w:bCs/>
          <w:iCs/>
          <w:sz w:val="24"/>
        </w:rPr>
        <w:t xml:space="preserve"> di </w:t>
      </w:r>
      <w:proofErr w:type="spellStart"/>
      <w:r w:rsidRPr="0073320F">
        <w:rPr>
          <w:bCs/>
          <w:iCs/>
          <w:sz w:val="24"/>
        </w:rPr>
        <w:t>Rende</w:t>
      </w:r>
      <w:proofErr w:type="spellEnd"/>
      <w:r w:rsidRPr="0073320F">
        <w:rPr>
          <w:bCs/>
          <w:iCs/>
          <w:sz w:val="24"/>
        </w:rPr>
        <w:t xml:space="preserve"> (CS), Italy.</w:t>
      </w:r>
    </w:p>
    <w:p w:rsidR="002845B6" w:rsidRPr="003C7A62" w:rsidRDefault="0073320F" w:rsidP="00BC109D">
      <w:pPr>
        <w:spacing w:line="480" w:lineRule="auto"/>
        <w:ind w:left="426" w:hanging="426"/>
        <w:jc w:val="both"/>
        <w:rPr>
          <w:iCs/>
          <w:sz w:val="24"/>
        </w:rPr>
      </w:pPr>
      <w:r w:rsidRPr="0073320F">
        <w:rPr>
          <w:iCs/>
          <w:sz w:val="24"/>
        </w:rPr>
        <w:t>Rodríguez-Pose, A. (2013). Do institutions matter for regional development</w:t>
      </w:r>
      <w:proofErr w:type="gramStart"/>
      <w:r w:rsidRPr="0073320F">
        <w:rPr>
          <w:iCs/>
          <w:sz w:val="24"/>
        </w:rPr>
        <w:t>?.</w:t>
      </w:r>
      <w:proofErr w:type="gramEnd"/>
      <w:r w:rsidRPr="0073320F">
        <w:rPr>
          <w:iCs/>
          <w:sz w:val="24"/>
        </w:rPr>
        <w:t xml:space="preserve"> </w:t>
      </w:r>
      <w:r w:rsidRPr="0073320F">
        <w:rPr>
          <w:i/>
          <w:iCs/>
          <w:sz w:val="24"/>
        </w:rPr>
        <w:t>Regional Studies</w:t>
      </w:r>
      <w:r w:rsidRPr="0073320F">
        <w:rPr>
          <w:iCs/>
          <w:sz w:val="24"/>
        </w:rPr>
        <w:t>, 47(7), 1034−1047.</w:t>
      </w:r>
    </w:p>
    <w:p w:rsidR="002845B6" w:rsidRPr="003C7A62" w:rsidRDefault="0073320F" w:rsidP="00BC109D">
      <w:pPr>
        <w:spacing w:line="480" w:lineRule="auto"/>
        <w:ind w:left="426" w:hanging="426"/>
        <w:jc w:val="both"/>
        <w:rPr>
          <w:iCs/>
          <w:sz w:val="24"/>
        </w:rPr>
      </w:pPr>
      <w:r w:rsidRPr="0073320F">
        <w:rPr>
          <w:sz w:val="24"/>
        </w:rPr>
        <w:t xml:space="preserve">Rodríguez-Pose, A., &amp; Di Cataldo, M. (2015). </w:t>
      </w:r>
      <w:r w:rsidR="002845B6" w:rsidRPr="003C7A62">
        <w:rPr>
          <w:sz w:val="24"/>
        </w:rPr>
        <w:t xml:space="preserve">Quality of government and innovative performance in the regions of Europe. </w:t>
      </w:r>
      <w:r w:rsidR="002845B6" w:rsidRPr="003C7A62">
        <w:rPr>
          <w:i/>
          <w:sz w:val="24"/>
        </w:rPr>
        <w:t>Journal of Economic Geography</w:t>
      </w:r>
      <w:r w:rsidR="002845B6" w:rsidRPr="003C7A62">
        <w:rPr>
          <w:sz w:val="24"/>
        </w:rPr>
        <w:t>, 15(4), 673–706.</w:t>
      </w:r>
    </w:p>
    <w:p w:rsidR="002845B6" w:rsidRPr="003C7A62" w:rsidRDefault="002845B6" w:rsidP="00BC109D">
      <w:pPr>
        <w:spacing w:line="480" w:lineRule="auto"/>
        <w:ind w:left="426" w:hanging="426"/>
        <w:jc w:val="both"/>
        <w:rPr>
          <w:iCs/>
          <w:sz w:val="24"/>
        </w:rPr>
      </w:pPr>
      <w:r w:rsidRPr="003C7A62">
        <w:rPr>
          <w:iCs/>
          <w:sz w:val="24"/>
        </w:rPr>
        <w:t>Rodríguez-Pose</w:t>
      </w:r>
      <w:r w:rsidR="0073320F" w:rsidRPr="0073320F">
        <w:rPr>
          <w:iCs/>
          <w:sz w:val="24"/>
        </w:rPr>
        <w:t xml:space="preserve">, A., &amp; Gill, N. (2003). The global trend towards devolution and its implications. </w:t>
      </w:r>
      <w:r w:rsidR="0073320F" w:rsidRPr="0073320F">
        <w:rPr>
          <w:i/>
          <w:iCs/>
          <w:sz w:val="24"/>
        </w:rPr>
        <w:t>Environment and Planning C: Government and Policy</w:t>
      </w:r>
      <w:r w:rsidR="0073320F" w:rsidRPr="0073320F">
        <w:rPr>
          <w:iCs/>
          <w:sz w:val="24"/>
        </w:rPr>
        <w:t>, 21(3), 333</w:t>
      </w:r>
      <w:r w:rsidR="0073320F" w:rsidRPr="0073320F">
        <w:rPr>
          <w:sz w:val="24"/>
        </w:rPr>
        <w:t>–3</w:t>
      </w:r>
      <w:r w:rsidR="0073320F" w:rsidRPr="0073320F">
        <w:rPr>
          <w:iCs/>
          <w:sz w:val="24"/>
        </w:rPr>
        <w:t>51.</w:t>
      </w:r>
    </w:p>
    <w:p w:rsidR="002845B6" w:rsidRPr="003C7A62" w:rsidRDefault="0073320F" w:rsidP="00BC109D">
      <w:pPr>
        <w:spacing w:line="480" w:lineRule="auto"/>
        <w:ind w:left="426" w:hanging="426"/>
        <w:jc w:val="both"/>
        <w:rPr>
          <w:iCs/>
          <w:sz w:val="24"/>
        </w:rPr>
      </w:pPr>
      <w:proofErr w:type="spellStart"/>
      <w:r w:rsidRPr="0073320F">
        <w:rPr>
          <w:iCs/>
          <w:sz w:val="24"/>
        </w:rPr>
        <w:t>Roodman</w:t>
      </w:r>
      <w:proofErr w:type="spellEnd"/>
      <w:r w:rsidRPr="0073320F">
        <w:rPr>
          <w:iCs/>
          <w:sz w:val="24"/>
        </w:rPr>
        <w:t xml:space="preserve">, D. (2009). How to do xtabond2: An introduction to difference and system GMM in Stata. </w:t>
      </w:r>
      <w:r w:rsidRPr="0073320F">
        <w:rPr>
          <w:i/>
          <w:iCs/>
          <w:sz w:val="24"/>
        </w:rPr>
        <w:t>The Stata Journal</w:t>
      </w:r>
      <w:r w:rsidRPr="0073320F">
        <w:rPr>
          <w:iCs/>
          <w:sz w:val="24"/>
        </w:rPr>
        <w:t>, 9(1), 86–136.</w:t>
      </w:r>
    </w:p>
    <w:p w:rsidR="002845B6" w:rsidRPr="003C7A62" w:rsidRDefault="0073320F" w:rsidP="00BC109D">
      <w:pPr>
        <w:spacing w:line="480" w:lineRule="auto"/>
        <w:ind w:left="426" w:hanging="426"/>
        <w:jc w:val="both"/>
        <w:rPr>
          <w:iCs/>
          <w:sz w:val="24"/>
        </w:rPr>
      </w:pPr>
      <w:proofErr w:type="spellStart"/>
      <w:r w:rsidRPr="0073320F">
        <w:rPr>
          <w:iCs/>
          <w:sz w:val="24"/>
        </w:rPr>
        <w:t>Rupasingha</w:t>
      </w:r>
      <w:proofErr w:type="spellEnd"/>
      <w:r w:rsidRPr="0073320F">
        <w:rPr>
          <w:iCs/>
          <w:sz w:val="24"/>
        </w:rPr>
        <w:t>, A., Goetz, S. J., &amp; Freshwater, D. (2002). Social and institutional factors</w:t>
      </w:r>
      <w:r w:rsidR="002845B6" w:rsidRPr="003C7A62">
        <w:rPr>
          <w:iCs/>
          <w:sz w:val="24"/>
        </w:rPr>
        <w:t xml:space="preserve"> </w:t>
      </w:r>
      <w:r w:rsidRPr="0073320F">
        <w:rPr>
          <w:iCs/>
          <w:sz w:val="24"/>
        </w:rPr>
        <w:t>as determinants of economic growth:</w:t>
      </w:r>
      <w:r w:rsidR="002845B6" w:rsidRPr="003C7A62">
        <w:rPr>
          <w:iCs/>
          <w:sz w:val="24"/>
        </w:rPr>
        <w:t xml:space="preserve"> </w:t>
      </w:r>
      <w:r w:rsidRPr="0073320F">
        <w:rPr>
          <w:iCs/>
          <w:sz w:val="24"/>
        </w:rPr>
        <w:t xml:space="preserve">Evidence from the United States counties. </w:t>
      </w:r>
      <w:r w:rsidRPr="0073320F">
        <w:rPr>
          <w:i/>
          <w:iCs/>
          <w:sz w:val="24"/>
        </w:rPr>
        <w:t>Papers in Regional Science</w:t>
      </w:r>
      <w:r w:rsidRPr="0073320F">
        <w:rPr>
          <w:iCs/>
          <w:sz w:val="24"/>
        </w:rPr>
        <w:t>, 81(2), 139–155.</w:t>
      </w:r>
    </w:p>
    <w:p w:rsidR="002845B6" w:rsidRPr="003C7A62" w:rsidRDefault="002845B6" w:rsidP="00BC109D">
      <w:pPr>
        <w:spacing w:line="480" w:lineRule="auto"/>
        <w:ind w:left="426" w:hanging="426"/>
        <w:jc w:val="both"/>
        <w:rPr>
          <w:bCs/>
          <w:sz w:val="24"/>
        </w:rPr>
      </w:pPr>
      <w:r w:rsidRPr="003C7A62">
        <w:rPr>
          <w:sz w:val="24"/>
        </w:rPr>
        <w:t xml:space="preserve">Sobel, R. S. (2008). Testing Baumol: Institutional quality and the productivity of entrepreneurship. </w:t>
      </w:r>
      <w:r w:rsidRPr="003C7A62">
        <w:rPr>
          <w:i/>
          <w:sz w:val="24"/>
        </w:rPr>
        <w:t>Journal of Business Venturing</w:t>
      </w:r>
      <w:r w:rsidRPr="003C7A62">
        <w:rPr>
          <w:sz w:val="24"/>
        </w:rPr>
        <w:t>, 23(6), 641–655.</w:t>
      </w:r>
    </w:p>
    <w:p w:rsidR="002845B6" w:rsidRPr="003C7A62" w:rsidRDefault="002845B6" w:rsidP="00BC109D">
      <w:pPr>
        <w:spacing w:line="480" w:lineRule="auto"/>
        <w:ind w:left="426" w:hanging="426"/>
        <w:jc w:val="both"/>
        <w:rPr>
          <w:iCs/>
          <w:sz w:val="24"/>
        </w:rPr>
      </w:pPr>
      <w:r w:rsidRPr="003C7A62">
        <w:rPr>
          <w:sz w:val="24"/>
        </w:rPr>
        <w:t xml:space="preserve">Sobel, R. S. (2015). Economic freedom and entrepreneurship. In: D. J. Boudreaux (Ed.), </w:t>
      </w:r>
      <w:r w:rsidRPr="003C7A62">
        <w:rPr>
          <w:i/>
          <w:sz w:val="24"/>
        </w:rPr>
        <w:t>What America's Decline in Economic Freedom Means for Entrepreneurship and Prosperity</w:t>
      </w:r>
      <w:r w:rsidRPr="003C7A62">
        <w:rPr>
          <w:sz w:val="24"/>
        </w:rPr>
        <w:t xml:space="preserve"> (pp. 37</w:t>
      </w:r>
      <w:r w:rsidRPr="003C7A62">
        <w:rPr>
          <w:iCs/>
          <w:sz w:val="24"/>
        </w:rPr>
        <w:t>−</w:t>
      </w:r>
      <w:r w:rsidRPr="003C7A62">
        <w:rPr>
          <w:sz w:val="24"/>
        </w:rPr>
        <w:t>66). The Fraser Institute.</w:t>
      </w:r>
    </w:p>
    <w:p w:rsidR="002845B6" w:rsidRPr="003C7A62" w:rsidRDefault="0073320F" w:rsidP="00BC109D">
      <w:pPr>
        <w:spacing w:line="480" w:lineRule="auto"/>
        <w:ind w:left="426" w:hanging="426"/>
        <w:jc w:val="both"/>
        <w:rPr>
          <w:iCs/>
          <w:sz w:val="24"/>
        </w:rPr>
      </w:pPr>
      <w:r w:rsidRPr="0073320F">
        <w:rPr>
          <w:sz w:val="24"/>
        </w:rPr>
        <w:t xml:space="preserve">Sokoloff, K. L., &amp; </w:t>
      </w:r>
      <w:proofErr w:type="spellStart"/>
      <w:r w:rsidRPr="0073320F">
        <w:rPr>
          <w:sz w:val="24"/>
        </w:rPr>
        <w:t>Engerman</w:t>
      </w:r>
      <w:proofErr w:type="spellEnd"/>
      <w:r w:rsidRPr="0073320F">
        <w:rPr>
          <w:sz w:val="24"/>
        </w:rPr>
        <w:t xml:space="preserve">, S. L. (2000). History lessons: Institutions, factors endowments, and paths of development in the new world. </w:t>
      </w:r>
      <w:r w:rsidRPr="0073320F">
        <w:rPr>
          <w:i/>
          <w:sz w:val="24"/>
        </w:rPr>
        <w:t>Journal of Economic Perspectives</w:t>
      </w:r>
      <w:r w:rsidRPr="0073320F">
        <w:rPr>
          <w:sz w:val="24"/>
        </w:rPr>
        <w:t>, 14(3), 217–232.</w:t>
      </w:r>
    </w:p>
    <w:p w:rsidR="002845B6" w:rsidRPr="003C7A62" w:rsidRDefault="0073320F" w:rsidP="00BC109D">
      <w:pPr>
        <w:spacing w:line="480" w:lineRule="auto"/>
        <w:ind w:left="426" w:hanging="426"/>
        <w:jc w:val="both"/>
        <w:rPr>
          <w:iCs/>
          <w:sz w:val="24"/>
        </w:rPr>
      </w:pPr>
      <w:r w:rsidRPr="0073320F">
        <w:rPr>
          <w:iCs/>
          <w:sz w:val="24"/>
        </w:rPr>
        <w:t xml:space="preserve">Storper, M. (2005). Society, community and economic development. </w:t>
      </w:r>
      <w:r w:rsidRPr="0073320F">
        <w:rPr>
          <w:i/>
          <w:iCs/>
          <w:sz w:val="24"/>
        </w:rPr>
        <w:t>Studies in Comparative International Development</w:t>
      </w:r>
      <w:r w:rsidRPr="0073320F">
        <w:rPr>
          <w:iCs/>
          <w:sz w:val="24"/>
        </w:rPr>
        <w:t>, 39(4), 30–57.</w:t>
      </w:r>
    </w:p>
    <w:p w:rsidR="002845B6" w:rsidRPr="003C7A62" w:rsidRDefault="0073320F" w:rsidP="00BC109D">
      <w:pPr>
        <w:spacing w:line="480" w:lineRule="auto"/>
        <w:ind w:left="426" w:hanging="426"/>
        <w:jc w:val="both"/>
        <w:rPr>
          <w:iCs/>
          <w:sz w:val="24"/>
        </w:rPr>
      </w:pPr>
      <w:r w:rsidRPr="0073320F">
        <w:rPr>
          <w:iCs/>
          <w:sz w:val="24"/>
        </w:rPr>
        <w:t xml:space="preserve">Streeck, W. (1991). On the institutional conditions of diversified quality production. In E. </w:t>
      </w:r>
      <w:proofErr w:type="spellStart"/>
      <w:r w:rsidRPr="0073320F">
        <w:rPr>
          <w:iCs/>
          <w:sz w:val="24"/>
        </w:rPr>
        <w:t>Metzner</w:t>
      </w:r>
      <w:proofErr w:type="spellEnd"/>
      <w:r w:rsidRPr="0073320F">
        <w:rPr>
          <w:iCs/>
          <w:sz w:val="24"/>
        </w:rPr>
        <w:t xml:space="preserve">, </w:t>
      </w:r>
      <w:r w:rsidRPr="0073320F">
        <w:rPr>
          <w:iCs/>
          <w:sz w:val="24"/>
        </w:rPr>
        <w:lastRenderedPageBreak/>
        <w:t xml:space="preserve">&amp; W. Streeck (Eds.), </w:t>
      </w:r>
      <w:r w:rsidRPr="0073320F">
        <w:rPr>
          <w:i/>
          <w:iCs/>
          <w:sz w:val="24"/>
        </w:rPr>
        <w:t>Beyond Keynesianism: Socio-Economics of Production and Full Employment</w:t>
      </w:r>
      <w:r w:rsidRPr="0073320F">
        <w:rPr>
          <w:iCs/>
          <w:sz w:val="24"/>
        </w:rPr>
        <w:t xml:space="preserve"> (pp. 21–62). Aldershot: Edward Elgar.</w:t>
      </w:r>
    </w:p>
    <w:p w:rsidR="002845B6" w:rsidRPr="003C7A62" w:rsidRDefault="0073320F" w:rsidP="00BC109D">
      <w:pPr>
        <w:spacing w:line="480" w:lineRule="auto"/>
        <w:ind w:left="426" w:hanging="426"/>
        <w:jc w:val="both"/>
        <w:rPr>
          <w:bCs/>
          <w:sz w:val="24"/>
        </w:rPr>
      </w:pPr>
      <w:r w:rsidRPr="0073320F">
        <w:rPr>
          <w:sz w:val="24"/>
        </w:rPr>
        <w:t xml:space="preserve">Tabellini, G. (2010). </w:t>
      </w:r>
      <w:r w:rsidRPr="0073320F">
        <w:rPr>
          <w:bCs/>
          <w:sz w:val="24"/>
        </w:rPr>
        <w:t xml:space="preserve">Culture and institutions: Economic development in the regions of Europe. </w:t>
      </w:r>
      <w:r w:rsidRPr="0073320F">
        <w:rPr>
          <w:bCs/>
          <w:i/>
          <w:sz w:val="24"/>
        </w:rPr>
        <w:t>Journal of the European Economic Association</w:t>
      </w:r>
      <w:r w:rsidRPr="0073320F">
        <w:rPr>
          <w:bCs/>
          <w:sz w:val="24"/>
        </w:rPr>
        <w:t>, 8(4), 677−716.</w:t>
      </w:r>
    </w:p>
    <w:p w:rsidR="002845B6" w:rsidRPr="003C7A62" w:rsidRDefault="002845B6" w:rsidP="00BC109D">
      <w:pPr>
        <w:spacing w:line="480" w:lineRule="auto"/>
        <w:ind w:left="426" w:hanging="426"/>
        <w:jc w:val="both"/>
        <w:rPr>
          <w:bCs/>
          <w:sz w:val="24"/>
        </w:rPr>
      </w:pPr>
      <w:proofErr w:type="spellStart"/>
      <w:r w:rsidRPr="003C7A62">
        <w:rPr>
          <w:sz w:val="24"/>
        </w:rPr>
        <w:t>Tafenau</w:t>
      </w:r>
      <w:proofErr w:type="spellEnd"/>
      <w:r w:rsidRPr="003C7A62">
        <w:rPr>
          <w:sz w:val="24"/>
        </w:rPr>
        <w:t xml:space="preserve">, E., </w:t>
      </w:r>
      <w:proofErr w:type="spellStart"/>
      <w:r w:rsidRPr="003C7A62">
        <w:rPr>
          <w:sz w:val="24"/>
        </w:rPr>
        <w:t>Herwartz</w:t>
      </w:r>
      <w:proofErr w:type="spellEnd"/>
      <w:r w:rsidRPr="003C7A62">
        <w:rPr>
          <w:sz w:val="24"/>
        </w:rPr>
        <w:t xml:space="preserve">, H., &amp; Schneider, F. (2010). Regional estimates of the shadow economy in Europe. </w:t>
      </w:r>
      <w:r w:rsidRPr="003C7A62">
        <w:rPr>
          <w:i/>
          <w:sz w:val="24"/>
        </w:rPr>
        <w:t>International Economic Journal</w:t>
      </w:r>
      <w:r w:rsidRPr="003C7A62">
        <w:rPr>
          <w:sz w:val="24"/>
        </w:rPr>
        <w:t>, 24(4), 629</w:t>
      </w:r>
      <w:r w:rsidRPr="003C7A62">
        <w:rPr>
          <w:iCs/>
          <w:sz w:val="24"/>
        </w:rPr>
        <w:t>–</w:t>
      </w:r>
      <w:r w:rsidRPr="003C7A62">
        <w:rPr>
          <w:sz w:val="24"/>
        </w:rPr>
        <w:t>636.</w:t>
      </w:r>
    </w:p>
    <w:p w:rsidR="00BC109D" w:rsidRPr="003C7A62" w:rsidRDefault="002845B6" w:rsidP="00BC109D">
      <w:pPr>
        <w:spacing w:line="480" w:lineRule="auto"/>
        <w:ind w:left="426" w:hanging="426"/>
        <w:jc w:val="both"/>
        <w:rPr>
          <w:bCs/>
          <w:sz w:val="24"/>
        </w:rPr>
      </w:pPr>
      <w:proofErr w:type="gramStart"/>
      <w:r w:rsidRPr="003C7A62">
        <w:rPr>
          <w:sz w:val="24"/>
        </w:rPr>
        <w:t>van</w:t>
      </w:r>
      <w:proofErr w:type="gramEnd"/>
      <w:r w:rsidRPr="003C7A62">
        <w:rPr>
          <w:sz w:val="24"/>
        </w:rPr>
        <w:t xml:space="preserve"> </w:t>
      </w:r>
      <w:proofErr w:type="spellStart"/>
      <w:r w:rsidRPr="003C7A62">
        <w:rPr>
          <w:sz w:val="24"/>
        </w:rPr>
        <w:t>Stel</w:t>
      </w:r>
      <w:proofErr w:type="spellEnd"/>
      <w:r w:rsidRPr="003C7A62">
        <w:rPr>
          <w:sz w:val="24"/>
        </w:rPr>
        <w:t xml:space="preserve">, A., Storey, D. J., &amp; </w:t>
      </w:r>
      <w:proofErr w:type="spellStart"/>
      <w:r w:rsidRPr="003C7A62">
        <w:rPr>
          <w:sz w:val="24"/>
        </w:rPr>
        <w:t>Thurik</w:t>
      </w:r>
      <w:proofErr w:type="spellEnd"/>
      <w:r w:rsidRPr="003C7A62">
        <w:rPr>
          <w:sz w:val="24"/>
        </w:rPr>
        <w:t xml:space="preserve">, R. (2007). The effect of business regulations on nascent and young business entrepreneurship. </w:t>
      </w:r>
      <w:r w:rsidRPr="003C7A62">
        <w:rPr>
          <w:i/>
          <w:sz w:val="24"/>
        </w:rPr>
        <w:t>Small Business Economics</w:t>
      </w:r>
      <w:r w:rsidRPr="003C7A62">
        <w:rPr>
          <w:sz w:val="24"/>
        </w:rPr>
        <w:t>, 28(2–3), 171–186.</w:t>
      </w:r>
    </w:p>
    <w:p w:rsidR="002845B6" w:rsidRDefault="0073320F" w:rsidP="00BC109D">
      <w:pPr>
        <w:spacing w:line="480" w:lineRule="auto"/>
        <w:ind w:left="426" w:hanging="426"/>
        <w:jc w:val="both"/>
        <w:rPr>
          <w:iCs/>
          <w:sz w:val="24"/>
        </w:rPr>
      </w:pPr>
      <w:r w:rsidRPr="0073320F">
        <w:rPr>
          <w:iCs/>
          <w:sz w:val="24"/>
        </w:rPr>
        <w:t xml:space="preserve">Wooldridge, J. M. (2002). </w:t>
      </w:r>
      <w:r w:rsidRPr="0073320F">
        <w:rPr>
          <w:i/>
          <w:iCs/>
          <w:sz w:val="24"/>
        </w:rPr>
        <w:t>Econometric analysis of cross section and panel data</w:t>
      </w:r>
      <w:r w:rsidRPr="0073320F">
        <w:rPr>
          <w:iCs/>
          <w:sz w:val="24"/>
        </w:rPr>
        <w:t>, Second Edition. Cambridge, MA: The MIT Press.</w:t>
      </w:r>
    </w:p>
    <w:p w:rsidR="00F97CE3" w:rsidRDefault="00F97CE3">
      <w:pPr>
        <w:widowControl/>
        <w:rPr>
          <w:iCs/>
          <w:sz w:val="24"/>
        </w:rPr>
      </w:pPr>
      <w:r>
        <w:rPr>
          <w:iCs/>
          <w:sz w:val="24"/>
        </w:rPr>
        <w:br w:type="page"/>
      </w:r>
    </w:p>
    <w:p w:rsidR="00F97CE3" w:rsidRPr="001858D2" w:rsidRDefault="00F97CE3" w:rsidP="00F97CE3">
      <w:pPr>
        <w:spacing w:line="480" w:lineRule="auto"/>
        <w:jc w:val="both"/>
        <w:rPr>
          <w:sz w:val="24"/>
        </w:rPr>
      </w:pPr>
      <w:r w:rsidRPr="00F97CE3">
        <w:rPr>
          <w:b/>
          <w:sz w:val="24"/>
        </w:rPr>
        <w:lastRenderedPageBreak/>
        <w:t>Table A1.</w:t>
      </w:r>
      <w:r w:rsidRPr="001858D2">
        <w:rPr>
          <w:sz w:val="24"/>
        </w:rPr>
        <w:t xml:space="preserve"> A comparison between the population of manufacturing firms and the sample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134"/>
        <w:gridCol w:w="1134"/>
        <w:gridCol w:w="1134"/>
        <w:gridCol w:w="1134"/>
      </w:tblGrid>
      <w:tr w:rsidR="00F97CE3" w:rsidRPr="001858D2" w:rsidTr="00B33138">
        <w:trPr>
          <w:trHeight w:val="170"/>
          <w:jc w:val="center"/>
        </w:trPr>
        <w:tc>
          <w:tcPr>
            <w:tcW w:w="1417" w:type="dxa"/>
            <w:vMerge w:val="restart"/>
            <w:tcBorders>
              <w:top w:val="double" w:sz="4" w:space="0" w:color="auto"/>
            </w:tcBorders>
            <w:noWrap/>
            <w:vAlign w:val="center"/>
            <w:hideMark/>
          </w:tcPr>
          <w:p w:rsidR="00F97CE3" w:rsidRPr="001858D2" w:rsidRDefault="00F97CE3" w:rsidP="00B33138">
            <w:pPr>
              <w:jc w:val="center"/>
              <w:rPr>
                <w:bCs/>
                <w:sz w:val="18"/>
                <w:szCs w:val="18"/>
              </w:rPr>
            </w:pPr>
            <w:r w:rsidRPr="001858D2">
              <w:rPr>
                <w:bCs/>
                <w:sz w:val="18"/>
                <w:szCs w:val="18"/>
              </w:rPr>
              <w:t>Country</w:t>
            </w:r>
          </w:p>
        </w:tc>
        <w:tc>
          <w:tcPr>
            <w:tcW w:w="2268" w:type="dxa"/>
            <w:gridSpan w:val="2"/>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bCs/>
                <w:sz w:val="18"/>
                <w:szCs w:val="18"/>
              </w:rPr>
              <w:t>Manufacturing Industry</w:t>
            </w:r>
          </w:p>
        </w:tc>
        <w:tc>
          <w:tcPr>
            <w:tcW w:w="2268" w:type="dxa"/>
            <w:gridSpan w:val="2"/>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bCs/>
                <w:sz w:val="18"/>
                <w:szCs w:val="18"/>
              </w:rPr>
              <w:t>Sample</w:t>
            </w:r>
          </w:p>
        </w:tc>
      </w:tr>
      <w:tr w:rsidR="00F97CE3" w:rsidRPr="001858D2" w:rsidTr="00B33138">
        <w:trPr>
          <w:trHeight w:val="170"/>
          <w:jc w:val="center"/>
        </w:trPr>
        <w:tc>
          <w:tcPr>
            <w:tcW w:w="1417" w:type="dxa"/>
            <w:vMerge/>
            <w:tcBorders>
              <w:bottom w:val="single" w:sz="4" w:space="0" w:color="auto"/>
            </w:tcBorders>
            <w:noWrap/>
            <w:vAlign w:val="center"/>
            <w:hideMark/>
          </w:tcPr>
          <w:p w:rsidR="00F97CE3" w:rsidRPr="001858D2" w:rsidRDefault="00F97CE3" w:rsidP="00B33138">
            <w:pPr>
              <w:rPr>
                <w:sz w:val="18"/>
                <w:szCs w:val="18"/>
              </w:rPr>
            </w:pP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No.</w:t>
            </w: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No.</w:t>
            </w: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1417"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Austria</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25,319</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2.18</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668</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2.17</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Belgium</w:t>
            </w:r>
          </w:p>
        </w:tc>
        <w:tc>
          <w:tcPr>
            <w:tcW w:w="1134" w:type="dxa"/>
            <w:noWrap/>
            <w:vAlign w:val="center"/>
            <w:hideMark/>
          </w:tcPr>
          <w:p w:rsidR="00F97CE3" w:rsidRPr="001858D2" w:rsidRDefault="00F97CE3" w:rsidP="00B33138">
            <w:pPr>
              <w:jc w:val="center"/>
              <w:rPr>
                <w:sz w:val="18"/>
                <w:szCs w:val="18"/>
              </w:rPr>
            </w:pPr>
            <w:r w:rsidRPr="001858D2">
              <w:rPr>
                <w:sz w:val="18"/>
                <w:szCs w:val="18"/>
              </w:rPr>
              <w:t>37,981</w:t>
            </w:r>
          </w:p>
        </w:tc>
        <w:tc>
          <w:tcPr>
            <w:tcW w:w="1134" w:type="dxa"/>
            <w:noWrap/>
            <w:vAlign w:val="center"/>
            <w:hideMark/>
          </w:tcPr>
          <w:p w:rsidR="00F97CE3" w:rsidRPr="001858D2" w:rsidRDefault="00F97CE3" w:rsidP="00B33138">
            <w:pPr>
              <w:jc w:val="center"/>
              <w:rPr>
                <w:sz w:val="18"/>
                <w:szCs w:val="18"/>
              </w:rPr>
            </w:pPr>
            <w:r w:rsidRPr="001858D2">
              <w:rPr>
                <w:sz w:val="18"/>
                <w:szCs w:val="18"/>
              </w:rPr>
              <w:t>3.27</w:t>
            </w:r>
          </w:p>
        </w:tc>
        <w:tc>
          <w:tcPr>
            <w:tcW w:w="1134" w:type="dxa"/>
            <w:noWrap/>
            <w:vAlign w:val="center"/>
            <w:hideMark/>
          </w:tcPr>
          <w:p w:rsidR="00F97CE3" w:rsidRPr="001858D2" w:rsidRDefault="00F97CE3" w:rsidP="00B33138">
            <w:pPr>
              <w:jc w:val="center"/>
              <w:rPr>
                <w:sz w:val="18"/>
                <w:szCs w:val="18"/>
              </w:rPr>
            </w:pPr>
            <w:r w:rsidRPr="001858D2">
              <w:rPr>
                <w:sz w:val="18"/>
                <w:szCs w:val="18"/>
              </w:rPr>
              <w:t>1,005</w:t>
            </w:r>
          </w:p>
        </w:tc>
        <w:tc>
          <w:tcPr>
            <w:tcW w:w="1134" w:type="dxa"/>
            <w:noWrap/>
            <w:vAlign w:val="center"/>
            <w:hideMark/>
          </w:tcPr>
          <w:p w:rsidR="00F97CE3" w:rsidRPr="001858D2" w:rsidRDefault="00F97CE3" w:rsidP="00B33138">
            <w:pPr>
              <w:jc w:val="center"/>
              <w:rPr>
                <w:sz w:val="18"/>
                <w:szCs w:val="18"/>
              </w:rPr>
            </w:pPr>
            <w:r w:rsidRPr="001858D2">
              <w:rPr>
                <w:sz w:val="18"/>
                <w:szCs w:val="18"/>
              </w:rPr>
              <w:t>3.26</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France</w:t>
            </w:r>
          </w:p>
        </w:tc>
        <w:tc>
          <w:tcPr>
            <w:tcW w:w="1134" w:type="dxa"/>
            <w:noWrap/>
            <w:vAlign w:val="center"/>
            <w:hideMark/>
          </w:tcPr>
          <w:p w:rsidR="00F97CE3" w:rsidRPr="001858D2" w:rsidRDefault="00F97CE3" w:rsidP="00B33138">
            <w:pPr>
              <w:jc w:val="center"/>
              <w:rPr>
                <w:sz w:val="18"/>
                <w:szCs w:val="18"/>
              </w:rPr>
            </w:pPr>
            <w:r w:rsidRPr="001858D2">
              <w:rPr>
                <w:sz w:val="18"/>
                <w:szCs w:val="18"/>
              </w:rPr>
              <w:t>207,040</w:t>
            </w:r>
          </w:p>
        </w:tc>
        <w:tc>
          <w:tcPr>
            <w:tcW w:w="1134" w:type="dxa"/>
            <w:noWrap/>
            <w:vAlign w:val="center"/>
            <w:hideMark/>
          </w:tcPr>
          <w:p w:rsidR="00F97CE3" w:rsidRPr="001858D2" w:rsidRDefault="00F97CE3" w:rsidP="00B33138">
            <w:pPr>
              <w:jc w:val="center"/>
              <w:rPr>
                <w:sz w:val="18"/>
                <w:szCs w:val="18"/>
              </w:rPr>
            </w:pPr>
            <w:r w:rsidRPr="001858D2">
              <w:rPr>
                <w:sz w:val="18"/>
                <w:szCs w:val="18"/>
              </w:rPr>
              <w:t>17.85</w:t>
            </w:r>
          </w:p>
        </w:tc>
        <w:tc>
          <w:tcPr>
            <w:tcW w:w="1134" w:type="dxa"/>
            <w:noWrap/>
            <w:vAlign w:val="center"/>
            <w:hideMark/>
          </w:tcPr>
          <w:p w:rsidR="00F97CE3" w:rsidRPr="001858D2" w:rsidRDefault="00F97CE3" w:rsidP="00B33138">
            <w:pPr>
              <w:jc w:val="center"/>
              <w:rPr>
                <w:sz w:val="18"/>
                <w:szCs w:val="18"/>
              </w:rPr>
            </w:pPr>
            <w:r w:rsidRPr="001858D2">
              <w:rPr>
                <w:sz w:val="18"/>
                <w:szCs w:val="18"/>
              </w:rPr>
              <w:t>5,516</w:t>
            </w:r>
          </w:p>
        </w:tc>
        <w:tc>
          <w:tcPr>
            <w:tcW w:w="1134" w:type="dxa"/>
            <w:noWrap/>
            <w:vAlign w:val="center"/>
            <w:hideMark/>
          </w:tcPr>
          <w:p w:rsidR="00F97CE3" w:rsidRPr="001858D2" w:rsidRDefault="00F97CE3" w:rsidP="00B33138">
            <w:pPr>
              <w:jc w:val="center"/>
              <w:rPr>
                <w:sz w:val="18"/>
                <w:szCs w:val="18"/>
              </w:rPr>
            </w:pPr>
            <w:r w:rsidRPr="001858D2">
              <w:rPr>
                <w:sz w:val="18"/>
                <w:szCs w:val="18"/>
              </w:rPr>
              <w:t>17.91</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Germany</w:t>
            </w:r>
          </w:p>
        </w:tc>
        <w:tc>
          <w:tcPr>
            <w:tcW w:w="1134" w:type="dxa"/>
            <w:noWrap/>
            <w:vAlign w:val="center"/>
            <w:hideMark/>
          </w:tcPr>
          <w:p w:rsidR="00F97CE3" w:rsidRPr="001858D2" w:rsidRDefault="00F97CE3" w:rsidP="00B33138">
            <w:pPr>
              <w:jc w:val="center"/>
              <w:rPr>
                <w:sz w:val="18"/>
                <w:szCs w:val="18"/>
              </w:rPr>
            </w:pPr>
            <w:r w:rsidRPr="001858D2">
              <w:rPr>
                <w:sz w:val="18"/>
                <w:szCs w:val="18"/>
              </w:rPr>
              <w:t>179,834</w:t>
            </w:r>
          </w:p>
        </w:tc>
        <w:tc>
          <w:tcPr>
            <w:tcW w:w="1134" w:type="dxa"/>
            <w:noWrap/>
            <w:vAlign w:val="center"/>
            <w:hideMark/>
          </w:tcPr>
          <w:p w:rsidR="00F97CE3" w:rsidRPr="001858D2" w:rsidRDefault="00F97CE3" w:rsidP="00B33138">
            <w:pPr>
              <w:jc w:val="center"/>
              <w:rPr>
                <w:sz w:val="18"/>
                <w:szCs w:val="18"/>
              </w:rPr>
            </w:pPr>
            <w:r w:rsidRPr="001858D2">
              <w:rPr>
                <w:sz w:val="18"/>
                <w:szCs w:val="18"/>
              </w:rPr>
              <w:t>15.50</w:t>
            </w:r>
          </w:p>
        </w:tc>
        <w:tc>
          <w:tcPr>
            <w:tcW w:w="1134" w:type="dxa"/>
            <w:noWrap/>
            <w:vAlign w:val="center"/>
            <w:hideMark/>
          </w:tcPr>
          <w:p w:rsidR="00F97CE3" w:rsidRPr="001858D2" w:rsidRDefault="00F97CE3" w:rsidP="00B33138">
            <w:pPr>
              <w:jc w:val="center"/>
              <w:rPr>
                <w:sz w:val="18"/>
                <w:szCs w:val="18"/>
              </w:rPr>
            </w:pPr>
            <w:r w:rsidRPr="001858D2">
              <w:rPr>
                <w:sz w:val="18"/>
                <w:szCs w:val="18"/>
              </w:rPr>
              <w:t>4,742</w:t>
            </w:r>
          </w:p>
        </w:tc>
        <w:tc>
          <w:tcPr>
            <w:tcW w:w="1134" w:type="dxa"/>
            <w:noWrap/>
            <w:vAlign w:val="center"/>
            <w:hideMark/>
          </w:tcPr>
          <w:p w:rsidR="00F97CE3" w:rsidRPr="001858D2" w:rsidRDefault="00F97CE3" w:rsidP="00B33138">
            <w:pPr>
              <w:jc w:val="center"/>
              <w:rPr>
                <w:sz w:val="18"/>
                <w:szCs w:val="18"/>
              </w:rPr>
            </w:pPr>
            <w:r w:rsidRPr="001858D2">
              <w:rPr>
                <w:sz w:val="18"/>
                <w:szCs w:val="18"/>
              </w:rPr>
              <w:t>15.40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Italy</w:t>
            </w:r>
          </w:p>
        </w:tc>
        <w:tc>
          <w:tcPr>
            <w:tcW w:w="1134" w:type="dxa"/>
            <w:noWrap/>
            <w:vAlign w:val="center"/>
            <w:hideMark/>
          </w:tcPr>
          <w:p w:rsidR="00F97CE3" w:rsidRPr="001858D2" w:rsidRDefault="00F97CE3" w:rsidP="00B33138">
            <w:pPr>
              <w:jc w:val="center"/>
              <w:rPr>
                <w:sz w:val="18"/>
                <w:szCs w:val="18"/>
              </w:rPr>
            </w:pPr>
            <w:r w:rsidRPr="001858D2">
              <w:rPr>
                <w:sz w:val="18"/>
                <w:szCs w:val="18"/>
              </w:rPr>
              <w:t>439,112</w:t>
            </w:r>
          </w:p>
        </w:tc>
        <w:tc>
          <w:tcPr>
            <w:tcW w:w="1134" w:type="dxa"/>
            <w:noWrap/>
            <w:vAlign w:val="center"/>
            <w:hideMark/>
          </w:tcPr>
          <w:p w:rsidR="00F97CE3" w:rsidRPr="001858D2" w:rsidRDefault="00F97CE3" w:rsidP="00B33138">
            <w:pPr>
              <w:jc w:val="center"/>
              <w:rPr>
                <w:sz w:val="18"/>
                <w:szCs w:val="18"/>
              </w:rPr>
            </w:pPr>
            <w:r w:rsidRPr="001858D2">
              <w:rPr>
                <w:sz w:val="18"/>
                <w:szCs w:val="18"/>
              </w:rPr>
              <w:t>37.85</w:t>
            </w:r>
          </w:p>
        </w:tc>
        <w:tc>
          <w:tcPr>
            <w:tcW w:w="1134" w:type="dxa"/>
            <w:noWrap/>
            <w:vAlign w:val="center"/>
            <w:hideMark/>
          </w:tcPr>
          <w:p w:rsidR="00F97CE3" w:rsidRPr="001858D2" w:rsidRDefault="00F97CE3" w:rsidP="00B33138">
            <w:pPr>
              <w:jc w:val="center"/>
              <w:rPr>
                <w:sz w:val="18"/>
                <w:szCs w:val="18"/>
              </w:rPr>
            </w:pPr>
            <w:r w:rsidRPr="001858D2">
              <w:rPr>
                <w:sz w:val="18"/>
                <w:szCs w:val="18"/>
              </w:rPr>
              <w:t>11,795</w:t>
            </w:r>
          </w:p>
        </w:tc>
        <w:tc>
          <w:tcPr>
            <w:tcW w:w="1134" w:type="dxa"/>
            <w:noWrap/>
            <w:vAlign w:val="center"/>
            <w:hideMark/>
          </w:tcPr>
          <w:p w:rsidR="00F97CE3" w:rsidRPr="001858D2" w:rsidRDefault="00F97CE3" w:rsidP="00B33138">
            <w:pPr>
              <w:jc w:val="center"/>
              <w:rPr>
                <w:sz w:val="18"/>
                <w:szCs w:val="18"/>
              </w:rPr>
            </w:pPr>
            <w:r w:rsidRPr="001858D2">
              <w:rPr>
                <w:sz w:val="18"/>
                <w:szCs w:val="18"/>
              </w:rPr>
              <w:t>38.29</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Portugal</w:t>
            </w:r>
          </w:p>
        </w:tc>
        <w:tc>
          <w:tcPr>
            <w:tcW w:w="1134" w:type="dxa"/>
            <w:noWrap/>
            <w:vAlign w:val="center"/>
            <w:hideMark/>
          </w:tcPr>
          <w:p w:rsidR="00F97CE3" w:rsidRPr="001858D2" w:rsidRDefault="00F97CE3" w:rsidP="00B33138">
            <w:pPr>
              <w:jc w:val="center"/>
              <w:rPr>
                <w:sz w:val="18"/>
                <w:szCs w:val="18"/>
              </w:rPr>
            </w:pPr>
            <w:r w:rsidRPr="001858D2">
              <w:rPr>
                <w:sz w:val="18"/>
                <w:szCs w:val="18"/>
              </w:rPr>
              <w:t>78,940</w:t>
            </w:r>
          </w:p>
        </w:tc>
        <w:tc>
          <w:tcPr>
            <w:tcW w:w="1134" w:type="dxa"/>
            <w:noWrap/>
            <w:vAlign w:val="center"/>
            <w:hideMark/>
          </w:tcPr>
          <w:p w:rsidR="00F97CE3" w:rsidRPr="001858D2" w:rsidRDefault="00F97CE3" w:rsidP="00B33138">
            <w:pPr>
              <w:jc w:val="center"/>
              <w:rPr>
                <w:sz w:val="18"/>
                <w:szCs w:val="18"/>
              </w:rPr>
            </w:pPr>
            <w:r w:rsidRPr="001858D2">
              <w:rPr>
                <w:sz w:val="18"/>
                <w:szCs w:val="18"/>
              </w:rPr>
              <w:t>6.80</w:t>
            </w:r>
          </w:p>
        </w:tc>
        <w:tc>
          <w:tcPr>
            <w:tcW w:w="1134" w:type="dxa"/>
            <w:noWrap/>
            <w:vAlign w:val="center"/>
            <w:hideMark/>
          </w:tcPr>
          <w:p w:rsidR="00F97CE3" w:rsidRPr="001858D2" w:rsidRDefault="00F97CE3" w:rsidP="00B33138">
            <w:pPr>
              <w:jc w:val="center"/>
              <w:rPr>
                <w:sz w:val="18"/>
                <w:szCs w:val="18"/>
              </w:rPr>
            </w:pPr>
            <w:r w:rsidRPr="001858D2">
              <w:rPr>
                <w:sz w:val="18"/>
                <w:szCs w:val="18"/>
              </w:rPr>
              <w:t>2,081</w:t>
            </w:r>
          </w:p>
        </w:tc>
        <w:tc>
          <w:tcPr>
            <w:tcW w:w="1134" w:type="dxa"/>
            <w:noWrap/>
            <w:vAlign w:val="center"/>
            <w:hideMark/>
          </w:tcPr>
          <w:p w:rsidR="00F97CE3" w:rsidRPr="001858D2" w:rsidRDefault="00F97CE3" w:rsidP="00B33138">
            <w:pPr>
              <w:jc w:val="center"/>
              <w:rPr>
                <w:sz w:val="18"/>
                <w:szCs w:val="18"/>
              </w:rPr>
            </w:pPr>
            <w:r w:rsidRPr="001858D2">
              <w:rPr>
                <w:sz w:val="18"/>
                <w:szCs w:val="18"/>
              </w:rPr>
              <w:t>6.76</w:t>
            </w:r>
          </w:p>
        </w:tc>
      </w:tr>
      <w:tr w:rsidR="00F97CE3" w:rsidRPr="001858D2" w:rsidTr="00B33138">
        <w:trPr>
          <w:trHeight w:val="170"/>
          <w:jc w:val="center"/>
        </w:trPr>
        <w:tc>
          <w:tcPr>
            <w:tcW w:w="1417"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Spain</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191,972</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16.55</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4,994</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16.21</w:t>
            </w:r>
          </w:p>
        </w:tc>
      </w:tr>
      <w:tr w:rsidR="00F97CE3" w:rsidRPr="001858D2" w:rsidTr="00B33138">
        <w:trPr>
          <w:trHeight w:val="170"/>
          <w:jc w:val="center"/>
        </w:trPr>
        <w:tc>
          <w:tcPr>
            <w:tcW w:w="1417" w:type="dxa"/>
            <w:tcBorders>
              <w:top w:val="single" w:sz="4" w:space="0" w:color="auto"/>
              <w:bottom w:val="double" w:sz="4" w:space="0" w:color="auto"/>
            </w:tcBorders>
            <w:noWrap/>
            <w:vAlign w:val="center"/>
            <w:hideMark/>
          </w:tcPr>
          <w:p w:rsidR="00F97CE3" w:rsidRPr="001858D2" w:rsidRDefault="00F97CE3" w:rsidP="00B33138">
            <w:pPr>
              <w:rPr>
                <w:sz w:val="18"/>
                <w:szCs w:val="18"/>
              </w:rPr>
            </w:pPr>
            <w:r w:rsidRPr="001858D2">
              <w:rPr>
                <w:sz w:val="18"/>
                <w:szCs w:val="18"/>
              </w:rPr>
              <w:t>Total</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1,160,198</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100.00</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30,801</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680"/>
          <w:jc w:val="center"/>
        </w:trPr>
        <w:tc>
          <w:tcPr>
            <w:tcW w:w="5953" w:type="dxa"/>
            <w:gridSpan w:val="5"/>
            <w:tcBorders>
              <w:top w:val="double" w:sz="4" w:space="0" w:color="auto"/>
            </w:tcBorders>
            <w:noWrap/>
            <w:vAlign w:val="center"/>
            <w:hideMark/>
          </w:tcPr>
          <w:p w:rsidR="00F97CE3" w:rsidRPr="001858D2" w:rsidRDefault="00F97CE3" w:rsidP="00B33138">
            <w:pPr>
              <w:jc w:val="both"/>
              <w:rPr>
                <w:sz w:val="18"/>
                <w:szCs w:val="18"/>
              </w:rPr>
            </w:pPr>
            <w:r w:rsidRPr="001858D2">
              <w:rPr>
                <w:sz w:val="18"/>
                <w:szCs w:val="18"/>
              </w:rPr>
              <w:t>Notes: Percentage values are defined on column totals. Official country-level data are drawn from Eurostat, and refer to the year 2009.</w:t>
            </w:r>
          </w:p>
        </w:tc>
      </w:tr>
    </w:tbl>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r w:rsidRPr="00F97CE3">
        <w:rPr>
          <w:b/>
          <w:sz w:val="24"/>
        </w:rPr>
        <w:lastRenderedPageBreak/>
        <w:t>Table A2.</w:t>
      </w:r>
      <w:r w:rsidRPr="001858D2">
        <w:rPr>
          <w:sz w:val="24"/>
        </w:rPr>
        <w:t xml:space="preserve"> Geographic coverage of the sample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701"/>
        <w:gridCol w:w="1701"/>
        <w:gridCol w:w="1701"/>
        <w:gridCol w:w="1701"/>
      </w:tblGrid>
      <w:tr w:rsidR="00F97CE3" w:rsidRPr="001858D2" w:rsidTr="00B33138">
        <w:trPr>
          <w:trHeight w:val="170"/>
          <w:jc w:val="center"/>
        </w:trPr>
        <w:tc>
          <w:tcPr>
            <w:tcW w:w="1417" w:type="dxa"/>
            <w:vMerge w:val="restart"/>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bCs/>
                <w:sz w:val="18"/>
                <w:szCs w:val="18"/>
              </w:rPr>
              <w:t>Country</w:t>
            </w:r>
          </w:p>
        </w:tc>
        <w:tc>
          <w:tcPr>
            <w:tcW w:w="6804" w:type="dxa"/>
            <w:gridSpan w:val="4"/>
            <w:tcBorders>
              <w:top w:val="double" w:sz="4" w:space="0" w:color="auto"/>
              <w:bottom w:val="single" w:sz="4" w:space="0" w:color="auto"/>
            </w:tcBorders>
            <w:vAlign w:val="center"/>
          </w:tcPr>
          <w:p w:rsidR="00F97CE3" w:rsidRPr="001858D2" w:rsidRDefault="00F97CE3" w:rsidP="00B33138">
            <w:pPr>
              <w:jc w:val="center"/>
              <w:rPr>
                <w:sz w:val="18"/>
                <w:szCs w:val="18"/>
              </w:rPr>
            </w:pPr>
            <w:r w:rsidRPr="001858D2">
              <w:rPr>
                <w:sz w:val="18"/>
                <w:szCs w:val="18"/>
              </w:rPr>
              <w:t>Regions</w:t>
            </w:r>
          </w:p>
        </w:tc>
      </w:tr>
      <w:tr w:rsidR="00F97CE3" w:rsidRPr="001858D2" w:rsidTr="00B33138">
        <w:trPr>
          <w:trHeight w:val="170"/>
          <w:jc w:val="center"/>
        </w:trPr>
        <w:tc>
          <w:tcPr>
            <w:tcW w:w="1417" w:type="dxa"/>
            <w:vMerge/>
            <w:tcBorders>
              <w:top w:val="single" w:sz="4" w:space="0" w:color="auto"/>
              <w:bottom w:val="single" w:sz="4" w:space="0" w:color="auto"/>
            </w:tcBorders>
            <w:noWrap/>
            <w:vAlign w:val="center"/>
            <w:hideMark/>
          </w:tcPr>
          <w:p w:rsidR="00F97CE3" w:rsidRPr="001858D2" w:rsidRDefault="00F97CE3" w:rsidP="00B33138">
            <w:pPr>
              <w:rPr>
                <w:sz w:val="18"/>
                <w:szCs w:val="18"/>
              </w:rPr>
            </w:pPr>
          </w:p>
        </w:tc>
        <w:tc>
          <w:tcPr>
            <w:tcW w:w="1701" w:type="dxa"/>
            <w:tcBorders>
              <w:top w:val="single" w:sz="4" w:space="0" w:color="auto"/>
              <w:bottom w:val="single" w:sz="4" w:space="0" w:color="auto"/>
            </w:tcBorders>
            <w:vAlign w:val="center"/>
          </w:tcPr>
          <w:p w:rsidR="00F97CE3" w:rsidRPr="001858D2" w:rsidRDefault="00F97CE3" w:rsidP="00B33138">
            <w:pPr>
              <w:jc w:val="center"/>
              <w:rPr>
                <w:sz w:val="18"/>
                <w:szCs w:val="18"/>
              </w:rPr>
            </w:pPr>
            <w:r w:rsidRPr="001858D2">
              <w:rPr>
                <w:sz w:val="18"/>
                <w:szCs w:val="18"/>
              </w:rPr>
              <w:t>NUTS Level</w:t>
            </w:r>
          </w:p>
        </w:tc>
        <w:tc>
          <w:tcPr>
            <w:tcW w:w="1701"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In the Country</w:t>
            </w:r>
          </w:p>
        </w:tc>
        <w:tc>
          <w:tcPr>
            <w:tcW w:w="1701"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In the Sample</w:t>
            </w:r>
          </w:p>
        </w:tc>
        <w:tc>
          <w:tcPr>
            <w:tcW w:w="1701"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Percentage Covered</w:t>
            </w:r>
          </w:p>
        </w:tc>
      </w:tr>
      <w:tr w:rsidR="00F97CE3" w:rsidRPr="001858D2" w:rsidTr="00B33138">
        <w:trPr>
          <w:trHeight w:val="170"/>
          <w:jc w:val="center"/>
        </w:trPr>
        <w:tc>
          <w:tcPr>
            <w:tcW w:w="1417"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Austria</w:t>
            </w:r>
          </w:p>
        </w:tc>
        <w:tc>
          <w:tcPr>
            <w:tcW w:w="1701" w:type="dxa"/>
            <w:tcBorders>
              <w:top w:val="single" w:sz="4" w:space="0" w:color="auto"/>
            </w:tcBorders>
            <w:vAlign w:val="center"/>
          </w:tcPr>
          <w:p w:rsidR="00F97CE3" w:rsidRPr="001858D2" w:rsidRDefault="00F97CE3" w:rsidP="00B33138">
            <w:pPr>
              <w:jc w:val="center"/>
              <w:rPr>
                <w:sz w:val="18"/>
                <w:szCs w:val="18"/>
              </w:rPr>
            </w:pPr>
            <w:r w:rsidRPr="001858D2">
              <w:rPr>
                <w:sz w:val="18"/>
                <w:szCs w:val="18"/>
              </w:rPr>
              <w:t>2</w:t>
            </w:r>
          </w:p>
        </w:tc>
        <w:tc>
          <w:tcPr>
            <w:tcW w:w="1701"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9</w:t>
            </w:r>
          </w:p>
        </w:tc>
        <w:tc>
          <w:tcPr>
            <w:tcW w:w="1701"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9</w:t>
            </w:r>
          </w:p>
        </w:tc>
        <w:tc>
          <w:tcPr>
            <w:tcW w:w="1701"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Belgium</w:t>
            </w:r>
          </w:p>
        </w:tc>
        <w:tc>
          <w:tcPr>
            <w:tcW w:w="1701" w:type="dxa"/>
            <w:vAlign w:val="center"/>
          </w:tcPr>
          <w:p w:rsidR="00F97CE3" w:rsidRPr="001858D2" w:rsidRDefault="00F97CE3" w:rsidP="00B33138">
            <w:pPr>
              <w:jc w:val="center"/>
              <w:rPr>
                <w:sz w:val="18"/>
                <w:szCs w:val="18"/>
              </w:rPr>
            </w:pPr>
            <w:r w:rsidRPr="001858D2">
              <w:rPr>
                <w:sz w:val="18"/>
                <w:szCs w:val="18"/>
              </w:rPr>
              <w:t>1</w:t>
            </w:r>
          </w:p>
        </w:tc>
        <w:tc>
          <w:tcPr>
            <w:tcW w:w="1701" w:type="dxa"/>
            <w:noWrap/>
            <w:vAlign w:val="center"/>
            <w:hideMark/>
          </w:tcPr>
          <w:p w:rsidR="00F97CE3" w:rsidRPr="001858D2" w:rsidRDefault="00F97CE3" w:rsidP="00B33138">
            <w:pPr>
              <w:jc w:val="center"/>
              <w:rPr>
                <w:sz w:val="18"/>
                <w:szCs w:val="18"/>
              </w:rPr>
            </w:pPr>
            <w:r w:rsidRPr="001858D2">
              <w:rPr>
                <w:sz w:val="18"/>
                <w:szCs w:val="18"/>
              </w:rPr>
              <w:t>3</w:t>
            </w:r>
          </w:p>
        </w:tc>
        <w:tc>
          <w:tcPr>
            <w:tcW w:w="1701" w:type="dxa"/>
            <w:noWrap/>
            <w:vAlign w:val="center"/>
            <w:hideMark/>
          </w:tcPr>
          <w:p w:rsidR="00F97CE3" w:rsidRPr="001858D2" w:rsidRDefault="00F97CE3" w:rsidP="00B33138">
            <w:pPr>
              <w:jc w:val="center"/>
              <w:rPr>
                <w:sz w:val="18"/>
                <w:szCs w:val="18"/>
              </w:rPr>
            </w:pPr>
            <w:r w:rsidRPr="001858D2">
              <w:rPr>
                <w:sz w:val="18"/>
                <w:szCs w:val="18"/>
              </w:rPr>
              <w:t>3</w:t>
            </w:r>
          </w:p>
        </w:tc>
        <w:tc>
          <w:tcPr>
            <w:tcW w:w="1701" w:type="dxa"/>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France</w:t>
            </w:r>
          </w:p>
        </w:tc>
        <w:tc>
          <w:tcPr>
            <w:tcW w:w="1701" w:type="dxa"/>
            <w:vAlign w:val="center"/>
          </w:tcPr>
          <w:p w:rsidR="00F97CE3" w:rsidRPr="001858D2" w:rsidRDefault="00F97CE3" w:rsidP="00B33138">
            <w:pPr>
              <w:jc w:val="center"/>
              <w:rPr>
                <w:sz w:val="18"/>
                <w:szCs w:val="18"/>
              </w:rPr>
            </w:pPr>
            <w:r w:rsidRPr="001858D2">
              <w:rPr>
                <w:sz w:val="18"/>
                <w:szCs w:val="18"/>
              </w:rPr>
              <w:t>2</w:t>
            </w:r>
          </w:p>
        </w:tc>
        <w:tc>
          <w:tcPr>
            <w:tcW w:w="1701" w:type="dxa"/>
            <w:noWrap/>
            <w:vAlign w:val="center"/>
            <w:hideMark/>
          </w:tcPr>
          <w:p w:rsidR="00F97CE3" w:rsidRPr="001858D2" w:rsidRDefault="00F97CE3" w:rsidP="00B33138">
            <w:pPr>
              <w:jc w:val="center"/>
              <w:rPr>
                <w:sz w:val="18"/>
                <w:szCs w:val="18"/>
              </w:rPr>
            </w:pPr>
            <w:r w:rsidRPr="001858D2">
              <w:rPr>
                <w:sz w:val="18"/>
                <w:szCs w:val="18"/>
              </w:rPr>
              <w:t>22</w:t>
            </w:r>
          </w:p>
        </w:tc>
        <w:tc>
          <w:tcPr>
            <w:tcW w:w="1701" w:type="dxa"/>
            <w:noWrap/>
            <w:vAlign w:val="center"/>
            <w:hideMark/>
          </w:tcPr>
          <w:p w:rsidR="00F97CE3" w:rsidRPr="001858D2" w:rsidRDefault="00F97CE3" w:rsidP="00B33138">
            <w:pPr>
              <w:jc w:val="center"/>
              <w:rPr>
                <w:sz w:val="18"/>
                <w:szCs w:val="18"/>
              </w:rPr>
            </w:pPr>
            <w:r w:rsidRPr="001858D2">
              <w:rPr>
                <w:sz w:val="18"/>
                <w:szCs w:val="18"/>
              </w:rPr>
              <w:t>22</w:t>
            </w:r>
          </w:p>
        </w:tc>
        <w:tc>
          <w:tcPr>
            <w:tcW w:w="1701" w:type="dxa"/>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Germany</w:t>
            </w:r>
          </w:p>
        </w:tc>
        <w:tc>
          <w:tcPr>
            <w:tcW w:w="1701" w:type="dxa"/>
            <w:vAlign w:val="center"/>
          </w:tcPr>
          <w:p w:rsidR="00F97CE3" w:rsidRPr="001858D2" w:rsidRDefault="00F97CE3" w:rsidP="00B33138">
            <w:pPr>
              <w:jc w:val="center"/>
              <w:rPr>
                <w:sz w:val="18"/>
                <w:szCs w:val="18"/>
              </w:rPr>
            </w:pPr>
            <w:r w:rsidRPr="001858D2">
              <w:rPr>
                <w:sz w:val="18"/>
                <w:szCs w:val="18"/>
              </w:rPr>
              <w:t>1</w:t>
            </w:r>
          </w:p>
        </w:tc>
        <w:tc>
          <w:tcPr>
            <w:tcW w:w="1701" w:type="dxa"/>
            <w:noWrap/>
            <w:vAlign w:val="center"/>
            <w:hideMark/>
          </w:tcPr>
          <w:p w:rsidR="00F97CE3" w:rsidRPr="001858D2" w:rsidRDefault="00F97CE3" w:rsidP="00B33138">
            <w:pPr>
              <w:jc w:val="center"/>
              <w:rPr>
                <w:sz w:val="18"/>
                <w:szCs w:val="18"/>
              </w:rPr>
            </w:pPr>
            <w:r w:rsidRPr="001858D2">
              <w:rPr>
                <w:sz w:val="18"/>
                <w:szCs w:val="18"/>
              </w:rPr>
              <w:t>16</w:t>
            </w:r>
          </w:p>
        </w:tc>
        <w:tc>
          <w:tcPr>
            <w:tcW w:w="1701" w:type="dxa"/>
            <w:noWrap/>
            <w:vAlign w:val="center"/>
            <w:hideMark/>
          </w:tcPr>
          <w:p w:rsidR="00F97CE3" w:rsidRPr="001858D2" w:rsidRDefault="00F97CE3" w:rsidP="00B33138">
            <w:pPr>
              <w:jc w:val="center"/>
              <w:rPr>
                <w:sz w:val="18"/>
                <w:szCs w:val="18"/>
              </w:rPr>
            </w:pPr>
            <w:r w:rsidRPr="001858D2">
              <w:rPr>
                <w:sz w:val="18"/>
                <w:szCs w:val="18"/>
              </w:rPr>
              <w:t>16</w:t>
            </w:r>
          </w:p>
        </w:tc>
        <w:tc>
          <w:tcPr>
            <w:tcW w:w="1701" w:type="dxa"/>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Italy</w:t>
            </w:r>
          </w:p>
        </w:tc>
        <w:tc>
          <w:tcPr>
            <w:tcW w:w="1701" w:type="dxa"/>
            <w:vAlign w:val="center"/>
          </w:tcPr>
          <w:p w:rsidR="00F97CE3" w:rsidRPr="001858D2" w:rsidRDefault="00F97CE3" w:rsidP="00B33138">
            <w:pPr>
              <w:jc w:val="center"/>
              <w:rPr>
                <w:sz w:val="18"/>
                <w:szCs w:val="18"/>
              </w:rPr>
            </w:pPr>
            <w:r w:rsidRPr="001858D2">
              <w:rPr>
                <w:sz w:val="18"/>
                <w:szCs w:val="18"/>
              </w:rPr>
              <w:t>2</w:t>
            </w:r>
          </w:p>
        </w:tc>
        <w:tc>
          <w:tcPr>
            <w:tcW w:w="1701" w:type="dxa"/>
            <w:noWrap/>
            <w:vAlign w:val="center"/>
            <w:hideMark/>
          </w:tcPr>
          <w:p w:rsidR="00F97CE3" w:rsidRPr="001858D2" w:rsidRDefault="00F97CE3" w:rsidP="00B33138">
            <w:pPr>
              <w:jc w:val="center"/>
              <w:rPr>
                <w:sz w:val="18"/>
                <w:szCs w:val="18"/>
              </w:rPr>
            </w:pPr>
            <w:r w:rsidRPr="001858D2">
              <w:rPr>
                <w:sz w:val="18"/>
                <w:szCs w:val="18"/>
              </w:rPr>
              <w:t>21</w:t>
            </w:r>
          </w:p>
        </w:tc>
        <w:tc>
          <w:tcPr>
            <w:tcW w:w="1701" w:type="dxa"/>
            <w:noWrap/>
            <w:vAlign w:val="center"/>
            <w:hideMark/>
          </w:tcPr>
          <w:p w:rsidR="00F97CE3" w:rsidRPr="001858D2" w:rsidRDefault="00F97CE3" w:rsidP="00B33138">
            <w:pPr>
              <w:jc w:val="center"/>
              <w:rPr>
                <w:sz w:val="18"/>
                <w:szCs w:val="18"/>
              </w:rPr>
            </w:pPr>
            <w:r w:rsidRPr="001858D2">
              <w:rPr>
                <w:sz w:val="18"/>
                <w:szCs w:val="18"/>
              </w:rPr>
              <w:t>21</w:t>
            </w:r>
          </w:p>
        </w:tc>
        <w:tc>
          <w:tcPr>
            <w:tcW w:w="1701" w:type="dxa"/>
            <w:noWrap/>
            <w:vAlign w:val="center"/>
            <w:hideMark/>
          </w:tcPr>
          <w:p w:rsidR="00F97CE3" w:rsidRPr="001858D2" w:rsidRDefault="00F97CE3" w:rsidP="00B33138">
            <w:pPr>
              <w:jc w:val="center"/>
              <w:rPr>
                <w:sz w:val="18"/>
                <w:szCs w:val="18"/>
              </w:rPr>
            </w:pPr>
            <w:r w:rsidRPr="001858D2">
              <w:rPr>
                <w:sz w:val="18"/>
                <w:szCs w:val="18"/>
              </w:rPr>
              <w:t>100.00</w:t>
            </w:r>
          </w:p>
        </w:tc>
      </w:tr>
      <w:tr w:rsidR="00F97CE3" w:rsidRPr="001858D2" w:rsidTr="00B33138">
        <w:trPr>
          <w:trHeight w:val="170"/>
          <w:jc w:val="center"/>
        </w:trPr>
        <w:tc>
          <w:tcPr>
            <w:tcW w:w="1417" w:type="dxa"/>
            <w:noWrap/>
            <w:vAlign w:val="center"/>
            <w:hideMark/>
          </w:tcPr>
          <w:p w:rsidR="00F97CE3" w:rsidRPr="001858D2" w:rsidRDefault="00F97CE3" w:rsidP="00B33138">
            <w:pPr>
              <w:rPr>
                <w:sz w:val="18"/>
                <w:szCs w:val="18"/>
              </w:rPr>
            </w:pPr>
            <w:r w:rsidRPr="001858D2">
              <w:rPr>
                <w:sz w:val="18"/>
                <w:szCs w:val="18"/>
              </w:rPr>
              <w:t>Portugal</w:t>
            </w:r>
          </w:p>
        </w:tc>
        <w:tc>
          <w:tcPr>
            <w:tcW w:w="1701" w:type="dxa"/>
            <w:vAlign w:val="center"/>
          </w:tcPr>
          <w:p w:rsidR="00F97CE3" w:rsidRPr="001858D2" w:rsidRDefault="00F97CE3" w:rsidP="00B33138">
            <w:pPr>
              <w:jc w:val="center"/>
              <w:rPr>
                <w:sz w:val="18"/>
                <w:szCs w:val="18"/>
              </w:rPr>
            </w:pPr>
            <w:r w:rsidRPr="001858D2">
              <w:rPr>
                <w:sz w:val="18"/>
                <w:szCs w:val="18"/>
              </w:rPr>
              <w:t>2</w:t>
            </w:r>
          </w:p>
        </w:tc>
        <w:tc>
          <w:tcPr>
            <w:tcW w:w="1701" w:type="dxa"/>
            <w:noWrap/>
            <w:vAlign w:val="center"/>
            <w:hideMark/>
          </w:tcPr>
          <w:p w:rsidR="00F97CE3" w:rsidRPr="001858D2" w:rsidRDefault="00F97CE3" w:rsidP="00B33138">
            <w:pPr>
              <w:jc w:val="center"/>
              <w:rPr>
                <w:sz w:val="18"/>
                <w:szCs w:val="18"/>
              </w:rPr>
            </w:pPr>
            <w:r w:rsidRPr="001858D2">
              <w:rPr>
                <w:sz w:val="18"/>
                <w:szCs w:val="18"/>
              </w:rPr>
              <w:t>7</w:t>
            </w:r>
          </w:p>
        </w:tc>
        <w:tc>
          <w:tcPr>
            <w:tcW w:w="1701" w:type="dxa"/>
            <w:noWrap/>
            <w:vAlign w:val="center"/>
            <w:hideMark/>
          </w:tcPr>
          <w:p w:rsidR="00F97CE3" w:rsidRPr="001858D2" w:rsidRDefault="00F97CE3" w:rsidP="00B33138">
            <w:pPr>
              <w:jc w:val="center"/>
              <w:rPr>
                <w:sz w:val="18"/>
                <w:szCs w:val="18"/>
              </w:rPr>
            </w:pPr>
            <w:r w:rsidRPr="001858D2">
              <w:rPr>
                <w:sz w:val="18"/>
                <w:szCs w:val="18"/>
              </w:rPr>
              <w:t>5</w:t>
            </w:r>
          </w:p>
        </w:tc>
        <w:tc>
          <w:tcPr>
            <w:tcW w:w="1701" w:type="dxa"/>
            <w:noWrap/>
            <w:vAlign w:val="center"/>
            <w:hideMark/>
          </w:tcPr>
          <w:p w:rsidR="00F97CE3" w:rsidRPr="001858D2" w:rsidRDefault="00F97CE3" w:rsidP="00B33138">
            <w:pPr>
              <w:jc w:val="center"/>
              <w:rPr>
                <w:sz w:val="18"/>
                <w:szCs w:val="18"/>
              </w:rPr>
            </w:pPr>
            <w:r w:rsidRPr="001858D2">
              <w:rPr>
                <w:sz w:val="18"/>
                <w:szCs w:val="18"/>
              </w:rPr>
              <w:t>71.43</w:t>
            </w:r>
          </w:p>
        </w:tc>
      </w:tr>
      <w:tr w:rsidR="00F97CE3" w:rsidRPr="001858D2" w:rsidTr="00B33138">
        <w:trPr>
          <w:trHeight w:val="170"/>
          <w:jc w:val="center"/>
        </w:trPr>
        <w:tc>
          <w:tcPr>
            <w:tcW w:w="1417"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Spain</w:t>
            </w:r>
          </w:p>
        </w:tc>
        <w:tc>
          <w:tcPr>
            <w:tcW w:w="1701" w:type="dxa"/>
            <w:tcBorders>
              <w:bottom w:val="single" w:sz="4" w:space="0" w:color="auto"/>
            </w:tcBorders>
            <w:vAlign w:val="center"/>
          </w:tcPr>
          <w:p w:rsidR="00F97CE3" w:rsidRPr="001858D2" w:rsidRDefault="00F97CE3" w:rsidP="00B33138">
            <w:pPr>
              <w:jc w:val="center"/>
              <w:rPr>
                <w:sz w:val="18"/>
                <w:szCs w:val="18"/>
              </w:rPr>
            </w:pPr>
            <w:r w:rsidRPr="001858D2">
              <w:rPr>
                <w:sz w:val="18"/>
                <w:szCs w:val="18"/>
              </w:rPr>
              <w:t>2</w:t>
            </w:r>
          </w:p>
        </w:tc>
        <w:tc>
          <w:tcPr>
            <w:tcW w:w="1701"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19</w:t>
            </w:r>
          </w:p>
        </w:tc>
        <w:tc>
          <w:tcPr>
            <w:tcW w:w="1701"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15</w:t>
            </w:r>
          </w:p>
        </w:tc>
        <w:tc>
          <w:tcPr>
            <w:tcW w:w="1701"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78.95</w:t>
            </w:r>
          </w:p>
        </w:tc>
      </w:tr>
      <w:tr w:rsidR="00F97CE3" w:rsidRPr="001858D2" w:rsidTr="00B33138">
        <w:trPr>
          <w:trHeight w:val="170"/>
          <w:jc w:val="center"/>
        </w:trPr>
        <w:tc>
          <w:tcPr>
            <w:tcW w:w="1417" w:type="dxa"/>
            <w:tcBorders>
              <w:top w:val="single" w:sz="4" w:space="0" w:color="auto"/>
              <w:bottom w:val="double" w:sz="4" w:space="0" w:color="auto"/>
            </w:tcBorders>
            <w:noWrap/>
            <w:vAlign w:val="center"/>
            <w:hideMark/>
          </w:tcPr>
          <w:p w:rsidR="00F97CE3" w:rsidRPr="001858D2" w:rsidRDefault="00F97CE3" w:rsidP="00B33138">
            <w:pPr>
              <w:rPr>
                <w:sz w:val="18"/>
                <w:szCs w:val="18"/>
              </w:rPr>
            </w:pPr>
            <w:r w:rsidRPr="001858D2">
              <w:rPr>
                <w:sz w:val="18"/>
                <w:szCs w:val="18"/>
              </w:rPr>
              <w:t>Total Sample</w:t>
            </w:r>
          </w:p>
        </w:tc>
        <w:tc>
          <w:tcPr>
            <w:tcW w:w="1701" w:type="dxa"/>
            <w:tcBorders>
              <w:top w:val="single" w:sz="4" w:space="0" w:color="auto"/>
              <w:bottom w:val="double" w:sz="4" w:space="0" w:color="auto"/>
            </w:tcBorders>
            <w:vAlign w:val="center"/>
          </w:tcPr>
          <w:p w:rsidR="00F97CE3" w:rsidRPr="001858D2" w:rsidRDefault="00F97CE3" w:rsidP="00B33138">
            <w:pPr>
              <w:jc w:val="center"/>
              <w:rPr>
                <w:sz w:val="18"/>
                <w:szCs w:val="18"/>
              </w:rPr>
            </w:pPr>
          </w:p>
        </w:tc>
        <w:tc>
          <w:tcPr>
            <w:tcW w:w="1701"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97</w:t>
            </w:r>
          </w:p>
        </w:tc>
        <w:tc>
          <w:tcPr>
            <w:tcW w:w="1701"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91</w:t>
            </w:r>
          </w:p>
        </w:tc>
        <w:tc>
          <w:tcPr>
            <w:tcW w:w="1701"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93.81</w:t>
            </w:r>
          </w:p>
        </w:tc>
      </w:tr>
      <w:tr w:rsidR="00F97CE3" w:rsidRPr="001858D2" w:rsidTr="00B33138">
        <w:trPr>
          <w:trHeight w:val="907"/>
          <w:jc w:val="center"/>
        </w:trPr>
        <w:tc>
          <w:tcPr>
            <w:tcW w:w="8220" w:type="dxa"/>
            <w:gridSpan w:val="5"/>
            <w:tcBorders>
              <w:top w:val="double" w:sz="4" w:space="0" w:color="auto"/>
            </w:tcBorders>
            <w:noWrap/>
            <w:vAlign w:val="center"/>
            <w:hideMark/>
          </w:tcPr>
          <w:p w:rsidR="00F97CE3" w:rsidRPr="001858D2" w:rsidRDefault="00F97CE3" w:rsidP="00B33138">
            <w:pPr>
              <w:jc w:val="both"/>
              <w:rPr>
                <w:sz w:val="18"/>
                <w:szCs w:val="18"/>
              </w:rPr>
            </w:pPr>
            <w:r w:rsidRPr="001858D2">
              <w:rPr>
                <w:sz w:val="18"/>
                <w:szCs w:val="18"/>
              </w:rPr>
              <w:t xml:space="preserve">Notes: The five French Overseas Departments are excluded </w:t>
            </w:r>
            <w:r w:rsidRPr="001858D2">
              <w:rPr>
                <w:i/>
                <w:sz w:val="18"/>
                <w:szCs w:val="18"/>
              </w:rPr>
              <w:t>à priori</w:t>
            </w:r>
            <w:r w:rsidRPr="001858D2">
              <w:rPr>
                <w:sz w:val="18"/>
                <w:szCs w:val="18"/>
              </w:rPr>
              <w:t xml:space="preserve"> from the analysis. The sample does not include the Portuguese regions of Azores and Madeira, and the Spanish autonomous cities of Ceuta and Melilla, the Balearic Islands and the Canary Islands due to data availability problems.</w:t>
            </w:r>
          </w:p>
        </w:tc>
      </w:tr>
    </w:tbl>
    <w:p w:rsidR="00F97CE3" w:rsidRPr="001858D2" w:rsidRDefault="00F97CE3" w:rsidP="00F97CE3">
      <w:pPr>
        <w:spacing w:line="480" w:lineRule="auto"/>
        <w:jc w:val="both"/>
        <w:rPr>
          <w:sz w:val="24"/>
        </w:rPr>
      </w:pPr>
    </w:p>
    <w:p w:rsidR="00F97CE3" w:rsidRPr="001858D2" w:rsidRDefault="00F97CE3" w:rsidP="00F97CE3">
      <w:pPr>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r w:rsidRPr="00F97CE3">
        <w:rPr>
          <w:b/>
          <w:sz w:val="24"/>
        </w:rPr>
        <w:lastRenderedPageBreak/>
        <w:t>Table A3.</w:t>
      </w:r>
      <w:r w:rsidRPr="001858D2">
        <w:rPr>
          <w:sz w:val="24"/>
        </w:rPr>
        <w:t xml:space="preserve"> Sample distribution by industrial sector</w:t>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gridCol w:w="1134"/>
      </w:tblGrid>
      <w:tr w:rsidR="00F97CE3" w:rsidRPr="001858D2" w:rsidTr="00B33138">
        <w:trPr>
          <w:trHeight w:val="170"/>
          <w:jc w:val="center"/>
        </w:trPr>
        <w:tc>
          <w:tcPr>
            <w:tcW w:w="7370" w:type="dxa"/>
            <w:vMerge w:val="restart"/>
            <w:tcBorders>
              <w:top w:val="double" w:sz="4" w:space="0" w:color="auto"/>
            </w:tcBorders>
            <w:noWrap/>
            <w:vAlign w:val="center"/>
            <w:hideMark/>
          </w:tcPr>
          <w:p w:rsidR="00F97CE3" w:rsidRPr="001858D2" w:rsidRDefault="00F97CE3" w:rsidP="00B33138">
            <w:pPr>
              <w:jc w:val="center"/>
              <w:rPr>
                <w:sz w:val="18"/>
                <w:szCs w:val="18"/>
              </w:rPr>
            </w:pPr>
            <w:r w:rsidRPr="001858D2">
              <w:rPr>
                <w:sz w:val="18"/>
                <w:szCs w:val="18"/>
              </w:rPr>
              <w:t>NACE Rev. 2 Classification at two-digit level</w:t>
            </w:r>
          </w:p>
        </w:tc>
        <w:tc>
          <w:tcPr>
            <w:tcW w:w="2268" w:type="dxa"/>
            <w:gridSpan w:val="2"/>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Firms</w:t>
            </w:r>
          </w:p>
        </w:tc>
      </w:tr>
      <w:tr w:rsidR="00F97CE3" w:rsidRPr="001858D2" w:rsidTr="00B33138">
        <w:trPr>
          <w:trHeight w:val="170"/>
          <w:jc w:val="center"/>
        </w:trPr>
        <w:tc>
          <w:tcPr>
            <w:tcW w:w="7370" w:type="dxa"/>
            <w:vMerge/>
            <w:tcBorders>
              <w:bottom w:val="single" w:sz="4" w:space="0" w:color="auto"/>
            </w:tcBorders>
            <w:noWrap/>
            <w:vAlign w:val="center"/>
            <w:hideMark/>
          </w:tcPr>
          <w:p w:rsidR="00F97CE3" w:rsidRPr="001858D2" w:rsidRDefault="00F97CE3" w:rsidP="00B33138">
            <w:pPr>
              <w:rPr>
                <w:sz w:val="18"/>
                <w:szCs w:val="18"/>
              </w:rPr>
            </w:pP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No.</w:t>
            </w:r>
          </w:p>
        </w:tc>
        <w:tc>
          <w:tcPr>
            <w:tcW w:w="113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7370"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10 - Food products</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3,291</w:t>
            </w:r>
          </w:p>
        </w:tc>
        <w:tc>
          <w:tcPr>
            <w:tcW w:w="113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10.68</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11 - Beverages</w:t>
            </w:r>
          </w:p>
        </w:tc>
        <w:tc>
          <w:tcPr>
            <w:tcW w:w="1134" w:type="dxa"/>
            <w:noWrap/>
            <w:vAlign w:val="center"/>
            <w:hideMark/>
          </w:tcPr>
          <w:p w:rsidR="00F97CE3" w:rsidRPr="001858D2" w:rsidRDefault="00F97CE3" w:rsidP="00B33138">
            <w:pPr>
              <w:jc w:val="center"/>
              <w:rPr>
                <w:sz w:val="18"/>
                <w:szCs w:val="18"/>
              </w:rPr>
            </w:pPr>
            <w:r w:rsidRPr="001858D2">
              <w:rPr>
                <w:sz w:val="18"/>
                <w:szCs w:val="18"/>
              </w:rPr>
              <w:t>481</w:t>
            </w:r>
          </w:p>
        </w:tc>
        <w:tc>
          <w:tcPr>
            <w:tcW w:w="1134" w:type="dxa"/>
            <w:noWrap/>
            <w:vAlign w:val="center"/>
            <w:hideMark/>
          </w:tcPr>
          <w:p w:rsidR="00F97CE3" w:rsidRPr="001858D2" w:rsidRDefault="00F97CE3" w:rsidP="00B33138">
            <w:pPr>
              <w:jc w:val="center"/>
              <w:rPr>
                <w:sz w:val="18"/>
                <w:szCs w:val="18"/>
              </w:rPr>
            </w:pPr>
            <w:r w:rsidRPr="001858D2">
              <w:rPr>
                <w:sz w:val="18"/>
                <w:szCs w:val="18"/>
              </w:rPr>
              <w:t>1.56</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12 - Tobacco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11</w:t>
            </w:r>
          </w:p>
        </w:tc>
        <w:tc>
          <w:tcPr>
            <w:tcW w:w="1134" w:type="dxa"/>
            <w:noWrap/>
            <w:vAlign w:val="center"/>
            <w:hideMark/>
          </w:tcPr>
          <w:p w:rsidR="00F97CE3" w:rsidRPr="001858D2" w:rsidRDefault="00F97CE3" w:rsidP="00B33138">
            <w:pPr>
              <w:jc w:val="center"/>
              <w:rPr>
                <w:sz w:val="18"/>
                <w:szCs w:val="18"/>
              </w:rPr>
            </w:pPr>
            <w:r w:rsidRPr="001858D2">
              <w:rPr>
                <w:sz w:val="18"/>
                <w:szCs w:val="18"/>
              </w:rPr>
              <w:t>0.04</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13 - Textiles</w:t>
            </w:r>
          </w:p>
        </w:tc>
        <w:tc>
          <w:tcPr>
            <w:tcW w:w="1134" w:type="dxa"/>
            <w:noWrap/>
            <w:vAlign w:val="center"/>
            <w:hideMark/>
          </w:tcPr>
          <w:p w:rsidR="00F97CE3" w:rsidRPr="001858D2" w:rsidRDefault="00F97CE3" w:rsidP="00B33138">
            <w:pPr>
              <w:jc w:val="center"/>
              <w:rPr>
                <w:sz w:val="18"/>
                <w:szCs w:val="18"/>
              </w:rPr>
            </w:pPr>
            <w:r w:rsidRPr="001858D2">
              <w:rPr>
                <w:sz w:val="18"/>
                <w:szCs w:val="18"/>
              </w:rPr>
              <w:t>956</w:t>
            </w:r>
          </w:p>
        </w:tc>
        <w:tc>
          <w:tcPr>
            <w:tcW w:w="1134" w:type="dxa"/>
            <w:noWrap/>
            <w:vAlign w:val="center"/>
            <w:hideMark/>
          </w:tcPr>
          <w:p w:rsidR="00F97CE3" w:rsidRPr="001858D2" w:rsidRDefault="00F97CE3" w:rsidP="00B33138">
            <w:pPr>
              <w:jc w:val="center"/>
              <w:rPr>
                <w:sz w:val="18"/>
                <w:szCs w:val="18"/>
              </w:rPr>
            </w:pPr>
            <w:r w:rsidRPr="001858D2">
              <w:rPr>
                <w:sz w:val="18"/>
                <w:szCs w:val="18"/>
              </w:rPr>
              <w:t>3.10</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14 - Wearing apparel</w:t>
            </w:r>
          </w:p>
        </w:tc>
        <w:tc>
          <w:tcPr>
            <w:tcW w:w="1134" w:type="dxa"/>
            <w:noWrap/>
            <w:vAlign w:val="center"/>
            <w:hideMark/>
          </w:tcPr>
          <w:p w:rsidR="00F97CE3" w:rsidRPr="001858D2" w:rsidRDefault="00F97CE3" w:rsidP="00B33138">
            <w:pPr>
              <w:jc w:val="center"/>
              <w:rPr>
                <w:sz w:val="18"/>
                <w:szCs w:val="18"/>
              </w:rPr>
            </w:pPr>
            <w:r w:rsidRPr="001858D2">
              <w:rPr>
                <w:sz w:val="18"/>
                <w:szCs w:val="18"/>
              </w:rPr>
              <w:t>951</w:t>
            </w:r>
          </w:p>
        </w:tc>
        <w:tc>
          <w:tcPr>
            <w:tcW w:w="1134" w:type="dxa"/>
            <w:noWrap/>
            <w:vAlign w:val="center"/>
            <w:hideMark/>
          </w:tcPr>
          <w:p w:rsidR="00F97CE3" w:rsidRPr="001858D2" w:rsidRDefault="00F97CE3" w:rsidP="00B33138">
            <w:pPr>
              <w:jc w:val="center"/>
              <w:rPr>
                <w:sz w:val="18"/>
                <w:szCs w:val="18"/>
              </w:rPr>
            </w:pPr>
            <w:r w:rsidRPr="001858D2">
              <w:rPr>
                <w:sz w:val="18"/>
                <w:szCs w:val="18"/>
              </w:rPr>
              <w:t>3.09</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15 - Leather and related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766</w:t>
            </w:r>
          </w:p>
        </w:tc>
        <w:tc>
          <w:tcPr>
            <w:tcW w:w="1134" w:type="dxa"/>
            <w:noWrap/>
            <w:vAlign w:val="center"/>
            <w:hideMark/>
          </w:tcPr>
          <w:p w:rsidR="00F97CE3" w:rsidRPr="001858D2" w:rsidRDefault="00F97CE3" w:rsidP="00B33138">
            <w:pPr>
              <w:jc w:val="center"/>
              <w:rPr>
                <w:sz w:val="18"/>
                <w:szCs w:val="18"/>
              </w:rPr>
            </w:pPr>
            <w:r w:rsidRPr="001858D2">
              <w:rPr>
                <w:sz w:val="18"/>
                <w:szCs w:val="18"/>
              </w:rPr>
              <w:t>2.49</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16 - Wood, wood and cork's products, except furniture; articles of straw and plaiting materials</w:t>
            </w:r>
          </w:p>
        </w:tc>
        <w:tc>
          <w:tcPr>
            <w:tcW w:w="1134" w:type="dxa"/>
            <w:noWrap/>
            <w:vAlign w:val="center"/>
            <w:hideMark/>
          </w:tcPr>
          <w:p w:rsidR="00F97CE3" w:rsidRPr="001858D2" w:rsidRDefault="00F97CE3" w:rsidP="00B33138">
            <w:pPr>
              <w:jc w:val="center"/>
              <w:rPr>
                <w:sz w:val="18"/>
                <w:szCs w:val="18"/>
              </w:rPr>
            </w:pPr>
            <w:r w:rsidRPr="001858D2">
              <w:rPr>
                <w:sz w:val="18"/>
                <w:szCs w:val="18"/>
              </w:rPr>
              <w:t>1,246</w:t>
            </w:r>
          </w:p>
        </w:tc>
        <w:tc>
          <w:tcPr>
            <w:tcW w:w="1134" w:type="dxa"/>
            <w:noWrap/>
            <w:vAlign w:val="center"/>
            <w:hideMark/>
          </w:tcPr>
          <w:p w:rsidR="00F97CE3" w:rsidRPr="001858D2" w:rsidRDefault="00F97CE3" w:rsidP="00B33138">
            <w:pPr>
              <w:jc w:val="center"/>
              <w:rPr>
                <w:sz w:val="18"/>
                <w:szCs w:val="18"/>
              </w:rPr>
            </w:pPr>
            <w:r w:rsidRPr="001858D2">
              <w:rPr>
                <w:sz w:val="18"/>
                <w:szCs w:val="18"/>
              </w:rPr>
              <w:t>4.05</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17 - Paper and paper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631</w:t>
            </w:r>
          </w:p>
        </w:tc>
        <w:tc>
          <w:tcPr>
            <w:tcW w:w="1134" w:type="dxa"/>
            <w:noWrap/>
            <w:vAlign w:val="center"/>
            <w:hideMark/>
          </w:tcPr>
          <w:p w:rsidR="00F97CE3" w:rsidRPr="001858D2" w:rsidRDefault="00F97CE3" w:rsidP="00B33138">
            <w:pPr>
              <w:jc w:val="center"/>
              <w:rPr>
                <w:sz w:val="18"/>
                <w:szCs w:val="18"/>
              </w:rPr>
            </w:pPr>
            <w:r w:rsidRPr="001858D2">
              <w:rPr>
                <w:sz w:val="18"/>
                <w:szCs w:val="18"/>
              </w:rPr>
              <w:t>2.05</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18 - Printing and reproduction of recorded media</w:t>
            </w:r>
          </w:p>
        </w:tc>
        <w:tc>
          <w:tcPr>
            <w:tcW w:w="1134" w:type="dxa"/>
            <w:noWrap/>
            <w:vAlign w:val="center"/>
            <w:hideMark/>
          </w:tcPr>
          <w:p w:rsidR="00F97CE3" w:rsidRPr="001858D2" w:rsidRDefault="00F97CE3" w:rsidP="00B33138">
            <w:pPr>
              <w:jc w:val="center"/>
              <w:rPr>
                <w:sz w:val="18"/>
                <w:szCs w:val="18"/>
              </w:rPr>
            </w:pPr>
            <w:r w:rsidRPr="001858D2">
              <w:rPr>
                <w:sz w:val="18"/>
                <w:szCs w:val="18"/>
              </w:rPr>
              <w:t>1,397</w:t>
            </w:r>
          </w:p>
        </w:tc>
        <w:tc>
          <w:tcPr>
            <w:tcW w:w="1134" w:type="dxa"/>
            <w:noWrap/>
            <w:vAlign w:val="center"/>
            <w:hideMark/>
          </w:tcPr>
          <w:p w:rsidR="00F97CE3" w:rsidRPr="001858D2" w:rsidRDefault="00F97CE3" w:rsidP="00B33138">
            <w:pPr>
              <w:jc w:val="center"/>
              <w:rPr>
                <w:sz w:val="18"/>
                <w:szCs w:val="18"/>
              </w:rPr>
            </w:pPr>
            <w:r w:rsidRPr="001858D2">
              <w:rPr>
                <w:sz w:val="18"/>
                <w:szCs w:val="18"/>
              </w:rPr>
              <w:t>4.54</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19 - Coke and refined petroleum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50</w:t>
            </w:r>
          </w:p>
        </w:tc>
        <w:tc>
          <w:tcPr>
            <w:tcW w:w="1134" w:type="dxa"/>
            <w:noWrap/>
            <w:vAlign w:val="center"/>
            <w:hideMark/>
          </w:tcPr>
          <w:p w:rsidR="00F97CE3" w:rsidRPr="001858D2" w:rsidRDefault="00F97CE3" w:rsidP="00B33138">
            <w:pPr>
              <w:jc w:val="center"/>
              <w:rPr>
                <w:sz w:val="18"/>
                <w:szCs w:val="18"/>
              </w:rPr>
            </w:pPr>
            <w:r w:rsidRPr="001858D2">
              <w:rPr>
                <w:sz w:val="18"/>
                <w:szCs w:val="18"/>
              </w:rPr>
              <w:t>0.16</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20 - Chemicals and chemical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1,093</w:t>
            </w:r>
          </w:p>
        </w:tc>
        <w:tc>
          <w:tcPr>
            <w:tcW w:w="1134" w:type="dxa"/>
            <w:noWrap/>
            <w:vAlign w:val="center"/>
            <w:hideMark/>
          </w:tcPr>
          <w:p w:rsidR="00F97CE3" w:rsidRPr="001858D2" w:rsidRDefault="00F97CE3" w:rsidP="00B33138">
            <w:pPr>
              <w:jc w:val="center"/>
              <w:rPr>
                <w:sz w:val="18"/>
                <w:szCs w:val="18"/>
              </w:rPr>
            </w:pPr>
            <w:r w:rsidRPr="001858D2">
              <w:rPr>
                <w:sz w:val="18"/>
                <w:szCs w:val="18"/>
              </w:rPr>
              <w:t>3.55</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21 - Basic pharmaceutical products and pharmaceutical preparations</w:t>
            </w:r>
          </w:p>
        </w:tc>
        <w:tc>
          <w:tcPr>
            <w:tcW w:w="1134" w:type="dxa"/>
            <w:noWrap/>
            <w:vAlign w:val="center"/>
            <w:hideMark/>
          </w:tcPr>
          <w:p w:rsidR="00F97CE3" w:rsidRPr="001858D2" w:rsidRDefault="00F97CE3" w:rsidP="00B33138">
            <w:pPr>
              <w:jc w:val="center"/>
              <w:rPr>
                <w:sz w:val="18"/>
                <w:szCs w:val="18"/>
              </w:rPr>
            </w:pPr>
            <w:r w:rsidRPr="001858D2">
              <w:rPr>
                <w:sz w:val="18"/>
                <w:szCs w:val="18"/>
              </w:rPr>
              <w:t>201</w:t>
            </w:r>
          </w:p>
        </w:tc>
        <w:tc>
          <w:tcPr>
            <w:tcW w:w="1134" w:type="dxa"/>
            <w:noWrap/>
            <w:vAlign w:val="center"/>
            <w:hideMark/>
          </w:tcPr>
          <w:p w:rsidR="00F97CE3" w:rsidRPr="001858D2" w:rsidRDefault="00F97CE3" w:rsidP="00B33138">
            <w:pPr>
              <w:jc w:val="center"/>
              <w:rPr>
                <w:sz w:val="18"/>
                <w:szCs w:val="18"/>
              </w:rPr>
            </w:pPr>
            <w:r w:rsidRPr="001858D2">
              <w:rPr>
                <w:sz w:val="18"/>
                <w:szCs w:val="18"/>
              </w:rPr>
              <w:t>0.65</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22 - Rubber and plastic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1,662</w:t>
            </w:r>
          </w:p>
        </w:tc>
        <w:tc>
          <w:tcPr>
            <w:tcW w:w="1134" w:type="dxa"/>
            <w:noWrap/>
            <w:vAlign w:val="center"/>
            <w:hideMark/>
          </w:tcPr>
          <w:p w:rsidR="00F97CE3" w:rsidRPr="001858D2" w:rsidRDefault="00F97CE3" w:rsidP="00B33138">
            <w:pPr>
              <w:jc w:val="center"/>
              <w:rPr>
                <w:sz w:val="18"/>
                <w:szCs w:val="18"/>
              </w:rPr>
            </w:pPr>
            <w:r w:rsidRPr="001858D2">
              <w:rPr>
                <w:sz w:val="18"/>
                <w:szCs w:val="18"/>
              </w:rPr>
              <w:t>5.40</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23 - Other non-metallic mineral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1,636</w:t>
            </w:r>
          </w:p>
        </w:tc>
        <w:tc>
          <w:tcPr>
            <w:tcW w:w="1134" w:type="dxa"/>
            <w:noWrap/>
            <w:vAlign w:val="center"/>
            <w:hideMark/>
          </w:tcPr>
          <w:p w:rsidR="00F97CE3" w:rsidRPr="001858D2" w:rsidRDefault="00F97CE3" w:rsidP="00B33138">
            <w:pPr>
              <w:jc w:val="center"/>
              <w:rPr>
                <w:sz w:val="18"/>
                <w:szCs w:val="18"/>
              </w:rPr>
            </w:pPr>
            <w:r w:rsidRPr="001858D2">
              <w:rPr>
                <w:sz w:val="18"/>
                <w:szCs w:val="18"/>
              </w:rPr>
              <w:t>5.31</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24 - Basic metals</w:t>
            </w:r>
          </w:p>
        </w:tc>
        <w:tc>
          <w:tcPr>
            <w:tcW w:w="1134" w:type="dxa"/>
            <w:noWrap/>
            <w:vAlign w:val="center"/>
            <w:hideMark/>
          </w:tcPr>
          <w:p w:rsidR="00F97CE3" w:rsidRPr="001858D2" w:rsidRDefault="00F97CE3" w:rsidP="00B33138">
            <w:pPr>
              <w:jc w:val="center"/>
              <w:rPr>
                <w:sz w:val="18"/>
                <w:szCs w:val="18"/>
              </w:rPr>
            </w:pPr>
            <w:r w:rsidRPr="001858D2">
              <w:rPr>
                <w:sz w:val="18"/>
                <w:szCs w:val="18"/>
              </w:rPr>
              <w:t>597</w:t>
            </w:r>
          </w:p>
        </w:tc>
        <w:tc>
          <w:tcPr>
            <w:tcW w:w="1134" w:type="dxa"/>
            <w:noWrap/>
            <w:vAlign w:val="center"/>
            <w:hideMark/>
          </w:tcPr>
          <w:p w:rsidR="00F97CE3" w:rsidRPr="001858D2" w:rsidRDefault="00F97CE3" w:rsidP="00B33138">
            <w:pPr>
              <w:jc w:val="center"/>
              <w:rPr>
                <w:sz w:val="18"/>
                <w:szCs w:val="18"/>
              </w:rPr>
            </w:pPr>
            <w:r w:rsidRPr="001858D2">
              <w:rPr>
                <w:sz w:val="18"/>
                <w:szCs w:val="18"/>
              </w:rPr>
              <w:t>1.94</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25 - Fabricated metal products, except machinery and equipment</w:t>
            </w:r>
          </w:p>
        </w:tc>
        <w:tc>
          <w:tcPr>
            <w:tcW w:w="1134" w:type="dxa"/>
            <w:noWrap/>
            <w:vAlign w:val="center"/>
            <w:hideMark/>
          </w:tcPr>
          <w:p w:rsidR="00F97CE3" w:rsidRPr="001858D2" w:rsidRDefault="00F97CE3" w:rsidP="00B33138">
            <w:pPr>
              <w:jc w:val="center"/>
              <w:rPr>
                <w:sz w:val="18"/>
                <w:szCs w:val="18"/>
              </w:rPr>
            </w:pPr>
            <w:r w:rsidRPr="001858D2">
              <w:rPr>
                <w:sz w:val="18"/>
                <w:szCs w:val="18"/>
              </w:rPr>
              <w:t>6,164</w:t>
            </w:r>
          </w:p>
        </w:tc>
        <w:tc>
          <w:tcPr>
            <w:tcW w:w="1134" w:type="dxa"/>
            <w:noWrap/>
            <w:vAlign w:val="center"/>
            <w:hideMark/>
          </w:tcPr>
          <w:p w:rsidR="00F97CE3" w:rsidRPr="001858D2" w:rsidRDefault="00F97CE3" w:rsidP="00B33138">
            <w:pPr>
              <w:jc w:val="center"/>
              <w:rPr>
                <w:sz w:val="18"/>
                <w:szCs w:val="18"/>
              </w:rPr>
            </w:pPr>
            <w:r w:rsidRPr="001858D2">
              <w:rPr>
                <w:sz w:val="18"/>
                <w:szCs w:val="18"/>
              </w:rPr>
              <w:t>20.01</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26 - Computer, electronic and optical products</w:t>
            </w:r>
          </w:p>
        </w:tc>
        <w:tc>
          <w:tcPr>
            <w:tcW w:w="1134" w:type="dxa"/>
            <w:noWrap/>
            <w:vAlign w:val="center"/>
            <w:hideMark/>
          </w:tcPr>
          <w:p w:rsidR="00F97CE3" w:rsidRPr="001858D2" w:rsidRDefault="00F97CE3" w:rsidP="00B33138">
            <w:pPr>
              <w:jc w:val="center"/>
              <w:rPr>
                <w:sz w:val="18"/>
                <w:szCs w:val="18"/>
              </w:rPr>
            </w:pPr>
            <w:r w:rsidRPr="001858D2">
              <w:rPr>
                <w:sz w:val="18"/>
                <w:szCs w:val="18"/>
              </w:rPr>
              <w:t>1,065</w:t>
            </w:r>
          </w:p>
        </w:tc>
        <w:tc>
          <w:tcPr>
            <w:tcW w:w="1134" w:type="dxa"/>
            <w:noWrap/>
            <w:vAlign w:val="center"/>
            <w:hideMark/>
          </w:tcPr>
          <w:p w:rsidR="00F97CE3" w:rsidRPr="001858D2" w:rsidRDefault="00F97CE3" w:rsidP="00B33138">
            <w:pPr>
              <w:jc w:val="center"/>
              <w:rPr>
                <w:sz w:val="18"/>
                <w:szCs w:val="18"/>
              </w:rPr>
            </w:pPr>
            <w:r w:rsidRPr="001858D2">
              <w:rPr>
                <w:sz w:val="18"/>
                <w:szCs w:val="18"/>
              </w:rPr>
              <w:t>3.46</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27 - Electrical equipment</w:t>
            </w:r>
          </w:p>
        </w:tc>
        <w:tc>
          <w:tcPr>
            <w:tcW w:w="1134" w:type="dxa"/>
            <w:noWrap/>
            <w:vAlign w:val="center"/>
            <w:hideMark/>
          </w:tcPr>
          <w:p w:rsidR="00F97CE3" w:rsidRPr="001858D2" w:rsidRDefault="00F97CE3" w:rsidP="00B33138">
            <w:pPr>
              <w:jc w:val="center"/>
              <w:rPr>
                <w:sz w:val="18"/>
                <w:szCs w:val="18"/>
              </w:rPr>
            </w:pPr>
            <w:r w:rsidRPr="001858D2">
              <w:rPr>
                <w:sz w:val="18"/>
                <w:szCs w:val="18"/>
              </w:rPr>
              <w:t>1,054</w:t>
            </w:r>
          </w:p>
        </w:tc>
        <w:tc>
          <w:tcPr>
            <w:tcW w:w="1134" w:type="dxa"/>
            <w:noWrap/>
            <w:vAlign w:val="center"/>
            <w:hideMark/>
          </w:tcPr>
          <w:p w:rsidR="00F97CE3" w:rsidRPr="001858D2" w:rsidRDefault="00F97CE3" w:rsidP="00B33138">
            <w:pPr>
              <w:jc w:val="center"/>
              <w:rPr>
                <w:sz w:val="18"/>
                <w:szCs w:val="18"/>
              </w:rPr>
            </w:pPr>
            <w:r w:rsidRPr="001858D2">
              <w:rPr>
                <w:sz w:val="18"/>
                <w:szCs w:val="18"/>
              </w:rPr>
              <w:t>3.42</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28 - Machinery and equipment N.E.C.</w:t>
            </w:r>
          </w:p>
        </w:tc>
        <w:tc>
          <w:tcPr>
            <w:tcW w:w="1134" w:type="dxa"/>
            <w:noWrap/>
            <w:vAlign w:val="center"/>
            <w:hideMark/>
          </w:tcPr>
          <w:p w:rsidR="00F97CE3" w:rsidRPr="001858D2" w:rsidRDefault="00F97CE3" w:rsidP="00B33138">
            <w:pPr>
              <w:jc w:val="center"/>
              <w:rPr>
                <w:sz w:val="18"/>
                <w:szCs w:val="18"/>
              </w:rPr>
            </w:pPr>
            <w:r w:rsidRPr="001858D2">
              <w:rPr>
                <w:sz w:val="18"/>
                <w:szCs w:val="18"/>
              </w:rPr>
              <w:t>3,122</w:t>
            </w:r>
          </w:p>
        </w:tc>
        <w:tc>
          <w:tcPr>
            <w:tcW w:w="1134" w:type="dxa"/>
            <w:noWrap/>
            <w:vAlign w:val="center"/>
            <w:hideMark/>
          </w:tcPr>
          <w:p w:rsidR="00F97CE3" w:rsidRPr="001858D2" w:rsidRDefault="00F97CE3" w:rsidP="00B33138">
            <w:pPr>
              <w:jc w:val="center"/>
              <w:rPr>
                <w:sz w:val="18"/>
                <w:szCs w:val="18"/>
              </w:rPr>
            </w:pPr>
            <w:r w:rsidRPr="001858D2">
              <w:rPr>
                <w:sz w:val="18"/>
                <w:szCs w:val="18"/>
              </w:rPr>
              <w:t>10.14</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29 - Motor vehicles, trailers and semi-trailers</w:t>
            </w:r>
          </w:p>
        </w:tc>
        <w:tc>
          <w:tcPr>
            <w:tcW w:w="1134" w:type="dxa"/>
            <w:noWrap/>
            <w:vAlign w:val="center"/>
            <w:hideMark/>
          </w:tcPr>
          <w:p w:rsidR="00F97CE3" w:rsidRPr="001858D2" w:rsidRDefault="00F97CE3" w:rsidP="00B33138">
            <w:pPr>
              <w:jc w:val="center"/>
              <w:rPr>
                <w:sz w:val="18"/>
                <w:szCs w:val="18"/>
              </w:rPr>
            </w:pPr>
            <w:r w:rsidRPr="001858D2">
              <w:rPr>
                <w:sz w:val="18"/>
                <w:szCs w:val="18"/>
              </w:rPr>
              <w:t>592</w:t>
            </w:r>
          </w:p>
        </w:tc>
        <w:tc>
          <w:tcPr>
            <w:tcW w:w="1134" w:type="dxa"/>
            <w:noWrap/>
            <w:vAlign w:val="center"/>
            <w:hideMark/>
          </w:tcPr>
          <w:p w:rsidR="00F97CE3" w:rsidRPr="001858D2" w:rsidRDefault="00F97CE3" w:rsidP="00B33138">
            <w:pPr>
              <w:jc w:val="center"/>
              <w:rPr>
                <w:sz w:val="18"/>
                <w:szCs w:val="18"/>
              </w:rPr>
            </w:pPr>
            <w:r w:rsidRPr="001858D2">
              <w:rPr>
                <w:sz w:val="18"/>
                <w:szCs w:val="18"/>
              </w:rPr>
              <w:t>1.92</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30 - Other transport equipment</w:t>
            </w:r>
          </w:p>
        </w:tc>
        <w:tc>
          <w:tcPr>
            <w:tcW w:w="1134" w:type="dxa"/>
            <w:noWrap/>
            <w:vAlign w:val="center"/>
            <w:hideMark/>
          </w:tcPr>
          <w:p w:rsidR="00F97CE3" w:rsidRPr="001858D2" w:rsidRDefault="00F97CE3" w:rsidP="00B33138">
            <w:pPr>
              <w:jc w:val="center"/>
              <w:rPr>
                <w:sz w:val="18"/>
                <w:szCs w:val="18"/>
              </w:rPr>
            </w:pPr>
            <w:r w:rsidRPr="001858D2">
              <w:rPr>
                <w:sz w:val="18"/>
                <w:szCs w:val="18"/>
              </w:rPr>
              <w:t>289</w:t>
            </w:r>
          </w:p>
        </w:tc>
        <w:tc>
          <w:tcPr>
            <w:tcW w:w="1134" w:type="dxa"/>
            <w:noWrap/>
            <w:vAlign w:val="center"/>
            <w:hideMark/>
          </w:tcPr>
          <w:p w:rsidR="00F97CE3" w:rsidRPr="001858D2" w:rsidRDefault="00F97CE3" w:rsidP="00B33138">
            <w:pPr>
              <w:jc w:val="center"/>
              <w:rPr>
                <w:sz w:val="18"/>
                <w:szCs w:val="18"/>
              </w:rPr>
            </w:pPr>
            <w:r w:rsidRPr="001858D2">
              <w:rPr>
                <w:sz w:val="18"/>
                <w:szCs w:val="18"/>
              </w:rPr>
              <w:t>0.94</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31 - Furniture</w:t>
            </w:r>
          </w:p>
        </w:tc>
        <w:tc>
          <w:tcPr>
            <w:tcW w:w="1134" w:type="dxa"/>
            <w:noWrap/>
            <w:vAlign w:val="center"/>
            <w:hideMark/>
          </w:tcPr>
          <w:p w:rsidR="00F97CE3" w:rsidRPr="001858D2" w:rsidRDefault="00F97CE3" w:rsidP="00B33138">
            <w:pPr>
              <w:jc w:val="center"/>
              <w:rPr>
                <w:sz w:val="18"/>
                <w:szCs w:val="18"/>
              </w:rPr>
            </w:pPr>
            <w:r w:rsidRPr="001858D2">
              <w:rPr>
                <w:sz w:val="18"/>
                <w:szCs w:val="18"/>
              </w:rPr>
              <w:t>1,038</w:t>
            </w:r>
          </w:p>
        </w:tc>
        <w:tc>
          <w:tcPr>
            <w:tcW w:w="1134" w:type="dxa"/>
            <w:noWrap/>
            <w:vAlign w:val="center"/>
            <w:hideMark/>
          </w:tcPr>
          <w:p w:rsidR="00F97CE3" w:rsidRPr="001858D2" w:rsidRDefault="00F97CE3" w:rsidP="00B33138">
            <w:pPr>
              <w:jc w:val="center"/>
              <w:rPr>
                <w:sz w:val="18"/>
                <w:szCs w:val="18"/>
              </w:rPr>
            </w:pPr>
            <w:r w:rsidRPr="001858D2">
              <w:rPr>
                <w:sz w:val="18"/>
                <w:szCs w:val="18"/>
              </w:rPr>
              <w:t>3.37</w:t>
            </w:r>
          </w:p>
        </w:tc>
      </w:tr>
      <w:tr w:rsidR="00F97CE3" w:rsidRPr="001858D2" w:rsidTr="00B33138">
        <w:trPr>
          <w:trHeight w:val="170"/>
          <w:jc w:val="center"/>
        </w:trPr>
        <w:tc>
          <w:tcPr>
            <w:tcW w:w="7370" w:type="dxa"/>
            <w:noWrap/>
            <w:vAlign w:val="center"/>
            <w:hideMark/>
          </w:tcPr>
          <w:p w:rsidR="00F97CE3" w:rsidRPr="001858D2" w:rsidRDefault="00F97CE3" w:rsidP="00B33138">
            <w:pPr>
              <w:rPr>
                <w:sz w:val="18"/>
                <w:szCs w:val="18"/>
              </w:rPr>
            </w:pPr>
            <w:r w:rsidRPr="001858D2">
              <w:rPr>
                <w:sz w:val="18"/>
                <w:szCs w:val="18"/>
              </w:rPr>
              <w:t>32 - Other manufacturing</w:t>
            </w:r>
          </w:p>
        </w:tc>
        <w:tc>
          <w:tcPr>
            <w:tcW w:w="1134" w:type="dxa"/>
            <w:noWrap/>
            <w:vAlign w:val="center"/>
            <w:hideMark/>
          </w:tcPr>
          <w:p w:rsidR="00F97CE3" w:rsidRPr="001858D2" w:rsidRDefault="00F97CE3" w:rsidP="00B33138">
            <w:pPr>
              <w:jc w:val="center"/>
              <w:rPr>
                <w:sz w:val="18"/>
                <w:szCs w:val="18"/>
              </w:rPr>
            </w:pPr>
            <w:r w:rsidRPr="001858D2">
              <w:rPr>
                <w:sz w:val="18"/>
                <w:szCs w:val="18"/>
              </w:rPr>
              <w:t>1,023</w:t>
            </w:r>
          </w:p>
        </w:tc>
        <w:tc>
          <w:tcPr>
            <w:tcW w:w="1134" w:type="dxa"/>
            <w:noWrap/>
            <w:vAlign w:val="center"/>
            <w:hideMark/>
          </w:tcPr>
          <w:p w:rsidR="00F97CE3" w:rsidRPr="001858D2" w:rsidRDefault="00F97CE3" w:rsidP="00B33138">
            <w:pPr>
              <w:jc w:val="center"/>
              <w:rPr>
                <w:sz w:val="18"/>
                <w:szCs w:val="18"/>
              </w:rPr>
            </w:pPr>
            <w:r w:rsidRPr="001858D2">
              <w:rPr>
                <w:sz w:val="18"/>
                <w:szCs w:val="18"/>
              </w:rPr>
              <w:t>3.32</w:t>
            </w:r>
          </w:p>
        </w:tc>
      </w:tr>
      <w:tr w:rsidR="00F97CE3" w:rsidRPr="001858D2" w:rsidTr="00B33138">
        <w:trPr>
          <w:trHeight w:val="170"/>
          <w:jc w:val="center"/>
        </w:trPr>
        <w:tc>
          <w:tcPr>
            <w:tcW w:w="7370"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33 - Repair and installation of machinery and equipment</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1,485</w:t>
            </w:r>
          </w:p>
        </w:tc>
        <w:tc>
          <w:tcPr>
            <w:tcW w:w="113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4.82</w:t>
            </w:r>
          </w:p>
        </w:tc>
      </w:tr>
      <w:tr w:rsidR="00F97CE3" w:rsidRPr="001858D2" w:rsidTr="00B33138">
        <w:trPr>
          <w:trHeight w:val="170"/>
          <w:jc w:val="center"/>
        </w:trPr>
        <w:tc>
          <w:tcPr>
            <w:tcW w:w="7370" w:type="dxa"/>
            <w:tcBorders>
              <w:top w:val="single" w:sz="4" w:space="0" w:color="auto"/>
              <w:bottom w:val="double" w:sz="4" w:space="0" w:color="auto"/>
            </w:tcBorders>
            <w:noWrap/>
            <w:vAlign w:val="center"/>
            <w:hideMark/>
          </w:tcPr>
          <w:p w:rsidR="00F97CE3" w:rsidRPr="001858D2" w:rsidRDefault="00F97CE3" w:rsidP="00B33138">
            <w:pPr>
              <w:rPr>
                <w:sz w:val="18"/>
                <w:szCs w:val="18"/>
              </w:rPr>
            </w:pPr>
            <w:r w:rsidRPr="001858D2">
              <w:rPr>
                <w:sz w:val="18"/>
                <w:szCs w:val="18"/>
              </w:rPr>
              <w:t>Total</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30,801</w:t>
            </w:r>
          </w:p>
        </w:tc>
        <w:tc>
          <w:tcPr>
            <w:tcW w:w="1134" w:type="dxa"/>
            <w:tcBorders>
              <w:top w:val="single" w:sz="4" w:space="0" w:color="auto"/>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100.00</w:t>
            </w:r>
          </w:p>
        </w:tc>
      </w:tr>
    </w:tbl>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sectPr w:rsidR="00F97CE3" w:rsidRPr="001858D2" w:rsidSect="005A4D4B">
          <w:footerReference w:type="default" r:id="rId19"/>
          <w:pgSz w:w="11906" w:h="16838"/>
          <w:pgMar w:top="1134" w:right="1134" w:bottom="1134" w:left="1134" w:header="567" w:footer="567" w:gutter="0"/>
          <w:cols w:space="708"/>
          <w:docGrid w:linePitch="360"/>
        </w:sectPr>
      </w:pPr>
    </w:p>
    <w:p w:rsidR="00F97CE3" w:rsidRPr="001858D2" w:rsidRDefault="00F97CE3" w:rsidP="00F97CE3">
      <w:pPr>
        <w:spacing w:line="480" w:lineRule="auto"/>
        <w:jc w:val="both"/>
        <w:rPr>
          <w:sz w:val="24"/>
        </w:rPr>
      </w:pPr>
      <w:r w:rsidRPr="00F97CE3">
        <w:rPr>
          <w:b/>
          <w:sz w:val="24"/>
        </w:rPr>
        <w:lastRenderedPageBreak/>
        <w:t>Table A4.</w:t>
      </w:r>
      <w:r w:rsidRPr="001858D2">
        <w:rPr>
          <w:sz w:val="24"/>
        </w:rPr>
        <w:t xml:space="preserve"> Correlation matrix of explanatory variables</w:t>
      </w:r>
    </w:p>
    <w:tbl>
      <w:tblPr>
        <w:tblStyle w:val="TableGrid"/>
        <w:tblW w:w="12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680"/>
        <w:gridCol w:w="680"/>
        <w:gridCol w:w="680"/>
        <w:gridCol w:w="680"/>
        <w:gridCol w:w="680"/>
        <w:gridCol w:w="680"/>
        <w:gridCol w:w="680"/>
        <w:gridCol w:w="680"/>
        <w:gridCol w:w="680"/>
        <w:gridCol w:w="680"/>
        <w:gridCol w:w="680"/>
        <w:gridCol w:w="680"/>
        <w:gridCol w:w="680"/>
      </w:tblGrid>
      <w:tr w:rsidR="00F97CE3" w:rsidRPr="001858D2" w:rsidTr="00B33138">
        <w:trPr>
          <w:trHeight w:val="170"/>
          <w:jc w:val="center"/>
        </w:trPr>
        <w:tc>
          <w:tcPr>
            <w:tcW w:w="2835" w:type="dxa"/>
            <w:tcBorders>
              <w:top w:val="double" w:sz="4" w:space="0" w:color="auto"/>
            </w:tcBorders>
            <w:noWrap/>
            <w:vAlign w:val="center"/>
            <w:hideMark/>
          </w:tcPr>
          <w:p w:rsidR="00F97CE3" w:rsidRPr="001858D2" w:rsidRDefault="00F97CE3" w:rsidP="00B33138">
            <w:pPr>
              <w:rPr>
                <w:sz w:val="18"/>
                <w:szCs w:val="18"/>
              </w:rPr>
            </w:pPr>
          </w:p>
        </w:tc>
        <w:tc>
          <w:tcPr>
            <w:tcW w:w="567" w:type="dxa"/>
            <w:tcBorders>
              <w:top w:val="double" w:sz="4" w:space="0" w:color="auto"/>
            </w:tcBorders>
            <w:noWrap/>
            <w:vAlign w:val="center"/>
            <w:hideMark/>
          </w:tcPr>
          <w:p w:rsidR="00F97CE3" w:rsidRPr="001858D2" w:rsidRDefault="00F97CE3" w:rsidP="00B33138">
            <w:pPr>
              <w:jc w:val="center"/>
              <w:rPr>
                <w:sz w:val="18"/>
                <w:szCs w:val="18"/>
              </w:rPr>
            </w:pP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[2]</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[4]</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[5]</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[6]</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[7]</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[9]</w:t>
            </w:r>
          </w:p>
        </w:tc>
        <w:tc>
          <w:tcPr>
            <w:tcW w:w="680" w:type="dxa"/>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[10]</w:t>
            </w:r>
          </w:p>
        </w:tc>
        <w:tc>
          <w:tcPr>
            <w:tcW w:w="680" w:type="dxa"/>
            <w:tcBorders>
              <w:top w:val="double" w:sz="4" w:space="0" w:color="auto"/>
              <w:bottom w:val="single" w:sz="4" w:space="0" w:color="auto"/>
            </w:tcBorders>
            <w:vAlign w:val="center"/>
          </w:tcPr>
          <w:p w:rsidR="00F97CE3" w:rsidRPr="001858D2" w:rsidRDefault="00F97CE3" w:rsidP="00B33138">
            <w:pPr>
              <w:jc w:val="center"/>
              <w:rPr>
                <w:sz w:val="18"/>
                <w:szCs w:val="18"/>
              </w:rPr>
            </w:pPr>
            <w:r w:rsidRPr="001858D2">
              <w:rPr>
                <w:sz w:val="18"/>
                <w:szCs w:val="18"/>
              </w:rPr>
              <w:t>[11]</w:t>
            </w:r>
          </w:p>
        </w:tc>
        <w:tc>
          <w:tcPr>
            <w:tcW w:w="680" w:type="dxa"/>
            <w:tcBorders>
              <w:top w:val="double" w:sz="4" w:space="0" w:color="auto"/>
              <w:bottom w:val="single" w:sz="4" w:space="0" w:color="auto"/>
            </w:tcBorders>
            <w:vAlign w:val="center"/>
          </w:tcPr>
          <w:p w:rsidR="00F97CE3" w:rsidRPr="001858D2" w:rsidRDefault="00F97CE3" w:rsidP="00B33138">
            <w:pPr>
              <w:jc w:val="center"/>
              <w:rPr>
                <w:sz w:val="18"/>
                <w:szCs w:val="18"/>
              </w:rPr>
            </w:pPr>
            <w:r w:rsidRPr="001858D2">
              <w:rPr>
                <w:sz w:val="18"/>
                <w:szCs w:val="18"/>
              </w:rPr>
              <w:t>[12]</w:t>
            </w:r>
          </w:p>
        </w:tc>
        <w:tc>
          <w:tcPr>
            <w:tcW w:w="680" w:type="dxa"/>
            <w:tcBorders>
              <w:top w:val="double" w:sz="4" w:space="0" w:color="auto"/>
              <w:bottom w:val="single" w:sz="4" w:space="0" w:color="auto"/>
            </w:tcBorders>
            <w:vAlign w:val="center"/>
          </w:tcPr>
          <w:p w:rsidR="00F97CE3" w:rsidRPr="001858D2" w:rsidRDefault="00F97CE3" w:rsidP="00B33138">
            <w:pPr>
              <w:jc w:val="center"/>
              <w:rPr>
                <w:sz w:val="18"/>
                <w:szCs w:val="18"/>
              </w:rPr>
            </w:pPr>
            <w:r w:rsidRPr="001858D2">
              <w:rPr>
                <w:sz w:val="18"/>
                <w:szCs w:val="18"/>
              </w:rPr>
              <w:t>[13]</w:t>
            </w: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noWrap/>
            <w:vAlign w:val="center"/>
            <w:hideMark/>
          </w:tcPr>
          <w:p w:rsidR="00F97CE3" w:rsidRPr="001858D2" w:rsidRDefault="00F97CE3" w:rsidP="00B33138">
            <w:pPr>
              <w:jc w:val="center"/>
              <w:rPr>
                <w:sz w:val="18"/>
                <w:szCs w:val="18"/>
              </w:rPr>
            </w:pPr>
          </w:p>
        </w:tc>
        <w:tc>
          <w:tcPr>
            <w:tcW w:w="680" w:type="dxa"/>
            <w:tcBorders>
              <w:top w:val="single" w:sz="4" w:space="0" w:color="auto"/>
            </w:tcBorders>
            <w:vAlign w:val="center"/>
          </w:tcPr>
          <w:p w:rsidR="00F97CE3" w:rsidRPr="001858D2" w:rsidRDefault="00F97CE3" w:rsidP="00B33138">
            <w:pPr>
              <w:jc w:val="center"/>
              <w:rPr>
                <w:sz w:val="18"/>
                <w:szCs w:val="18"/>
              </w:rPr>
            </w:pPr>
          </w:p>
        </w:tc>
        <w:tc>
          <w:tcPr>
            <w:tcW w:w="680" w:type="dxa"/>
            <w:tcBorders>
              <w:top w:val="single" w:sz="4" w:space="0" w:color="auto"/>
            </w:tcBorders>
            <w:vAlign w:val="center"/>
          </w:tcPr>
          <w:p w:rsidR="00F97CE3" w:rsidRPr="001858D2" w:rsidRDefault="00F97CE3" w:rsidP="00B33138">
            <w:pPr>
              <w:jc w:val="center"/>
              <w:rPr>
                <w:sz w:val="18"/>
                <w:szCs w:val="18"/>
              </w:rPr>
            </w:pPr>
          </w:p>
        </w:tc>
        <w:tc>
          <w:tcPr>
            <w:tcW w:w="680" w:type="dxa"/>
            <w:tcBorders>
              <w:top w:val="single" w:sz="4" w:space="0" w:color="auto"/>
            </w:tcBorders>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Effectiveness</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[2]</w:t>
            </w:r>
          </w:p>
        </w:tc>
        <w:tc>
          <w:tcPr>
            <w:tcW w:w="680" w:type="dxa"/>
            <w:noWrap/>
            <w:vAlign w:val="center"/>
            <w:hideMark/>
          </w:tcPr>
          <w:p w:rsidR="00F97CE3" w:rsidRPr="001858D2" w:rsidRDefault="00F97CE3" w:rsidP="00B33138">
            <w:pPr>
              <w:jc w:val="center"/>
              <w:rPr>
                <w:sz w:val="18"/>
                <w:szCs w:val="18"/>
              </w:rPr>
            </w:pPr>
            <w:r w:rsidRPr="001858D2">
              <w:rPr>
                <w:sz w:val="18"/>
                <w:szCs w:val="18"/>
              </w:rPr>
              <w:t>0.93</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Control of Corruption</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[3]</w:t>
            </w:r>
          </w:p>
        </w:tc>
        <w:tc>
          <w:tcPr>
            <w:tcW w:w="680" w:type="dxa"/>
            <w:noWrap/>
            <w:vAlign w:val="center"/>
            <w:hideMark/>
          </w:tcPr>
          <w:p w:rsidR="00F97CE3" w:rsidRPr="001858D2" w:rsidRDefault="00F97CE3" w:rsidP="00B33138">
            <w:pPr>
              <w:jc w:val="center"/>
              <w:rPr>
                <w:sz w:val="18"/>
                <w:szCs w:val="18"/>
              </w:rPr>
            </w:pPr>
            <w:r w:rsidRPr="001858D2">
              <w:rPr>
                <w:sz w:val="18"/>
                <w:szCs w:val="18"/>
              </w:rPr>
              <w:t>0.95</w:t>
            </w:r>
          </w:p>
        </w:tc>
        <w:tc>
          <w:tcPr>
            <w:tcW w:w="680" w:type="dxa"/>
            <w:noWrap/>
            <w:vAlign w:val="center"/>
            <w:hideMark/>
          </w:tcPr>
          <w:p w:rsidR="00F97CE3" w:rsidRPr="001858D2" w:rsidRDefault="00F97CE3" w:rsidP="00B33138">
            <w:pPr>
              <w:jc w:val="center"/>
              <w:rPr>
                <w:sz w:val="18"/>
                <w:szCs w:val="18"/>
              </w:rPr>
            </w:pPr>
            <w:r w:rsidRPr="001858D2">
              <w:rPr>
                <w:sz w:val="18"/>
                <w:szCs w:val="18"/>
              </w:rPr>
              <w:t>0.82</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Rule of Law</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[4]</w:t>
            </w:r>
          </w:p>
        </w:tc>
        <w:tc>
          <w:tcPr>
            <w:tcW w:w="680" w:type="dxa"/>
            <w:noWrap/>
            <w:vAlign w:val="center"/>
            <w:hideMark/>
          </w:tcPr>
          <w:p w:rsidR="00F97CE3" w:rsidRPr="001858D2" w:rsidRDefault="00F97CE3" w:rsidP="00B33138">
            <w:pPr>
              <w:jc w:val="center"/>
              <w:rPr>
                <w:sz w:val="18"/>
                <w:szCs w:val="18"/>
              </w:rPr>
            </w:pPr>
            <w:r w:rsidRPr="001858D2">
              <w:rPr>
                <w:sz w:val="18"/>
                <w:szCs w:val="18"/>
              </w:rPr>
              <w:t>0.95</w:t>
            </w:r>
          </w:p>
        </w:tc>
        <w:tc>
          <w:tcPr>
            <w:tcW w:w="680" w:type="dxa"/>
            <w:noWrap/>
            <w:vAlign w:val="center"/>
            <w:hideMark/>
          </w:tcPr>
          <w:p w:rsidR="00F97CE3" w:rsidRPr="001858D2" w:rsidRDefault="00F97CE3" w:rsidP="00B33138">
            <w:pPr>
              <w:jc w:val="center"/>
              <w:rPr>
                <w:sz w:val="18"/>
                <w:szCs w:val="18"/>
              </w:rPr>
            </w:pPr>
            <w:r w:rsidRPr="001858D2">
              <w:rPr>
                <w:sz w:val="18"/>
                <w:szCs w:val="18"/>
              </w:rPr>
              <w:t>0.85</w:t>
            </w:r>
          </w:p>
        </w:tc>
        <w:tc>
          <w:tcPr>
            <w:tcW w:w="680" w:type="dxa"/>
            <w:noWrap/>
            <w:vAlign w:val="center"/>
            <w:hideMark/>
          </w:tcPr>
          <w:p w:rsidR="00F97CE3" w:rsidRPr="001858D2" w:rsidRDefault="00F97CE3" w:rsidP="00B33138">
            <w:pPr>
              <w:jc w:val="center"/>
              <w:rPr>
                <w:sz w:val="18"/>
                <w:szCs w:val="18"/>
              </w:rPr>
            </w:pPr>
            <w:r w:rsidRPr="001858D2">
              <w:rPr>
                <w:sz w:val="18"/>
                <w:szCs w:val="18"/>
              </w:rPr>
              <w:t>0.92</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Government Accountability</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[5]</w:t>
            </w:r>
          </w:p>
        </w:tc>
        <w:tc>
          <w:tcPr>
            <w:tcW w:w="680" w:type="dxa"/>
            <w:noWrap/>
            <w:vAlign w:val="center"/>
            <w:hideMark/>
          </w:tcPr>
          <w:p w:rsidR="00F97CE3" w:rsidRPr="001858D2" w:rsidRDefault="00F97CE3" w:rsidP="00B33138">
            <w:pPr>
              <w:jc w:val="center"/>
              <w:rPr>
                <w:sz w:val="18"/>
                <w:szCs w:val="18"/>
              </w:rPr>
            </w:pPr>
            <w:r w:rsidRPr="001858D2">
              <w:rPr>
                <w:sz w:val="18"/>
                <w:szCs w:val="18"/>
              </w:rPr>
              <w:t>0.70</w:t>
            </w:r>
          </w:p>
        </w:tc>
        <w:tc>
          <w:tcPr>
            <w:tcW w:w="680" w:type="dxa"/>
            <w:noWrap/>
            <w:vAlign w:val="center"/>
            <w:hideMark/>
          </w:tcPr>
          <w:p w:rsidR="00F97CE3" w:rsidRPr="001858D2" w:rsidRDefault="00F97CE3" w:rsidP="00B33138">
            <w:pPr>
              <w:jc w:val="center"/>
              <w:rPr>
                <w:sz w:val="18"/>
                <w:szCs w:val="18"/>
              </w:rPr>
            </w:pPr>
            <w:r w:rsidRPr="001858D2">
              <w:rPr>
                <w:sz w:val="18"/>
                <w:szCs w:val="18"/>
              </w:rPr>
              <w:t>0.64</w:t>
            </w:r>
          </w:p>
        </w:tc>
        <w:tc>
          <w:tcPr>
            <w:tcW w:w="680" w:type="dxa"/>
            <w:noWrap/>
            <w:vAlign w:val="center"/>
            <w:hideMark/>
          </w:tcPr>
          <w:p w:rsidR="00F97CE3" w:rsidRPr="001858D2" w:rsidRDefault="00F97CE3" w:rsidP="00B33138">
            <w:pPr>
              <w:jc w:val="center"/>
              <w:rPr>
                <w:sz w:val="18"/>
                <w:szCs w:val="18"/>
              </w:rPr>
            </w:pPr>
            <w:r w:rsidRPr="001858D2">
              <w:rPr>
                <w:sz w:val="18"/>
                <w:szCs w:val="18"/>
              </w:rPr>
              <w:t>0.54</w:t>
            </w:r>
          </w:p>
        </w:tc>
        <w:tc>
          <w:tcPr>
            <w:tcW w:w="680" w:type="dxa"/>
            <w:noWrap/>
            <w:vAlign w:val="center"/>
            <w:hideMark/>
          </w:tcPr>
          <w:p w:rsidR="00F97CE3" w:rsidRPr="001858D2" w:rsidRDefault="00F97CE3" w:rsidP="00B33138">
            <w:pPr>
              <w:jc w:val="center"/>
              <w:rPr>
                <w:sz w:val="18"/>
                <w:szCs w:val="18"/>
              </w:rPr>
            </w:pPr>
            <w:r w:rsidRPr="001858D2">
              <w:rPr>
                <w:sz w:val="18"/>
                <w:szCs w:val="18"/>
              </w:rPr>
              <w:t>0.53</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[6]</w:t>
            </w:r>
          </w:p>
        </w:tc>
        <w:tc>
          <w:tcPr>
            <w:tcW w:w="680" w:type="dxa"/>
            <w:noWrap/>
            <w:vAlign w:val="center"/>
            <w:hideMark/>
          </w:tcPr>
          <w:p w:rsidR="00F97CE3" w:rsidRPr="001858D2" w:rsidRDefault="00F97CE3" w:rsidP="00B33138">
            <w:pPr>
              <w:jc w:val="center"/>
              <w:rPr>
                <w:sz w:val="18"/>
                <w:szCs w:val="18"/>
              </w:rPr>
            </w:pPr>
            <w:r w:rsidRPr="001858D2">
              <w:rPr>
                <w:sz w:val="18"/>
                <w:szCs w:val="18"/>
              </w:rPr>
              <w:t>0.23</w:t>
            </w:r>
          </w:p>
        </w:tc>
        <w:tc>
          <w:tcPr>
            <w:tcW w:w="680" w:type="dxa"/>
            <w:noWrap/>
            <w:vAlign w:val="center"/>
            <w:hideMark/>
          </w:tcPr>
          <w:p w:rsidR="00F97CE3" w:rsidRPr="001858D2" w:rsidRDefault="00F97CE3" w:rsidP="00B33138">
            <w:pPr>
              <w:jc w:val="center"/>
              <w:rPr>
                <w:sz w:val="18"/>
                <w:szCs w:val="18"/>
              </w:rPr>
            </w:pPr>
            <w:r w:rsidRPr="001858D2">
              <w:rPr>
                <w:sz w:val="18"/>
                <w:szCs w:val="18"/>
              </w:rPr>
              <w:t>0.22</w:t>
            </w:r>
          </w:p>
        </w:tc>
        <w:tc>
          <w:tcPr>
            <w:tcW w:w="680" w:type="dxa"/>
            <w:noWrap/>
            <w:vAlign w:val="center"/>
            <w:hideMark/>
          </w:tcPr>
          <w:p w:rsidR="00F97CE3" w:rsidRPr="001858D2" w:rsidRDefault="00F97CE3" w:rsidP="00B33138">
            <w:pPr>
              <w:jc w:val="center"/>
              <w:rPr>
                <w:sz w:val="18"/>
                <w:szCs w:val="18"/>
              </w:rPr>
            </w:pPr>
            <w:r w:rsidRPr="001858D2">
              <w:rPr>
                <w:sz w:val="18"/>
                <w:szCs w:val="18"/>
              </w:rPr>
              <w:t>0.21</w:t>
            </w:r>
          </w:p>
        </w:tc>
        <w:tc>
          <w:tcPr>
            <w:tcW w:w="680" w:type="dxa"/>
            <w:noWrap/>
            <w:vAlign w:val="center"/>
            <w:hideMark/>
          </w:tcPr>
          <w:p w:rsidR="00F97CE3" w:rsidRPr="001858D2" w:rsidRDefault="00F97CE3" w:rsidP="00B33138">
            <w:pPr>
              <w:jc w:val="center"/>
              <w:rPr>
                <w:sz w:val="18"/>
                <w:szCs w:val="18"/>
              </w:rPr>
            </w:pPr>
            <w:r w:rsidRPr="001858D2">
              <w:rPr>
                <w:sz w:val="18"/>
                <w:szCs w:val="18"/>
              </w:rPr>
              <w:t>0.20</w:t>
            </w:r>
          </w:p>
        </w:tc>
        <w:tc>
          <w:tcPr>
            <w:tcW w:w="680" w:type="dxa"/>
            <w:noWrap/>
            <w:vAlign w:val="center"/>
            <w:hideMark/>
          </w:tcPr>
          <w:p w:rsidR="00F97CE3" w:rsidRPr="001858D2" w:rsidRDefault="00F97CE3" w:rsidP="00B33138">
            <w:pPr>
              <w:jc w:val="center"/>
              <w:rPr>
                <w:sz w:val="18"/>
                <w:szCs w:val="18"/>
              </w:rPr>
            </w:pPr>
            <w:r w:rsidRPr="001858D2">
              <w:rPr>
                <w:sz w:val="18"/>
                <w:szCs w:val="18"/>
              </w:rPr>
              <w:t>0.21</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[7]</w:t>
            </w:r>
          </w:p>
        </w:tc>
        <w:tc>
          <w:tcPr>
            <w:tcW w:w="680" w:type="dxa"/>
            <w:noWrap/>
            <w:vAlign w:val="center"/>
            <w:hideMark/>
          </w:tcPr>
          <w:p w:rsidR="00F97CE3" w:rsidRPr="001858D2" w:rsidRDefault="00F97CE3" w:rsidP="00B33138">
            <w:pPr>
              <w:jc w:val="center"/>
              <w:rPr>
                <w:sz w:val="18"/>
                <w:szCs w:val="18"/>
              </w:rPr>
            </w:pPr>
            <w:r w:rsidRPr="001858D2">
              <w:rPr>
                <w:sz w:val="18"/>
                <w:szCs w:val="18"/>
              </w:rPr>
              <w:t>0.41</w:t>
            </w:r>
          </w:p>
        </w:tc>
        <w:tc>
          <w:tcPr>
            <w:tcW w:w="680" w:type="dxa"/>
            <w:noWrap/>
            <w:vAlign w:val="center"/>
            <w:hideMark/>
          </w:tcPr>
          <w:p w:rsidR="00F97CE3" w:rsidRPr="001858D2" w:rsidRDefault="00F97CE3" w:rsidP="00B33138">
            <w:pPr>
              <w:jc w:val="center"/>
              <w:rPr>
                <w:sz w:val="18"/>
                <w:szCs w:val="18"/>
              </w:rPr>
            </w:pPr>
            <w:r w:rsidRPr="001858D2">
              <w:rPr>
                <w:sz w:val="18"/>
                <w:szCs w:val="18"/>
              </w:rPr>
              <w:t>0.35</w:t>
            </w:r>
          </w:p>
        </w:tc>
        <w:tc>
          <w:tcPr>
            <w:tcW w:w="680" w:type="dxa"/>
            <w:noWrap/>
            <w:vAlign w:val="center"/>
            <w:hideMark/>
          </w:tcPr>
          <w:p w:rsidR="00F97CE3" w:rsidRPr="001858D2" w:rsidRDefault="00F97CE3" w:rsidP="00B33138">
            <w:pPr>
              <w:jc w:val="center"/>
              <w:rPr>
                <w:sz w:val="18"/>
                <w:szCs w:val="18"/>
              </w:rPr>
            </w:pPr>
            <w:r w:rsidRPr="001858D2">
              <w:rPr>
                <w:sz w:val="18"/>
                <w:szCs w:val="18"/>
              </w:rPr>
              <w:t>0.42</w:t>
            </w:r>
          </w:p>
        </w:tc>
        <w:tc>
          <w:tcPr>
            <w:tcW w:w="680" w:type="dxa"/>
            <w:noWrap/>
            <w:vAlign w:val="center"/>
            <w:hideMark/>
          </w:tcPr>
          <w:p w:rsidR="00F97CE3" w:rsidRPr="001858D2" w:rsidRDefault="00F97CE3" w:rsidP="00B33138">
            <w:pPr>
              <w:jc w:val="center"/>
              <w:rPr>
                <w:sz w:val="18"/>
                <w:szCs w:val="18"/>
              </w:rPr>
            </w:pPr>
            <w:r w:rsidRPr="001858D2">
              <w:rPr>
                <w:sz w:val="18"/>
                <w:szCs w:val="18"/>
              </w:rPr>
              <w:t>0.39</w:t>
            </w:r>
          </w:p>
        </w:tc>
        <w:tc>
          <w:tcPr>
            <w:tcW w:w="680" w:type="dxa"/>
            <w:noWrap/>
            <w:vAlign w:val="center"/>
            <w:hideMark/>
          </w:tcPr>
          <w:p w:rsidR="00F97CE3" w:rsidRPr="001858D2" w:rsidRDefault="00F97CE3" w:rsidP="00B33138">
            <w:pPr>
              <w:jc w:val="center"/>
              <w:rPr>
                <w:sz w:val="18"/>
                <w:szCs w:val="18"/>
              </w:rPr>
            </w:pPr>
            <w:r w:rsidRPr="001858D2">
              <w:rPr>
                <w:sz w:val="18"/>
                <w:szCs w:val="18"/>
              </w:rPr>
              <w:t>0.25</w:t>
            </w:r>
          </w:p>
        </w:tc>
        <w:tc>
          <w:tcPr>
            <w:tcW w:w="680" w:type="dxa"/>
            <w:noWrap/>
            <w:vAlign w:val="center"/>
            <w:hideMark/>
          </w:tcPr>
          <w:p w:rsidR="00F97CE3" w:rsidRPr="001858D2" w:rsidRDefault="00F97CE3" w:rsidP="00B33138">
            <w:pPr>
              <w:jc w:val="center"/>
              <w:rPr>
                <w:sz w:val="18"/>
                <w:szCs w:val="18"/>
              </w:rPr>
            </w:pPr>
            <w:r w:rsidRPr="001858D2">
              <w:rPr>
                <w:sz w:val="18"/>
                <w:szCs w:val="18"/>
              </w:rPr>
              <w:t>0.28</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f>
                        <m:fPr>
                          <m:type m:val="lin"/>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Capital</m:t>
                              </m:r>
                            </m:e>
                            <m:sub>
                              <m:r>
                                <m:rPr>
                                  <m:sty m:val="p"/>
                                </m:rPr>
                                <w:rPr>
                                  <w:rFonts w:ascii="Cambria Math" w:hAnsi="Cambria Math"/>
                                  <w:sz w:val="18"/>
                                  <w:szCs w:val="18"/>
                                </w:rPr>
                                <m:t>isrct</m:t>
                              </m:r>
                            </m:sub>
                          </m:sSub>
                        </m:num>
                        <m:den>
                          <m:sSub>
                            <m:sSubPr>
                              <m:ctrlPr>
                                <w:rPr>
                                  <w:rFonts w:ascii="Cambria Math" w:hAnsi="Cambria Math"/>
                                  <w:sz w:val="18"/>
                                  <w:szCs w:val="18"/>
                                </w:rPr>
                              </m:ctrlPr>
                            </m:sSubPr>
                            <m:e>
                              <m:r>
                                <m:rPr>
                                  <m:sty m:val="p"/>
                                </m:rPr>
                                <w:rPr>
                                  <w:rFonts w:ascii="Cambria Math" w:hAnsi="Cambria Math"/>
                                  <w:sz w:val="18"/>
                                  <w:szCs w:val="18"/>
                                </w:rPr>
                                <m:t>Employment</m:t>
                              </m:r>
                            </m:e>
                            <m:sub>
                              <m:r>
                                <m:rPr>
                                  <m:sty m:val="p"/>
                                </m:rPr>
                                <w:rPr>
                                  <w:rFonts w:ascii="Cambria Math" w:hAnsi="Cambria Math"/>
                                  <w:sz w:val="18"/>
                                  <w:szCs w:val="18"/>
                                </w:rPr>
                                <m:t>isrct</m:t>
                              </m:r>
                            </m:sub>
                          </m:sSub>
                        </m:den>
                      </m:f>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[8]</w:t>
            </w:r>
          </w:p>
        </w:tc>
        <w:tc>
          <w:tcPr>
            <w:tcW w:w="680" w:type="dxa"/>
            <w:noWrap/>
            <w:vAlign w:val="center"/>
            <w:hideMark/>
          </w:tcPr>
          <w:p w:rsidR="00F97CE3" w:rsidRPr="001858D2" w:rsidRDefault="00F97CE3" w:rsidP="00B33138">
            <w:pPr>
              <w:jc w:val="center"/>
              <w:rPr>
                <w:sz w:val="18"/>
                <w:szCs w:val="18"/>
              </w:rPr>
            </w:pPr>
            <w:r w:rsidRPr="001858D2">
              <w:rPr>
                <w:sz w:val="18"/>
                <w:szCs w:val="18"/>
              </w:rPr>
              <w:t>0.00</w:t>
            </w:r>
          </w:p>
        </w:tc>
        <w:tc>
          <w:tcPr>
            <w:tcW w:w="680" w:type="dxa"/>
            <w:noWrap/>
            <w:vAlign w:val="center"/>
            <w:hideMark/>
          </w:tcPr>
          <w:p w:rsidR="00F97CE3" w:rsidRPr="001858D2" w:rsidRDefault="00F97CE3" w:rsidP="00B33138">
            <w:pPr>
              <w:jc w:val="center"/>
              <w:rPr>
                <w:sz w:val="18"/>
                <w:szCs w:val="18"/>
              </w:rPr>
            </w:pPr>
            <w:r w:rsidRPr="001858D2">
              <w:rPr>
                <w:sz w:val="18"/>
                <w:szCs w:val="18"/>
              </w:rPr>
              <w:t>0.01</w:t>
            </w:r>
          </w:p>
        </w:tc>
        <w:tc>
          <w:tcPr>
            <w:tcW w:w="680" w:type="dxa"/>
            <w:noWrap/>
            <w:vAlign w:val="center"/>
            <w:hideMark/>
          </w:tcPr>
          <w:p w:rsidR="00F97CE3" w:rsidRPr="001858D2" w:rsidRDefault="00F97CE3" w:rsidP="00B33138">
            <w:pPr>
              <w:jc w:val="center"/>
              <w:rPr>
                <w:sz w:val="18"/>
                <w:szCs w:val="18"/>
              </w:rPr>
            </w:pPr>
            <w:r w:rsidRPr="001858D2">
              <w:rPr>
                <w:sz w:val="18"/>
                <w:szCs w:val="18"/>
              </w:rPr>
              <w:t>-0.03</w:t>
            </w:r>
          </w:p>
        </w:tc>
        <w:tc>
          <w:tcPr>
            <w:tcW w:w="680" w:type="dxa"/>
            <w:noWrap/>
            <w:vAlign w:val="center"/>
            <w:hideMark/>
          </w:tcPr>
          <w:p w:rsidR="00F97CE3" w:rsidRPr="001858D2" w:rsidRDefault="00F97CE3" w:rsidP="00B33138">
            <w:pPr>
              <w:jc w:val="center"/>
              <w:rPr>
                <w:sz w:val="18"/>
                <w:szCs w:val="18"/>
              </w:rPr>
            </w:pPr>
            <w:r w:rsidRPr="001858D2">
              <w:rPr>
                <w:sz w:val="18"/>
                <w:szCs w:val="18"/>
              </w:rPr>
              <w:t>-0.02</w:t>
            </w:r>
          </w:p>
        </w:tc>
        <w:tc>
          <w:tcPr>
            <w:tcW w:w="680" w:type="dxa"/>
            <w:noWrap/>
            <w:vAlign w:val="center"/>
            <w:hideMark/>
          </w:tcPr>
          <w:p w:rsidR="00F97CE3" w:rsidRPr="001858D2" w:rsidRDefault="00F97CE3" w:rsidP="00B33138">
            <w:pPr>
              <w:jc w:val="center"/>
              <w:rPr>
                <w:sz w:val="18"/>
                <w:szCs w:val="18"/>
              </w:rPr>
            </w:pPr>
            <w:r w:rsidRPr="001858D2">
              <w:rPr>
                <w:sz w:val="18"/>
                <w:szCs w:val="18"/>
              </w:rPr>
              <w:t>0.05</w:t>
            </w:r>
          </w:p>
        </w:tc>
        <w:tc>
          <w:tcPr>
            <w:tcW w:w="680" w:type="dxa"/>
            <w:noWrap/>
            <w:vAlign w:val="center"/>
            <w:hideMark/>
          </w:tcPr>
          <w:p w:rsidR="00F97CE3" w:rsidRPr="001858D2" w:rsidRDefault="00F97CE3" w:rsidP="00B33138">
            <w:pPr>
              <w:jc w:val="center"/>
              <w:rPr>
                <w:sz w:val="18"/>
                <w:szCs w:val="18"/>
              </w:rPr>
            </w:pPr>
            <w:r w:rsidRPr="001858D2">
              <w:rPr>
                <w:sz w:val="18"/>
                <w:szCs w:val="18"/>
              </w:rPr>
              <w:t>0.38</w:t>
            </w:r>
          </w:p>
        </w:tc>
        <w:tc>
          <w:tcPr>
            <w:tcW w:w="680" w:type="dxa"/>
            <w:noWrap/>
            <w:vAlign w:val="center"/>
            <w:hideMark/>
          </w:tcPr>
          <w:p w:rsidR="00F97CE3" w:rsidRPr="001858D2" w:rsidRDefault="00F97CE3" w:rsidP="00B33138">
            <w:pPr>
              <w:jc w:val="center"/>
              <w:rPr>
                <w:sz w:val="18"/>
                <w:szCs w:val="18"/>
              </w:rPr>
            </w:pPr>
            <w:r w:rsidRPr="001858D2">
              <w:rPr>
                <w:sz w:val="18"/>
                <w:szCs w:val="18"/>
              </w:rPr>
              <w:t>0.12</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Age</m:t>
                          </m:r>
                        </m:e>
                        <m:sub>
                          <m:r>
                            <m:rPr>
                              <m:sty m:val="p"/>
                            </m:rPr>
                            <w:rPr>
                              <w:rFonts w:ascii="Cambria Math" w:hAnsi="Cambria Math"/>
                              <w:sz w:val="18"/>
                              <w:szCs w:val="18"/>
                            </w:rPr>
                            <m:t>isrct</m:t>
                          </m:r>
                        </m:sub>
                      </m:sSub>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[9]</w:t>
            </w:r>
          </w:p>
        </w:tc>
        <w:tc>
          <w:tcPr>
            <w:tcW w:w="680" w:type="dxa"/>
            <w:noWrap/>
            <w:vAlign w:val="center"/>
            <w:hideMark/>
          </w:tcPr>
          <w:p w:rsidR="00F97CE3" w:rsidRPr="001858D2" w:rsidRDefault="00F97CE3" w:rsidP="00B33138">
            <w:pPr>
              <w:jc w:val="center"/>
              <w:rPr>
                <w:sz w:val="18"/>
                <w:szCs w:val="18"/>
              </w:rPr>
            </w:pPr>
            <w:r w:rsidRPr="001858D2">
              <w:rPr>
                <w:sz w:val="18"/>
                <w:szCs w:val="18"/>
              </w:rPr>
              <w:t>0.18</w:t>
            </w:r>
          </w:p>
        </w:tc>
        <w:tc>
          <w:tcPr>
            <w:tcW w:w="680" w:type="dxa"/>
            <w:noWrap/>
            <w:vAlign w:val="center"/>
            <w:hideMark/>
          </w:tcPr>
          <w:p w:rsidR="00F97CE3" w:rsidRPr="001858D2" w:rsidRDefault="00F97CE3" w:rsidP="00B33138">
            <w:pPr>
              <w:jc w:val="center"/>
              <w:rPr>
                <w:sz w:val="18"/>
                <w:szCs w:val="18"/>
              </w:rPr>
            </w:pPr>
            <w:r w:rsidRPr="001858D2">
              <w:rPr>
                <w:sz w:val="18"/>
                <w:szCs w:val="18"/>
              </w:rPr>
              <w:t>0.17</w:t>
            </w:r>
          </w:p>
        </w:tc>
        <w:tc>
          <w:tcPr>
            <w:tcW w:w="680" w:type="dxa"/>
            <w:noWrap/>
            <w:vAlign w:val="center"/>
            <w:hideMark/>
          </w:tcPr>
          <w:p w:rsidR="00F97CE3" w:rsidRPr="001858D2" w:rsidRDefault="00F97CE3" w:rsidP="00B33138">
            <w:pPr>
              <w:jc w:val="center"/>
              <w:rPr>
                <w:sz w:val="18"/>
                <w:szCs w:val="18"/>
              </w:rPr>
            </w:pPr>
            <w:r w:rsidRPr="001858D2">
              <w:rPr>
                <w:sz w:val="18"/>
                <w:szCs w:val="18"/>
              </w:rPr>
              <w:t>0.17</w:t>
            </w:r>
          </w:p>
        </w:tc>
        <w:tc>
          <w:tcPr>
            <w:tcW w:w="680" w:type="dxa"/>
            <w:noWrap/>
            <w:vAlign w:val="center"/>
            <w:hideMark/>
          </w:tcPr>
          <w:p w:rsidR="00F97CE3" w:rsidRPr="001858D2" w:rsidRDefault="00F97CE3" w:rsidP="00B33138">
            <w:pPr>
              <w:jc w:val="center"/>
              <w:rPr>
                <w:sz w:val="18"/>
                <w:szCs w:val="18"/>
              </w:rPr>
            </w:pPr>
            <w:r w:rsidRPr="001858D2">
              <w:rPr>
                <w:sz w:val="18"/>
                <w:szCs w:val="18"/>
              </w:rPr>
              <w:t>0.17</w:t>
            </w:r>
          </w:p>
        </w:tc>
        <w:tc>
          <w:tcPr>
            <w:tcW w:w="680" w:type="dxa"/>
            <w:noWrap/>
            <w:vAlign w:val="center"/>
            <w:hideMark/>
          </w:tcPr>
          <w:p w:rsidR="00F97CE3" w:rsidRPr="001858D2" w:rsidRDefault="00F97CE3" w:rsidP="00B33138">
            <w:pPr>
              <w:jc w:val="center"/>
              <w:rPr>
                <w:sz w:val="18"/>
                <w:szCs w:val="18"/>
              </w:rPr>
            </w:pPr>
            <w:r w:rsidRPr="001858D2">
              <w:rPr>
                <w:sz w:val="18"/>
                <w:szCs w:val="18"/>
              </w:rPr>
              <w:t>0.12</w:t>
            </w:r>
          </w:p>
        </w:tc>
        <w:tc>
          <w:tcPr>
            <w:tcW w:w="680" w:type="dxa"/>
            <w:noWrap/>
            <w:vAlign w:val="center"/>
            <w:hideMark/>
          </w:tcPr>
          <w:p w:rsidR="00F97CE3" w:rsidRPr="001858D2" w:rsidRDefault="00F97CE3" w:rsidP="00B33138">
            <w:pPr>
              <w:jc w:val="center"/>
              <w:rPr>
                <w:sz w:val="18"/>
                <w:szCs w:val="18"/>
              </w:rPr>
            </w:pPr>
            <w:r w:rsidRPr="001858D2">
              <w:rPr>
                <w:sz w:val="18"/>
                <w:szCs w:val="18"/>
              </w:rPr>
              <w:t>0.20</w:t>
            </w:r>
          </w:p>
        </w:tc>
        <w:tc>
          <w:tcPr>
            <w:tcW w:w="680" w:type="dxa"/>
            <w:noWrap/>
            <w:vAlign w:val="center"/>
            <w:hideMark/>
          </w:tcPr>
          <w:p w:rsidR="00F97CE3" w:rsidRPr="001858D2" w:rsidRDefault="00F97CE3" w:rsidP="00B33138">
            <w:pPr>
              <w:jc w:val="center"/>
              <w:rPr>
                <w:sz w:val="18"/>
                <w:szCs w:val="18"/>
              </w:rPr>
            </w:pPr>
            <w:r w:rsidRPr="001858D2">
              <w:rPr>
                <w:sz w:val="18"/>
                <w:szCs w:val="18"/>
              </w:rPr>
              <w:t>0.33</w:t>
            </w:r>
          </w:p>
        </w:tc>
        <w:tc>
          <w:tcPr>
            <w:tcW w:w="680" w:type="dxa"/>
            <w:noWrap/>
            <w:vAlign w:val="center"/>
            <w:hideMark/>
          </w:tcPr>
          <w:p w:rsidR="00F97CE3" w:rsidRPr="001858D2" w:rsidRDefault="00F97CE3" w:rsidP="00B33138">
            <w:pPr>
              <w:jc w:val="center"/>
              <w:rPr>
                <w:sz w:val="18"/>
                <w:szCs w:val="18"/>
              </w:rPr>
            </w:pPr>
            <w:r w:rsidRPr="001858D2">
              <w:rPr>
                <w:sz w:val="18"/>
                <w:szCs w:val="18"/>
              </w:rPr>
              <w:t>0.16</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noWrap/>
            <w:vAlign w:val="center"/>
            <w:hideMark/>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Population Density</m:t>
                          </m:r>
                        </m:e>
                        <m:sub>
                          <m:r>
                            <m:rPr>
                              <m:sty m:val="p"/>
                            </m:rPr>
                            <w:rPr>
                              <w:rFonts w:ascii="Cambria Math" w:hAnsi="Cambria Math"/>
                              <w:sz w:val="18"/>
                              <w:szCs w:val="18"/>
                            </w:rPr>
                            <m:t>rct</m:t>
                          </m:r>
                        </m:sub>
                      </m:sSub>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[10]</w:t>
            </w:r>
          </w:p>
        </w:tc>
        <w:tc>
          <w:tcPr>
            <w:tcW w:w="680" w:type="dxa"/>
            <w:noWrap/>
            <w:vAlign w:val="center"/>
            <w:hideMark/>
          </w:tcPr>
          <w:p w:rsidR="00F97CE3" w:rsidRPr="001858D2" w:rsidRDefault="00F97CE3" w:rsidP="00B33138">
            <w:pPr>
              <w:jc w:val="center"/>
              <w:rPr>
                <w:sz w:val="18"/>
                <w:szCs w:val="18"/>
              </w:rPr>
            </w:pPr>
            <w:r w:rsidRPr="001858D2">
              <w:rPr>
                <w:sz w:val="18"/>
                <w:szCs w:val="18"/>
              </w:rPr>
              <w:t>-0.12</w:t>
            </w:r>
          </w:p>
        </w:tc>
        <w:tc>
          <w:tcPr>
            <w:tcW w:w="680" w:type="dxa"/>
            <w:noWrap/>
            <w:vAlign w:val="center"/>
            <w:hideMark/>
          </w:tcPr>
          <w:p w:rsidR="00F97CE3" w:rsidRPr="001858D2" w:rsidRDefault="00F97CE3" w:rsidP="00B33138">
            <w:pPr>
              <w:jc w:val="center"/>
              <w:rPr>
                <w:sz w:val="18"/>
                <w:szCs w:val="18"/>
              </w:rPr>
            </w:pPr>
            <w:r w:rsidRPr="001858D2">
              <w:rPr>
                <w:sz w:val="18"/>
                <w:szCs w:val="18"/>
              </w:rPr>
              <w:t>-0.08</w:t>
            </w:r>
          </w:p>
        </w:tc>
        <w:tc>
          <w:tcPr>
            <w:tcW w:w="680" w:type="dxa"/>
            <w:noWrap/>
            <w:vAlign w:val="center"/>
            <w:hideMark/>
          </w:tcPr>
          <w:p w:rsidR="00F97CE3" w:rsidRPr="001858D2" w:rsidRDefault="00F97CE3" w:rsidP="00B33138">
            <w:pPr>
              <w:jc w:val="center"/>
              <w:rPr>
                <w:sz w:val="18"/>
                <w:szCs w:val="18"/>
              </w:rPr>
            </w:pPr>
            <w:r w:rsidRPr="001858D2">
              <w:rPr>
                <w:sz w:val="18"/>
                <w:szCs w:val="18"/>
              </w:rPr>
              <w:t>-0.09</w:t>
            </w:r>
          </w:p>
        </w:tc>
        <w:tc>
          <w:tcPr>
            <w:tcW w:w="680" w:type="dxa"/>
            <w:noWrap/>
            <w:vAlign w:val="center"/>
            <w:hideMark/>
          </w:tcPr>
          <w:p w:rsidR="00F97CE3" w:rsidRPr="001858D2" w:rsidRDefault="00F97CE3" w:rsidP="00B33138">
            <w:pPr>
              <w:jc w:val="center"/>
              <w:rPr>
                <w:sz w:val="18"/>
                <w:szCs w:val="18"/>
              </w:rPr>
            </w:pPr>
            <w:r w:rsidRPr="001858D2">
              <w:rPr>
                <w:sz w:val="18"/>
                <w:szCs w:val="18"/>
              </w:rPr>
              <w:t>-0.17</w:t>
            </w:r>
          </w:p>
        </w:tc>
        <w:tc>
          <w:tcPr>
            <w:tcW w:w="680" w:type="dxa"/>
            <w:noWrap/>
            <w:vAlign w:val="center"/>
            <w:hideMark/>
          </w:tcPr>
          <w:p w:rsidR="00F97CE3" w:rsidRPr="001858D2" w:rsidRDefault="00F97CE3" w:rsidP="00B33138">
            <w:pPr>
              <w:jc w:val="center"/>
              <w:rPr>
                <w:sz w:val="18"/>
                <w:szCs w:val="18"/>
              </w:rPr>
            </w:pPr>
            <w:r w:rsidRPr="001858D2">
              <w:rPr>
                <w:sz w:val="18"/>
                <w:szCs w:val="18"/>
              </w:rPr>
              <w:t>-0.09</w:t>
            </w:r>
          </w:p>
        </w:tc>
        <w:tc>
          <w:tcPr>
            <w:tcW w:w="680" w:type="dxa"/>
            <w:noWrap/>
            <w:vAlign w:val="center"/>
            <w:hideMark/>
          </w:tcPr>
          <w:p w:rsidR="00F97CE3" w:rsidRPr="001858D2" w:rsidRDefault="00F97CE3" w:rsidP="00B33138">
            <w:pPr>
              <w:jc w:val="center"/>
              <w:rPr>
                <w:sz w:val="18"/>
                <w:szCs w:val="18"/>
              </w:rPr>
            </w:pPr>
            <w:r w:rsidRPr="001858D2">
              <w:rPr>
                <w:sz w:val="18"/>
                <w:szCs w:val="18"/>
              </w:rPr>
              <w:t>0.16</w:t>
            </w:r>
          </w:p>
        </w:tc>
        <w:tc>
          <w:tcPr>
            <w:tcW w:w="680" w:type="dxa"/>
            <w:noWrap/>
            <w:vAlign w:val="center"/>
            <w:hideMark/>
          </w:tcPr>
          <w:p w:rsidR="00F97CE3" w:rsidRPr="001858D2" w:rsidRDefault="00F97CE3" w:rsidP="00B33138">
            <w:pPr>
              <w:jc w:val="center"/>
              <w:rPr>
                <w:sz w:val="18"/>
                <w:szCs w:val="18"/>
              </w:rPr>
            </w:pPr>
            <w:r w:rsidRPr="001858D2">
              <w:rPr>
                <w:sz w:val="18"/>
                <w:szCs w:val="18"/>
              </w:rPr>
              <w:t>0.11</w:t>
            </w:r>
          </w:p>
        </w:tc>
        <w:tc>
          <w:tcPr>
            <w:tcW w:w="680" w:type="dxa"/>
            <w:noWrap/>
            <w:vAlign w:val="center"/>
            <w:hideMark/>
          </w:tcPr>
          <w:p w:rsidR="00F97CE3" w:rsidRPr="001858D2" w:rsidRDefault="00F97CE3" w:rsidP="00B33138">
            <w:pPr>
              <w:jc w:val="center"/>
              <w:rPr>
                <w:sz w:val="18"/>
                <w:szCs w:val="18"/>
              </w:rPr>
            </w:pPr>
            <w:r w:rsidRPr="001858D2">
              <w:rPr>
                <w:sz w:val="18"/>
                <w:szCs w:val="18"/>
              </w:rPr>
              <w:t>0.01</w:t>
            </w:r>
          </w:p>
        </w:tc>
        <w:tc>
          <w:tcPr>
            <w:tcW w:w="680" w:type="dxa"/>
            <w:noWrap/>
            <w:vAlign w:val="center"/>
            <w:hideMark/>
          </w:tcPr>
          <w:p w:rsidR="00F97CE3" w:rsidRPr="001858D2" w:rsidRDefault="00F97CE3" w:rsidP="00B33138">
            <w:pPr>
              <w:jc w:val="center"/>
              <w:rPr>
                <w:sz w:val="18"/>
                <w:szCs w:val="18"/>
              </w:rPr>
            </w:pPr>
            <w:r w:rsidRPr="001858D2">
              <w:rPr>
                <w:sz w:val="18"/>
                <w:szCs w:val="18"/>
              </w:rPr>
              <w:t>0.06</w:t>
            </w:r>
          </w:p>
        </w:tc>
        <w:tc>
          <w:tcPr>
            <w:tcW w:w="680" w:type="dxa"/>
            <w:noWrap/>
            <w:vAlign w:val="center"/>
            <w:hideMark/>
          </w:tcPr>
          <w:p w:rsidR="00F97CE3" w:rsidRPr="001858D2" w:rsidRDefault="00F97CE3" w:rsidP="00B33138">
            <w:pPr>
              <w:jc w:val="center"/>
              <w:rPr>
                <w:sz w:val="18"/>
                <w:szCs w:val="18"/>
              </w:rPr>
            </w:pPr>
            <w:r w:rsidRPr="001858D2">
              <w:rPr>
                <w:sz w:val="18"/>
                <w:szCs w:val="18"/>
              </w:rPr>
              <w:t>1</w:t>
            </w: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GDP Per Capita</m:t>
                          </m:r>
                        </m:e>
                        <m:sub>
                          <m:r>
                            <m:rPr>
                              <m:sty m:val="p"/>
                            </m:rPr>
                            <w:rPr>
                              <w:rFonts w:ascii="Cambria Math" w:hAnsi="Cambria Math"/>
                              <w:sz w:val="18"/>
                              <w:szCs w:val="18"/>
                            </w:rPr>
                            <m:t>rct</m:t>
                          </m:r>
                        </m:sub>
                      </m:sSub>
                    </m:e>
                  </m:d>
                </m:e>
              </m:func>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[11]</w:t>
            </w:r>
          </w:p>
        </w:tc>
        <w:tc>
          <w:tcPr>
            <w:tcW w:w="680" w:type="dxa"/>
            <w:noWrap/>
            <w:vAlign w:val="center"/>
            <w:hideMark/>
          </w:tcPr>
          <w:p w:rsidR="00F97CE3" w:rsidRPr="001858D2" w:rsidRDefault="00F97CE3" w:rsidP="00B33138">
            <w:pPr>
              <w:jc w:val="center"/>
              <w:rPr>
                <w:sz w:val="18"/>
                <w:szCs w:val="18"/>
              </w:rPr>
            </w:pPr>
            <w:r w:rsidRPr="001858D2">
              <w:rPr>
                <w:sz w:val="18"/>
                <w:szCs w:val="18"/>
              </w:rPr>
              <w:t>0.17</w:t>
            </w:r>
          </w:p>
        </w:tc>
        <w:tc>
          <w:tcPr>
            <w:tcW w:w="680" w:type="dxa"/>
            <w:noWrap/>
            <w:vAlign w:val="center"/>
            <w:hideMark/>
          </w:tcPr>
          <w:p w:rsidR="00F97CE3" w:rsidRPr="001858D2" w:rsidRDefault="00F97CE3" w:rsidP="00B33138">
            <w:pPr>
              <w:jc w:val="center"/>
              <w:rPr>
                <w:sz w:val="18"/>
                <w:szCs w:val="18"/>
              </w:rPr>
            </w:pPr>
            <w:r w:rsidRPr="001858D2">
              <w:rPr>
                <w:sz w:val="18"/>
                <w:szCs w:val="18"/>
              </w:rPr>
              <w:t>0.18</w:t>
            </w:r>
          </w:p>
        </w:tc>
        <w:tc>
          <w:tcPr>
            <w:tcW w:w="680" w:type="dxa"/>
            <w:noWrap/>
            <w:vAlign w:val="center"/>
            <w:hideMark/>
          </w:tcPr>
          <w:p w:rsidR="00F97CE3" w:rsidRPr="001858D2" w:rsidRDefault="00F97CE3" w:rsidP="00B33138">
            <w:pPr>
              <w:jc w:val="center"/>
              <w:rPr>
                <w:sz w:val="18"/>
                <w:szCs w:val="18"/>
              </w:rPr>
            </w:pPr>
            <w:r w:rsidRPr="001858D2">
              <w:rPr>
                <w:sz w:val="18"/>
                <w:szCs w:val="18"/>
              </w:rPr>
              <w:t>0.09</w:t>
            </w:r>
          </w:p>
        </w:tc>
        <w:tc>
          <w:tcPr>
            <w:tcW w:w="680" w:type="dxa"/>
            <w:noWrap/>
            <w:vAlign w:val="center"/>
            <w:hideMark/>
          </w:tcPr>
          <w:p w:rsidR="00F97CE3" w:rsidRPr="001858D2" w:rsidRDefault="00F97CE3" w:rsidP="00B33138">
            <w:pPr>
              <w:jc w:val="center"/>
              <w:rPr>
                <w:sz w:val="18"/>
                <w:szCs w:val="18"/>
              </w:rPr>
            </w:pPr>
            <w:r w:rsidRPr="001858D2">
              <w:rPr>
                <w:sz w:val="18"/>
                <w:szCs w:val="18"/>
              </w:rPr>
              <w:t>0.15</w:t>
            </w:r>
          </w:p>
        </w:tc>
        <w:tc>
          <w:tcPr>
            <w:tcW w:w="680" w:type="dxa"/>
            <w:noWrap/>
            <w:vAlign w:val="center"/>
            <w:hideMark/>
          </w:tcPr>
          <w:p w:rsidR="00F97CE3" w:rsidRPr="001858D2" w:rsidRDefault="00F97CE3" w:rsidP="00B33138">
            <w:pPr>
              <w:jc w:val="center"/>
              <w:rPr>
                <w:sz w:val="18"/>
                <w:szCs w:val="18"/>
              </w:rPr>
            </w:pPr>
            <w:r w:rsidRPr="001858D2">
              <w:rPr>
                <w:sz w:val="18"/>
                <w:szCs w:val="18"/>
              </w:rPr>
              <w:t>0.22</w:t>
            </w:r>
          </w:p>
        </w:tc>
        <w:tc>
          <w:tcPr>
            <w:tcW w:w="680" w:type="dxa"/>
            <w:noWrap/>
            <w:vAlign w:val="center"/>
            <w:hideMark/>
          </w:tcPr>
          <w:p w:rsidR="00F97CE3" w:rsidRPr="001858D2" w:rsidRDefault="00F97CE3" w:rsidP="00B33138">
            <w:pPr>
              <w:jc w:val="center"/>
              <w:rPr>
                <w:sz w:val="18"/>
                <w:szCs w:val="18"/>
              </w:rPr>
            </w:pPr>
            <w:r w:rsidRPr="001858D2">
              <w:rPr>
                <w:sz w:val="18"/>
                <w:szCs w:val="18"/>
              </w:rPr>
              <w:t>-0.02</w:t>
            </w:r>
          </w:p>
        </w:tc>
        <w:tc>
          <w:tcPr>
            <w:tcW w:w="680" w:type="dxa"/>
            <w:noWrap/>
            <w:vAlign w:val="center"/>
            <w:hideMark/>
          </w:tcPr>
          <w:p w:rsidR="00F97CE3" w:rsidRPr="001858D2" w:rsidRDefault="00F97CE3" w:rsidP="00B33138">
            <w:pPr>
              <w:jc w:val="center"/>
              <w:rPr>
                <w:sz w:val="18"/>
                <w:szCs w:val="18"/>
              </w:rPr>
            </w:pPr>
            <w:r w:rsidRPr="001858D2">
              <w:rPr>
                <w:sz w:val="18"/>
                <w:szCs w:val="18"/>
              </w:rPr>
              <w:t>-0.04</w:t>
            </w:r>
          </w:p>
        </w:tc>
        <w:tc>
          <w:tcPr>
            <w:tcW w:w="680" w:type="dxa"/>
            <w:noWrap/>
            <w:vAlign w:val="center"/>
            <w:hideMark/>
          </w:tcPr>
          <w:p w:rsidR="00F97CE3" w:rsidRPr="001858D2" w:rsidRDefault="00F97CE3" w:rsidP="00B33138">
            <w:pPr>
              <w:jc w:val="center"/>
              <w:rPr>
                <w:sz w:val="18"/>
                <w:szCs w:val="18"/>
              </w:rPr>
            </w:pPr>
            <w:r w:rsidRPr="001858D2">
              <w:rPr>
                <w:sz w:val="18"/>
                <w:szCs w:val="18"/>
              </w:rPr>
              <w:t>0.05</w:t>
            </w:r>
          </w:p>
        </w:tc>
        <w:tc>
          <w:tcPr>
            <w:tcW w:w="680" w:type="dxa"/>
            <w:noWrap/>
            <w:vAlign w:val="center"/>
            <w:hideMark/>
          </w:tcPr>
          <w:p w:rsidR="00F97CE3" w:rsidRPr="001858D2" w:rsidRDefault="00F97CE3" w:rsidP="00B33138">
            <w:pPr>
              <w:jc w:val="center"/>
              <w:rPr>
                <w:sz w:val="18"/>
                <w:szCs w:val="18"/>
              </w:rPr>
            </w:pPr>
            <w:r w:rsidRPr="001858D2">
              <w:rPr>
                <w:sz w:val="18"/>
                <w:szCs w:val="18"/>
              </w:rPr>
              <w:t>-0.04</w:t>
            </w:r>
          </w:p>
        </w:tc>
        <w:tc>
          <w:tcPr>
            <w:tcW w:w="680" w:type="dxa"/>
            <w:noWrap/>
            <w:vAlign w:val="center"/>
            <w:hideMark/>
          </w:tcPr>
          <w:p w:rsidR="00F97CE3" w:rsidRPr="001858D2" w:rsidRDefault="00F97CE3" w:rsidP="00B33138">
            <w:pPr>
              <w:jc w:val="center"/>
              <w:rPr>
                <w:sz w:val="18"/>
                <w:szCs w:val="18"/>
              </w:rPr>
            </w:pPr>
            <w:r w:rsidRPr="001858D2">
              <w:rPr>
                <w:sz w:val="18"/>
                <w:szCs w:val="18"/>
              </w:rPr>
              <w:t>-0.48</w:t>
            </w:r>
          </w:p>
        </w:tc>
        <w:tc>
          <w:tcPr>
            <w:tcW w:w="680" w:type="dxa"/>
            <w:vAlign w:val="center"/>
          </w:tcPr>
          <w:p w:rsidR="00F97CE3" w:rsidRPr="001858D2" w:rsidRDefault="00F97CE3" w:rsidP="00B33138">
            <w:pPr>
              <w:jc w:val="center"/>
              <w:rPr>
                <w:sz w:val="18"/>
                <w:szCs w:val="18"/>
              </w:rPr>
            </w:pPr>
            <w:r w:rsidRPr="001858D2">
              <w:rPr>
                <w:sz w:val="18"/>
                <w:szCs w:val="18"/>
              </w:rPr>
              <w:t>1</w:t>
            </w:r>
          </w:p>
        </w:tc>
        <w:tc>
          <w:tcPr>
            <w:tcW w:w="680" w:type="dxa"/>
            <w:vAlign w:val="center"/>
          </w:tcPr>
          <w:p w:rsidR="00F97CE3" w:rsidRPr="001858D2" w:rsidRDefault="00F97CE3" w:rsidP="00B33138">
            <w:pPr>
              <w:jc w:val="center"/>
              <w:rPr>
                <w:sz w:val="18"/>
                <w:szCs w:val="18"/>
              </w:rPr>
            </w:pP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Unemployment Rate</m:t>
                  </m:r>
                </m:e>
                <m:sub>
                  <m:r>
                    <m:rPr>
                      <m:sty m:val="p"/>
                    </m:rPr>
                    <w:rPr>
                      <w:rFonts w:ascii="Cambria Math" w:hAnsi="Cambria Math"/>
                      <w:sz w:val="18"/>
                      <w:szCs w:val="18"/>
                    </w:rPr>
                    <m:t>rct</m:t>
                  </m:r>
                </m:sub>
              </m:sSub>
            </m:oMath>
            <w:r w:rsidRPr="001858D2">
              <w:rPr>
                <w:sz w:val="18"/>
                <w:szCs w:val="18"/>
              </w:rPr>
              <w:t xml:space="preserve"> </w:t>
            </w:r>
          </w:p>
        </w:tc>
        <w:tc>
          <w:tcPr>
            <w:tcW w:w="567" w:type="dxa"/>
            <w:noWrap/>
            <w:vAlign w:val="center"/>
            <w:hideMark/>
          </w:tcPr>
          <w:p w:rsidR="00F97CE3" w:rsidRPr="001858D2" w:rsidRDefault="00F97CE3" w:rsidP="00B33138">
            <w:pPr>
              <w:jc w:val="center"/>
              <w:rPr>
                <w:sz w:val="18"/>
                <w:szCs w:val="18"/>
              </w:rPr>
            </w:pPr>
            <w:r w:rsidRPr="001858D2">
              <w:rPr>
                <w:sz w:val="18"/>
                <w:szCs w:val="18"/>
              </w:rPr>
              <w:t>[12]</w:t>
            </w:r>
          </w:p>
        </w:tc>
        <w:tc>
          <w:tcPr>
            <w:tcW w:w="680" w:type="dxa"/>
            <w:noWrap/>
            <w:vAlign w:val="center"/>
            <w:hideMark/>
          </w:tcPr>
          <w:p w:rsidR="00F97CE3" w:rsidRPr="001858D2" w:rsidRDefault="00F97CE3" w:rsidP="00B33138">
            <w:pPr>
              <w:jc w:val="center"/>
              <w:rPr>
                <w:sz w:val="18"/>
                <w:szCs w:val="18"/>
              </w:rPr>
            </w:pPr>
            <w:r w:rsidRPr="001858D2">
              <w:rPr>
                <w:sz w:val="18"/>
                <w:szCs w:val="18"/>
              </w:rPr>
              <w:t>-0.37</w:t>
            </w:r>
          </w:p>
        </w:tc>
        <w:tc>
          <w:tcPr>
            <w:tcW w:w="680" w:type="dxa"/>
            <w:noWrap/>
            <w:vAlign w:val="center"/>
            <w:hideMark/>
          </w:tcPr>
          <w:p w:rsidR="00F97CE3" w:rsidRPr="001858D2" w:rsidRDefault="00F97CE3" w:rsidP="00B33138">
            <w:pPr>
              <w:jc w:val="center"/>
              <w:rPr>
                <w:sz w:val="18"/>
                <w:szCs w:val="18"/>
              </w:rPr>
            </w:pPr>
            <w:r w:rsidRPr="001858D2">
              <w:rPr>
                <w:sz w:val="18"/>
                <w:szCs w:val="18"/>
              </w:rPr>
              <w:t>-0.36</w:t>
            </w:r>
          </w:p>
        </w:tc>
        <w:tc>
          <w:tcPr>
            <w:tcW w:w="680" w:type="dxa"/>
            <w:noWrap/>
            <w:vAlign w:val="center"/>
            <w:hideMark/>
          </w:tcPr>
          <w:p w:rsidR="00F97CE3" w:rsidRPr="001858D2" w:rsidRDefault="00F97CE3" w:rsidP="00B33138">
            <w:pPr>
              <w:jc w:val="center"/>
              <w:rPr>
                <w:sz w:val="18"/>
                <w:szCs w:val="18"/>
              </w:rPr>
            </w:pPr>
            <w:r w:rsidRPr="001858D2">
              <w:rPr>
                <w:sz w:val="18"/>
                <w:szCs w:val="18"/>
              </w:rPr>
              <w:t>-0.30</w:t>
            </w:r>
          </w:p>
        </w:tc>
        <w:tc>
          <w:tcPr>
            <w:tcW w:w="680" w:type="dxa"/>
            <w:noWrap/>
            <w:vAlign w:val="center"/>
            <w:hideMark/>
          </w:tcPr>
          <w:p w:rsidR="00F97CE3" w:rsidRPr="001858D2" w:rsidRDefault="00F97CE3" w:rsidP="00B33138">
            <w:pPr>
              <w:jc w:val="center"/>
              <w:rPr>
                <w:sz w:val="18"/>
                <w:szCs w:val="18"/>
              </w:rPr>
            </w:pPr>
            <w:r w:rsidRPr="001858D2">
              <w:rPr>
                <w:sz w:val="18"/>
                <w:szCs w:val="18"/>
              </w:rPr>
              <w:t>-0.29</w:t>
            </w:r>
          </w:p>
        </w:tc>
        <w:tc>
          <w:tcPr>
            <w:tcW w:w="680" w:type="dxa"/>
            <w:noWrap/>
            <w:vAlign w:val="center"/>
            <w:hideMark/>
          </w:tcPr>
          <w:p w:rsidR="00F97CE3" w:rsidRPr="001858D2" w:rsidRDefault="00F97CE3" w:rsidP="00B33138">
            <w:pPr>
              <w:jc w:val="center"/>
              <w:rPr>
                <w:sz w:val="18"/>
                <w:szCs w:val="18"/>
              </w:rPr>
            </w:pPr>
            <w:r w:rsidRPr="001858D2">
              <w:rPr>
                <w:sz w:val="18"/>
                <w:szCs w:val="18"/>
              </w:rPr>
              <w:t>-0.46</w:t>
            </w:r>
          </w:p>
        </w:tc>
        <w:tc>
          <w:tcPr>
            <w:tcW w:w="680" w:type="dxa"/>
            <w:noWrap/>
            <w:vAlign w:val="center"/>
            <w:hideMark/>
          </w:tcPr>
          <w:p w:rsidR="00F97CE3" w:rsidRPr="001858D2" w:rsidRDefault="00F97CE3" w:rsidP="00B33138">
            <w:pPr>
              <w:jc w:val="center"/>
              <w:rPr>
                <w:sz w:val="18"/>
                <w:szCs w:val="18"/>
              </w:rPr>
            </w:pPr>
            <w:r w:rsidRPr="001858D2">
              <w:rPr>
                <w:sz w:val="18"/>
                <w:szCs w:val="18"/>
              </w:rPr>
              <w:t>-0.31</w:t>
            </w:r>
          </w:p>
        </w:tc>
        <w:tc>
          <w:tcPr>
            <w:tcW w:w="680" w:type="dxa"/>
            <w:noWrap/>
            <w:vAlign w:val="center"/>
            <w:hideMark/>
          </w:tcPr>
          <w:p w:rsidR="00F97CE3" w:rsidRPr="001858D2" w:rsidRDefault="00F97CE3" w:rsidP="00B33138">
            <w:pPr>
              <w:jc w:val="center"/>
              <w:rPr>
                <w:sz w:val="18"/>
                <w:szCs w:val="18"/>
              </w:rPr>
            </w:pPr>
            <w:r w:rsidRPr="001858D2">
              <w:rPr>
                <w:sz w:val="18"/>
                <w:szCs w:val="18"/>
              </w:rPr>
              <w:t>-0.33</w:t>
            </w:r>
          </w:p>
        </w:tc>
        <w:tc>
          <w:tcPr>
            <w:tcW w:w="680" w:type="dxa"/>
            <w:noWrap/>
            <w:vAlign w:val="center"/>
            <w:hideMark/>
          </w:tcPr>
          <w:p w:rsidR="00F97CE3" w:rsidRPr="001858D2" w:rsidRDefault="00F97CE3" w:rsidP="00B33138">
            <w:pPr>
              <w:jc w:val="center"/>
              <w:rPr>
                <w:sz w:val="18"/>
                <w:szCs w:val="18"/>
              </w:rPr>
            </w:pPr>
            <w:r w:rsidRPr="001858D2">
              <w:rPr>
                <w:sz w:val="18"/>
                <w:szCs w:val="18"/>
              </w:rPr>
              <w:t>-0.02</w:t>
            </w:r>
          </w:p>
        </w:tc>
        <w:tc>
          <w:tcPr>
            <w:tcW w:w="680" w:type="dxa"/>
            <w:noWrap/>
            <w:vAlign w:val="center"/>
            <w:hideMark/>
          </w:tcPr>
          <w:p w:rsidR="00F97CE3" w:rsidRPr="001858D2" w:rsidRDefault="00F97CE3" w:rsidP="00B33138">
            <w:pPr>
              <w:jc w:val="center"/>
              <w:rPr>
                <w:sz w:val="18"/>
                <w:szCs w:val="18"/>
              </w:rPr>
            </w:pPr>
            <w:r w:rsidRPr="001858D2">
              <w:rPr>
                <w:sz w:val="18"/>
                <w:szCs w:val="18"/>
              </w:rPr>
              <w:t>-0.13</w:t>
            </w:r>
          </w:p>
        </w:tc>
        <w:tc>
          <w:tcPr>
            <w:tcW w:w="680" w:type="dxa"/>
            <w:noWrap/>
            <w:vAlign w:val="center"/>
            <w:hideMark/>
          </w:tcPr>
          <w:p w:rsidR="00F97CE3" w:rsidRPr="001858D2" w:rsidRDefault="00F97CE3" w:rsidP="00B33138">
            <w:pPr>
              <w:jc w:val="center"/>
              <w:rPr>
                <w:sz w:val="18"/>
                <w:szCs w:val="18"/>
              </w:rPr>
            </w:pPr>
            <w:r w:rsidRPr="001858D2">
              <w:rPr>
                <w:sz w:val="18"/>
                <w:szCs w:val="18"/>
              </w:rPr>
              <w:t>-0.23</w:t>
            </w:r>
          </w:p>
        </w:tc>
        <w:tc>
          <w:tcPr>
            <w:tcW w:w="680" w:type="dxa"/>
            <w:vAlign w:val="center"/>
          </w:tcPr>
          <w:p w:rsidR="00F97CE3" w:rsidRPr="001858D2" w:rsidRDefault="00F97CE3" w:rsidP="00B33138">
            <w:pPr>
              <w:jc w:val="center"/>
              <w:rPr>
                <w:sz w:val="18"/>
                <w:szCs w:val="18"/>
              </w:rPr>
            </w:pPr>
            <w:r w:rsidRPr="001858D2">
              <w:rPr>
                <w:sz w:val="18"/>
                <w:szCs w:val="18"/>
              </w:rPr>
              <w:t>-0.04</w:t>
            </w:r>
          </w:p>
        </w:tc>
        <w:tc>
          <w:tcPr>
            <w:tcW w:w="680" w:type="dxa"/>
            <w:vAlign w:val="center"/>
          </w:tcPr>
          <w:p w:rsidR="00F97CE3" w:rsidRPr="001858D2" w:rsidRDefault="00F97CE3" w:rsidP="00B33138">
            <w:pPr>
              <w:jc w:val="center"/>
              <w:rPr>
                <w:sz w:val="18"/>
                <w:szCs w:val="18"/>
              </w:rPr>
            </w:pPr>
            <w:r w:rsidRPr="001858D2">
              <w:rPr>
                <w:sz w:val="18"/>
                <w:szCs w:val="18"/>
              </w:rPr>
              <w:t>1</w:t>
            </w:r>
          </w:p>
        </w:tc>
        <w:tc>
          <w:tcPr>
            <w:tcW w:w="680" w:type="dxa"/>
            <w:vAlign w:val="center"/>
          </w:tcPr>
          <w:p w:rsidR="00F97CE3" w:rsidRPr="001858D2" w:rsidRDefault="00F97CE3" w:rsidP="00B33138">
            <w:pPr>
              <w:jc w:val="center"/>
              <w:rPr>
                <w:sz w:val="18"/>
                <w:szCs w:val="18"/>
              </w:rPr>
            </w:pPr>
          </w:p>
        </w:tc>
      </w:tr>
      <w:tr w:rsidR="00F97CE3" w:rsidRPr="001858D2" w:rsidTr="00B33138">
        <w:trPr>
          <w:trHeight w:val="170"/>
          <w:jc w:val="center"/>
        </w:trPr>
        <w:tc>
          <w:tcPr>
            <w:tcW w:w="2835" w:type="dxa"/>
            <w:tcBorders>
              <w:bottom w:val="double" w:sz="4" w:space="0" w:color="auto"/>
            </w:tcBorders>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Human Capital</m:t>
                  </m:r>
                </m:e>
                <m:sub>
                  <m:r>
                    <m:rPr>
                      <m:sty m:val="p"/>
                    </m:rPr>
                    <w:rPr>
                      <w:rFonts w:ascii="Cambria Math" w:hAnsi="Cambria Math"/>
                      <w:sz w:val="18"/>
                      <w:szCs w:val="18"/>
                    </w:rPr>
                    <m:t>rct</m:t>
                  </m:r>
                </m:sub>
              </m:sSub>
            </m:oMath>
            <w:r w:rsidRPr="001858D2">
              <w:rPr>
                <w:sz w:val="18"/>
                <w:szCs w:val="18"/>
              </w:rPr>
              <w:t xml:space="preserve"> </w:t>
            </w:r>
          </w:p>
        </w:tc>
        <w:tc>
          <w:tcPr>
            <w:tcW w:w="56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0.53</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0.50</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0.60</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0.51</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0.15</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0.14</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0.16</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0.02</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0.11</w:t>
            </w:r>
          </w:p>
        </w:tc>
        <w:tc>
          <w:tcPr>
            <w:tcW w:w="680"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0.08</w:t>
            </w:r>
          </w:p>
        </w:tc>
        <w:tc>
          <w:tcPr>
            <w:tcW w:w="680" w:type="dxa"/>
            <w:tcBorders>
              <w:bottom w:val="double" w:sz="4" w:space="0" w:color="auto"/>
            </w:tcBorders>
            <w:vAlign w:val="center"/>
          </w:tcPr>
          <w:p w:rsidR="00F97CE3" w:rsidRPr="001858D2" w:rsidRDefault="00F97CE3" w:rsidP="00B33138">
            <w:pPr>
              <w:jc w:val="center"/>
              <w:rPr>
                <w:sz w:val="18"/>
                <w:szCs w:val="18"/>
              </w:rPr>
            </w:pPr>
            <w:r w:rsidRPr="001858D2">
              <w:rPr>
                <w:sz w:val="18"/>
                <w:szCs w:val="18"/>
              </w:rPr>
              <w:t>0.01</w:t>
            </w:r>
          </w:p>
        </w:tc>
        <w:tc>
          <w:tcPr>
            <w:tcW w:w="680" w:type="dxa"/>
            <w:tcBorders>
              <w:bottom w:val="double" w:sz="4" w:space="0" w:color="auto"/>
            </w:tcBorders>
            <w:vAlign w:val="center"/>
          </w:tcPr>
          <w:p w:rsidR="00F97CE3" w:rsidRPr="001858D2" w:rsidRDefault="00F97CE3" w:rsidP="00B33138">
            <w:pPr>
              <w:jc w:val="center"/>
              <w:rPr>
                <w:sz w:val="18"/>
                <w:szCs w:val="18"/>
              </w:rPr>
            </w:pPr>
            <w:r w:rsidRPr="001858D2">
              <w:rPr>
                <w:sz w:val="18"/>
                <w:szCs w:val="18"/>
              </w:rPr>
              <w:t>0.20</w:t>
            </w:r>
          </w:p>
        </w:tc>
        <w:tc>
          <w:tcPr>
            <w:tcW w:w="680" w:type="dxa"/>
            <w:tcBorders>
              <w:bottom w:val="double" w:sz="4" w:space="0" w:color="auto"/>
            </w:tcBorders>
            <w:vAlign w:val="center"/>
          </w:tcPr>
          <w:p w:rsidR="00F97CE3" w:rsidRPr="001858D2" w:rsidRDefault="00F97CE3" w:rsidP="00B33138">
            <w:pPr>
              <w:jc w:val="center"/>
              <w:rPr>
                <w:sz w:val="18"/>
                <w:szCs w:val="18"/>
              </w:rPr>
            </w:pPr>
            <w:r w:rsidRPr="001858D2">
              <w:rPr>
                <w:sz w:val="18"/>
                <w:szCs w:val="18"/>
              </w:rPr>
              <w:t>1</w:t>
            </w:r>
          </w:p>
        </w:tc>
      </w:tr>
    </w:tbl>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sectPr w:rsidR="00F97CE3" w:rsidRPr="001858D2" w:rsidSect="005A4D4B">
          <w:pgSz w:w="16838" w:h="11906" w:orient="landscape"/>
          <w:pgMar w:top="1134" w:right="1134" w:bottom="1134" w:left="1134" w:header="567" w:footer="567" w:gutter="0"/>
          <w:cols w:space="708"/>
          <w:docGrid w:linePitch="360"/>
        </w:sectPr>
      </w:pPr>
    </w:p>
    <w:p w:rsidR="00F97CE3" w:rsidRPr="001858D2" w:rsidRDefault="00F97CE3" w:rsidP="00F97CE3">
      <w:pPr>
        <w:spacing w:line="480" w:lineRule="auto"/>
        <w:jc w:val="both"/>
        <w:rPr>
          <w:sz w:val="24"/>
        </w:rPr>
      </w:pPr>
      <w:r w:rsidRPr="00F97CE3">
        <w:rPr>
          <w:b/>
          <w:sz w:val="24"/>
        </w:rPr>
        <w:lastRenderedPageBreak/>
        <w:t>Table A5.</w:t>
      </w:r>
      <w:r w:rsidRPr="001858D2">
        <w:rPr>
          <w:sz w:val="24"/>
        </w:rPr>
        <w:t xml:space="preserve"> The effect of institutional quality controlling for the size of the shadow economy</w:t>
      </w:r>
    </w:p>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84"/>
        <w:gridCol w:w="1984"/>
        <w:gridCol w:w="1985"/>
      </w:tblGrid>
      <w:tr w:rsidR="00F97CE3" w:rsidRPr="001858D2" w:rsidTr="00B33138">
        <w:trPr>
          <w:trHeight w:val="170"/>
          <w:jc w:val="center"/>
        </w:trPr>
        <w:tc>
          <w:tcPr>
            <w:tcW w:w="3402" w:type="dxa"/>
            <w:tcBorders>
              <w:top w:val="double" w:sz="4" w:space="0" w:color="auto"/>
              <w:bottom w:val="single" w:sz="4" w:space="0" w:color="auto"/>
            </w:tcBorders>
            <w:noWrap/>
            <w:vAlign w:val="center"/>
            <w:hideMark/>
          </w:tcPr>
          <w:p w:rsidR="00F97CE3" w:rsidRPr="001858D2" w:rsidRDefault="00F97CE3" w:rsidP="00B33138">
            <w:pPr>
              <w:rPr>
                <w:sz w:val="18"/>
                <w:szCs w:val="18"/>
              </w:rPr>
            </w:pPr>
            <w:r w:rsidRPr="001858D2">
              <w:rPr>
                <w:sz w:val="18"/>
                <w:szCs w:val="18"/>
              </w:rPr>
              <w:t>Dependent Variable</w:t>
            </w:r>
          </w:p>
        </w:tc>
        <w:tc>
          <w:tcPr>
            <w:tcW w:w="5953" w:type="dxa"/>
            <w:gridSpan w:val="3"/>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p>
        </w:tc>
        <w:tc>
          <w:tcPr>
            <w:tcW w:w="198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198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(2)</w:t>
            </w:r>
          </w:p>
        </w:tc>
        <w:tc>
          <w:tcPr>
            <w:tcW w:w="1985"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1858D2">
              <w:rPr>
                <w:sz w:val="18"/>
                <w:szCs w:val="18"/>
              </w:rPr>
              <w:t xml:space="preserve"> </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0.193*</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0.327**</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0.165*</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(0.111)</w:t>
            </w:r>
          </w:p>
        </w:tc>
        <w:tc>
          <w:tcPr>
            <w:tcW w:w="1984" w:type="dxa"/>
            <w:noWrap/>
            <w:vAlign w:val="center"/>
            <w:hideMark/>
          </w:tcPr>
          <w:p w:rsidR="00F97CE3" w:rsidRPr="001858D2" w:rsidRDefault="00F97CE3" w:rsidP="00B33138">
            <w:pPr>
              <w:jc w:val="center"/>
              <w:rPr>
                <w:sz w:val="18"/>
                <w:szCs w:val="18"/>
              </w:rPr>
            </w:pPr>
            <w:r w:rsidRPr="001858D2">
              <w:rPr>
                <w:sz w:val="18"/>
                <w:szCs w:val="18"/>
              </w:rPr>
              <w:t>(0.161)</w:t>
            </w:r>
          </w:p>
        </w:tc>
        <w:tc>
          <w:tcPr>
            <w:tcW w:w="1985" w:type="dxa"/>
            <w:noWrap/>
            <w:vAlign w:val="center"/>
            <w:hideMark/>
          </w:tcPr>
          <w:p w:rsidR="00F97CE3" w:rsidRPr="001858D2" w:rsidRDefault="00F97CE3" w:rsidP="00B33138">
            <w:pPr>
              <w:jc w:val="center"/>
              <w:rPr>
                <w:sz w:val="18"/>
                <w:szCs w:val="18"/>
              </w:rPr>
            </w:pPr>
            <w:r w:rsidRPr="001858D2">
              <w:rPr>
                <w:sz w:val="18"/>
                <w:szCs w:val="18"/>
              </w:rPr>
              <w:t>(0.095)</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Shadow Economy</m:t>
                  </m:r>
                </m:e>
                <m:sub>
                  <m:r>
                    <m:rPr>
                      <m:sty m:val="p"/>
                    </m:rPr>
                    <w:rPr>
                      <w:rFonts w:ascii="Cambria Math" w:hAnsi="Cambria Math"/>
                      <w:sz w:val="18"/>
                      <w:szCs w:val="18"/>
                    </w:rPr>
                    <m:t>rct</m:t>
                  </m:r>
                </m:sub>
              </m:sSub>
            </m:oMath>
            <w:r w:rsidRPr="001858D2">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-0.019</w:t>
            </w:r>
          </w:p>
        </w:tc>
        <w:tc>
          <w:tcPr>
            <w:tcW w:w="1984" w:type="dxa"/>
            <w:noWrap/>
            <w:vAlign w:val="center"/>
            <w:hideMark/>
          </w:tcPr>
          <w:p w:rsidR="00F97CE3" w:rsidRPr="001858D2" w:rsidRDefault="00F97CE3" w:rsidP="00B33138">
            <w:pPr>
              <w:jc w:val="center"/>
              <w:rPr>
                <w:sz w:val="18"/>
                <w:szCs w:val="18"/>
              </w:rPr>
            </w:pPr>
            <w:r w:rsidRPr="001858D2">
              <w:rPr>
                <w:sz w:val="18"/>
                <w:szCs w:val="18"/>
              </w:rPr>
              <w:t>-0.002</w:t>
            </w:r>
          </w:p>
        </w:tc>
        <w:tc>
          <w:tcPr>
            <w:tcW w:w="1985" w:type="dxa"/>
            <w:noWrap/>
            <w:vAlign w:val="center"/>
            <w:hideMark/>
          </w:tcPr>
          <w:p w:rsidR="00F97CE3" w:rsidRPr="001858D2" w:rsidRDefault="00F97CE3" w:rsidP="00B33138">
            <w:pPr>
              <w:jc w:val="center"/>
              <w:rPr>
                <w:sz w:val="18"/>
                <w:szCs w:val="18"/>
              </w:rPr>
            </w:pPr>
            <w:r w:rsidRPr="001858D2">
              <w:rPr>
                <w:sz w:val="18"/>
                <w:szCs w:val="18"/>
              </w:rPr>
              <w:t>-0.038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(0.036)</w:t>
            </w:r>
          </w:p>
        </w:tc>
        <w:tc>
          <w:tcPr>
            <w:tcW w:w="1984" w:type="dxa"/>
            <w:noWrap/>
            <w:vAlign w:val="center"/>
            <w:hideMark/>
          </w:tcPr>
          <w:p w:rsidR="00F97CE3" w:rsidRPr="001858D2" w:rsidRDefault="00F97CE3" w:rsidP="00B33138">
            <w:pPr>
              <w:jc w:val="center"/>
              <w:rPr>
                <w:sz w:val="18"/>
                <w:szCs w:val="18"/>
              </w:rPr>
            </w:pPr>
            <w:r w:rsidRPr="001858D2">
              <w:rPr>
                <w:sz w:val="18"/>
                <w:szCs w:val="18"/>
              </w:rPr>
              <w:t>(0.044)</w:t>
            </w:r>
          </w:p>
        </w:tc>
        <w:tc>
          <w:tcPr>
            <w:tcW w:w="1985" w:type="dxa"/>
            <w:noWrap/>
            <w:vAlign w:val="center"/>
            <w:hideMark/>
          </w:tcPr>
          <w:p w:rsidR="00F97CE3" w:rsidRPr="001858D2" w:rsidRDefault="00F97CE3" w:rsidP="00B33138">
            <w:pPr>
              <w:jc w:val="center"/>
              <w:rPr>
                <w:sz w:val="18"/>
                <w:szCs w:val="18"/>
              </w:rPr>
            </w:pPr>
            <w:r w:rsidRPr="001858D2">
              <w:rPr>
                <w:sz w:val="18"/>
                <w:szCs w:val="18"/>
              </w:rPr>
              <w:t>(0.031)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1858D2">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0.349***</w:t>
            </w:r>
          </w:p>
        </w:tc>
        <w:tc>
          <w:tcPr>
            <w:tcW w:w="1984" w:type="dxa"/>
            <w:noWrap/>
            <w:vAlign w:val="center"/>
            <w:hideMark/>
          </w:tcPr>
          <w:p w:rsidR="00F97CE3" w:rsidRPr="001858D2" w:rsidRDefault="00F97CE3" w:rsidP="00B33138">
            <w:pPr>
              <w:jc w:val="center"/>
              <w:rPr>
                <w:sz w:val="18"/>
                <w:szCs w:val="18"/>
              </w:rPr>
            </w:pPr>
            <w:r w:rsidRPr="001858D2">
              <w:rPr>
                <w:sz w:val="18"/>
                <w:szCs w:val="18"/>
              </w:rPr>
              <w:t>0.371***</w:t>
            </w:r>
          </w:p>
        </w:tc>
        <w:tc>
          <w:tcPr>
            <w:tcW w:w="1985" w:type="dxa"/>
            <w:noWrap/>
            <w:vAlign w:val="center"/>
            <w:hideMark/>
          </w:tcPr>
          <w:p w:rsidR="00F97CE3" w:rsidRPr="001858D2" w:rsidRDefault="00F97CE3" w:rsidP="00B33138">
            <w:pPr>
              <w:jc w:val="center"/>
              <w:rPr>
                <w:sz w:val="18"/>
                <w:szCs w:val="18"/>
              </w:rPr>
            </w:pPr>
            <w:r w:rsidRPr="001858D2">
              <w:rPr>
                <w:sz w:val="18"/>
                <w:szCs w:val="18"/>
              </w:rPr>
              <w:t>0.386***</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(0.041)</w:t>
            </w:r>
          </w:p>
        </w:tc>
        <w:tc>
          <w:tcPr>
            <w:tcW w:w="1984" w:type="dxa"/>
            <w:noWrap/>
            <w:vAlign w:val="center"/>
            <w:hideMark/>
          </w:tcPr>
          <w:p w:rsidR="00F97CE3" w:rsidRPr="001858D2" w:rsidRDefault="00F97CE3" w:rsidP="00B33138">
            <w:pPr>
              <w:jc w:val="center"/>
              <w:rPr>
                <w:sz w:val="18"/>
                <w:szCs w:val="18"/>
              </w:rPr>
            </w:pPr>
            <w:r w:rsidRPr="001858D2">
              <w:rPr>
                <w:sz w:val="18"/>
                <w:szCs w:val="18"/>
              </w:rPr>
              <w:t>(0.043)</w:t>
            </w:r>
          </w:p>
        </w:tc>
        <w:tc>
          <w:tcPr>
            <w:tcW w:w="1985" w:type="dxa"/>
            <w:noWrap/>
            <w:vAlign w:val="center"/>
            <w:hideMark/>
          </w:tcPr>
          <w:p w:rsidR="00F97CE3" w:rsidRPr="001858D2" w:rsidRDefault="00F97CE3" w:rsidP="00B33138">
            <w:pPr>
              <w:jc w:val="center"/>
              <w:rPr>
                <w:sz w:val="18"/>
                <w:szCs w:val="18"/>
              </w:rPr>
            </w:pPr>
            <w:r w:rsidRPr="001858D2">
              <w:rPr>
                <w:sz w:val="18"/>
                <w:szCs w:val="18"/>
              </w:rPr>
              <w:t>(0.041)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Firm-level Controls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Region-level Controls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Industry Dummies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Country Dummies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Year Dummies</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985"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Number of Observations</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Number of Firms</w:t>
            </w:r>
          </w:p>
        </w:tc>
        <w:tc>
          <w:tcPr>
            <w:tcW w:w="1984" w:type="dxa"/>
            <w:noWrap/>
            <w:vAlign w:val="center"/>
            <w:hideMark/>
          </w:tcPr>
          <w:p w:rsidR="00F97CE3" w:rsidRPr="001858D2" w:rsidRDefault="00F97CE3" w:rsidP="00B33138">
            <w:pPr>
              <w:jc w:val="center"/>
              <w:rPr>
                <w:sz w:val="18"/>
                <w:szCs w:val="18"/>
              </w:rPr>
            </w:pPr>
            <w:r w:rsidRPr="001858D2">
              <w:rPr>
                <w:sz w:val="18"/>
                <w:szCs w:val="18"/>
              </w:rPr>
              <w:t>30,801</w:t>
            </w:r>
          </w:p>
        </w:tc>
        <w:tc>
          <w:tcPr>
            <w:tcW w:w="1984" w:type="dxa"/>
            <w:noWrap/>
            <w:vAlign w:val="center"/>
            <w:hideMark/>
          </w:tcPr>
          <w:p w:rsidR="00F97CE3" w:rsidRPr="001858D2" w:rsidRDefault="00F97CE3" w:rsidP="00B33138">
            <w:pPr>
              <w:jc w:val="center"/>
              <w:rPr>
                <w:sz w:val="18"/>
                <w:szCs w:val="18"/>
              </w:rPr>
            </w:pPr>
            <w:r w:rsidRPr="001858D2">
              <w:rPr>
                <w:sz w:val="18"/>
                <w:szCs w:val="18"/>
              </w:rPr>
              <w:t>30,801</w:t>
            </w:r>
          </w:p>
        </w:tc>
        <w:tc>
          <w:tcPr>
            <w:tcW w:w="1985" w:type="dxa"/>
            <w:noWrap/>
            <w:vAlign w:val="center"/>
            <w:hideMark/>
          </w:tcPr>
          <w:p w:rsidR="00F97CE3" w:rsidRPr="001858D2" w:rsidRDefault="00F97CE3" w:rsidP="00B33138">
            <w:pPr>
              <w:jc w:val="center"/>
              <w:rPr>
                <w:sz w:val="18"/>
                <w:szCs w:val="18"/>
              </w:rPr>
            </w:pPr>
            <w:r w:rsidRPr="001858D2">
              <w:rPr>
                <w:sz w:val="18"/>
                <w:szCs w:val="18"/>
              </w:rPr>
              <w:t>30,801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Model F Statistic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414.47 [0.000]</w:t>
            </w:r>
          </w:p>
        </w:tc>
        <w:tc>
          <w:tcPr>
            <w:tcW w:w="1984" w:type="dxa"/>
            <w:noWrap/>
            <w:vAlign w:val="center"/>
            <w:hideMark/>
          </w:tcPr>
          <w:p w:rsidR="00F97CE3" w:rsidRPr="001858D2" w:rsidRDefault="00F97CE3" w:rsidP="00B33138">
            <w:pPr>
              <w:jc w:val="center"/>
              <w:rPr>
                <w:sz w:val="18"/>
                <w:szCs w:val="18"/>
              </w:rPr>
            </w:pPr>
            <w:r w:rsidRPr="001858D2">
              <w:rPr>
                <w:sz w:val="18"/>
                <w:szCs w:val="18"/>
              </w:rPr>
              <w:t>410.98 [0.000]</w:t>
            </w:r>
          </w:p>
        </w:tc>
        <w:tc>
          <w:tcPr>
            <w:tcW w:w="1985" w:type="dxa"/>
            <w:noWrap/>
            <w:vAlign w:val="center"/>
            <w:hideMark/>
          </w:tcPr>
          <w:p w:rsidR="00F97CE3" w:rsidRPr="001858D2" w:rsidRDefault="00F97CE3" w:rsidP="00B33138">
            <w:pPr>
              <w:jc w:val="center"/>
              <w:rPr>
                <w:sz w:val="18"/>
                <w:szCs w:val="18"/>
              </w:rPr>
            </w:pPr>
            <w:r w:rsidRPr="001858D2">
              <w:rPr>
                <w:sz w:val="18"/>
                <w:szCs w:val="18"/>
              </w:rPr>
              <w:t>399.32 [0.000]</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Mean VIF</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8.56</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8.56</w:t>
            </w:r>
          </w:p>
        </w:tc>
        <w:tc>
          <w:tcPr>
            <w:tcW w:w="1985"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8.56</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AR (1) {p-value}</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(2)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0.025</w:t>
            </w:r>
          </w:p>
        </w:tc>
        <w:tc>
          <w:tcPr>
            <w:tcW w:w="1984" w:type="dxa"/>
            <w:noWrap/>
            <w:vAlign w:val="center"/>
            <w:hideMark/>
          </w:tcPr>
          <w:p w:rsidR="00F97CE3" w:rsidRPr="001858D2" w:rsidRDefault="00F97CE3" w:rsidP="00B33138">
            <w:pPr>
              <w:jc w:val="center"/>
              <w:rPr>
                <w:sz w:val="18"/>
                <w:szCs w:val="18"/>
              </w:rPr>
            </w:pPr>
            <w:r w:rsidRPr="001858D2">
              <w:rPr>
                <w:sz w:val="18"/>
                <w:szCs w:val="18"/>
              </w:rPr>
              <w:t>0.013</w:t>
            </w:r>
          </w:p>
        </w:tc>
        <w:tc>
          <w:tcPr>
            <w:tcW w:w="1985" w:type="dxa"/>
            <w:noWrap/>
            <w:vAlign w:val="center"/>
            <w:hideMark/>
          </w:tcPr>
          <w:p w:rsidR="00F97CE3" w:rsidRPr="001858D2" w:rsidRDefault="00F97CE3" w:rsidP="00B33138">
            <w:pPr>
              <w:jc w:val="center"/>
              <w:rPr>
                <w:sz w:val="18"/>
                <w:szCs w:val="18"/>
              </w:rPr>
            </w:pPr>
            <w:r w:rsidRPr="001858D2">
              <w:rPr>
                <w:sz w:val="18"/>
                <w:szCs w:val="18"/>
              </w:rPr>
              <w:t>0.008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(3)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0.734</w:t>
            </w:r>
          </w:p>
        </w:tc>
        <w:tc>
          <w:tcPr>
            <w:tcW w:w="1984" w:type="dxa"/>
            <w:noWrap/>
            <w:vAlign w:val="center"/>
            <w:hideMark/>
          </w:tcPr>
          <w:p w:rsidR="00F97CE3" w:rsidRPr="001858D2" w:rsidRDefault="00F97CE3" w:rsidP="00B33138">
            <w:pPr>
              <w:jc w:val="center"/>
              <w:rPr>
                <w:sz w:val="18"/>
                <w:szCs w:val="18"/>
              </w:rPr>
            </w:pPr>
            <w:r w:rsidRPr="001858D2">
              <w:rPr>
                <w:sz w:val="18"/>
                <w:szCs w:val="18"/>
              </w:rPr>
              <w:t>0.743</w:t>
            </w:r>
          </w:p>
        </w:tc>
        <w:tc>
          <w:tcPr>
            <w:tcW w:w="1985" w:type="dxa"/>
            <w:noWrap/>
            <w:vAlign w:val="center"/>
            <w:hideMark/>
          </w:tcPr>
          <w:p w:rsidR="00F97CE3" w:rsidRPr="001858D2" w:rsidRDefault="00F97CE3" w:rsidP="00B33138">
            <w:pPr>
              <w:jc w:val="center"/>
              <w:rPr>
                <w:sz w:val="18"/>
                <w:szCs w:val="18"/>
              </w:rPr>
            </w:pPr>
            <w:r w:rsidRPr="001858D2">
              <w:rPr>
                <w:sz w:val="18"/>
                <w:szCs w:val="18"/>
              </w:rPr>
              <w:t>0.804</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Internal Instruments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External Instruments</w:t>
            </w:r>
          </w:p>
        </w:tc>
        <w:tc>
          <w:tcPr>
            <w:tcW w:w="1984" w:type="dxa"/>
            <w:noWrap/>
            <w:vAlign w:val="center"/>
            <w:hideMark/>
          </w:tcPr>
          <w:p w:rsidR="00F97CE3" w:rsidRPr="001858D2" w:rsidRDefault="00F97CE3" w:rsidP="00B33138">
            <w:pPr>
              <w:jc w:val="center"/>
              <w:rPr>
                <w:sz w:val="18"/>
                <w:szCs w:val="18"/>
              </w:rPr>
            </w:pPr>
            <w:r w:rsidRPr="001858D2">
              <w:rPr>
                <w:sz w:val="18"/>
                <w:szCs w:val="18"/>
              </w:rPr>
              <w:t>No</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Hansen J Statistic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0.460</w:t>
            </w:r>
          </w:p>
        </w:tc>
        <w:tc>
          <w:tcPr>
            <w:tcW w:w="1984" w:type="dxa"/>
            <w:noWrap/>
            <w:vAlign w:val="center"/>
            <w:hideMark/>
          </w:tcPr>
          <w:p w:rsidR="00F97CE3" w:rsidRPr="001858D2" w:rsidRDefault="00F97CE3" w:rsidP="00B33138">
            <w:pPr>
              <w:jc w:val="center"/>
              <w:rPr>
                <w:sz w:val="18"/>
                <w:szCs w:val="18"/>
              </w:rPr>
            </w:pPr>
            <w:r w:rsidRPr="001858D2">
              <w:rPr>
                <w:sz w:val="18"/>
                <w:szCs w:val="18"/>
              </w:rPr>
              <w:t>0.131</w:t>
            </w:r>
          </w:p>
        </w:tc>
        <w:tc>
          <w:tcPr>
            <w:tcW w:w="1985" w:type="dxa"/>
            <w:noWrap/>
            <w:vAlign w:val="center"/>
            <w:hideMark/>
          </w:tcPr>
          <w:p w:rsidR="00F97CE3" w:rsidRPr="001858D2" w:rsidRDefault="00F97CE3" w:rsidP="00B33138">
            <w:pPr>
              <w:jc w:val="center"/>
              <w:rPr>
                <w:sz w:val="18"/>
                <w:szCs w:val="18"/>
              </w:rPr>
            </w:pPr>
            <w:r w:rsidRPr="001858D2">
              <w:rPr>
                <w:sz w:val="18"/>
                <w:szCs w:val="18"/>
              </w:rPr>
              <w:t>0.115</w:t>
            </w:r>
          </w:p>
        </w:tc>
      </w:tr>
      <w:tr w:rsidR="00F97CE3" w:rsidRPr="001858D2" w:rsidTr="00B33138">
        <w:trPr>
          <w:trHeight w:val="170"/>
          <w:jc w:val="center"/>
        </w:trPr>
        <w:tc>
          <w:tcPr>
            <w:tcW w:w="3402" w:type="dxa"/>
            <w:tcBorders>
              <w:bottom w:val="double" w:sz="4" w:space="0" w:color="auto"/>
            </w:tcBorders>
            <w:noWrap/>
            <w:vAlign w:val="center"/>
            <w:hideMark/>
          </w:tcPr>
          <w:p w:rsidR="00F97CE3" w:rsidRPr="001858D2" w:rsidRDefault="00F97CE3" w:rsidP="00B33138">
            <w:pPr>
              <w:rPr>
                <w:sz w:val="18"/>
                <w:szCs w:val="18"/>
              </w:rPr>
            </w:pPr>
            <w:r w:rsidRPr="001858D2">
              <w:rPr>
                <w:sz w:val="18"/>
                <w:szCs w:val="18"/>
              </w:rPr>
              <w:t>Number of Instruments</w:t>
            </w:r>
          </w:p>
        </w:tc>
        <w:tc>
          <w:tcPr>
            <w:tcW w:w="198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131</w:t>
            </w:r>
          </w:p>
        </w:tc>
        <w:tc>
          <w:tcPr>
            <w:tcW w:w="198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135</w:t>
            </w:r>
          </w:p>
        </w:tc>
        <w:tc>
          <w:tcPr>
            <w:tcW w:w="1985"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132</w:t>
            </w:r>
          </w:p>
        </w:tc>
      </w:tr>
      <w:tr w:rsidR="00F97CE3" w:rsidRPr="001858D2" w:rsidTr="00B33138">
        <w:trPr>
          <w:trHeight w:val="1928"/>
          <w:jc w:val="center"/>
        </w:trPr>
        <w:tc>
          <w:tcPr>
            <w:tcW w:w="9355" w:type="dxa"/>
            <w:gridSpan w:val="4"/>
            <w:tcBorders>
              <w:top w:val="double" w:sz="4" w:space="0" w:color="auto"/>
            </w:tcBorders>
            <w:noWrap/>
            <w:vAlign w:val="center"/>
            <w:hideMark/>
          </w:tcPr>
          <w:p w:rsidR="00F97CE3" w:rsidRPr="001858D2" w:rsidRDefault="00F97CE3" w:rsidP="00B33138">
            <w:pPr>
              <w:jc w:val="both"/>
              <w:rPr>
                <w:sz w:val="18"/>
                <w:szCs w:val="18"/>
              </w:rPr>
            </w:pPr>
            <w:r w:rsidRPr="001858D2">
              <w:rPr>
                <w:sz w:val="18"/>
                <w:szCs w:val="18"/>
              </w:rPr>
              <w:t xml:space="preserve">Notes: </w:t>
            </w:r>
            <w:proofErr w:type="gramStart"/>
            <w:r w:rsidRPr="001858D2">
              <w:rPr>
                <w:sz w:val="18"/>
                <w:szCs w:val="18"/>
              </w:rPr>
              <w:t xml:space="preserve">* </w:t>
            </w:r>
            <w:proofErr w:type="gramEnd"/>
            <m:oMath>
              <m:r>
                <w:rPr>
                  <w:rFonts w:ascii="Cambria Math" w:hAnsi="Cambria Math"/>
                  <w:sz w:val="18"/>
                  <w:szCs w:val="18"/>
                </w:rPr>
                <m:t>p</m:t>
              </m:r>
              <m:r>
                <w:rPr>
                  <w:rFonts w:ascii="Cambria Math"/>
                  <w:sz w:val="18"/>
                  <w:szCs w:val="18"/>
                </w:rPr>
                <m:t>&lt;0.1</m:t>
              </m:r>
            </m:oMath>
            <w:r w:rsidRPr="001858D2">
              <w:rPr>
                <w:sz w:val="18"/>
                <w:szCs w:val="18"/>
              </w:rPr>
              <w:t xml:space="preserve">; ** </w:t>
            </w:r>
            <m:oMath>
              <m:r>
                <w:rPr>
                  <w:rFonts w:ascii="Cambria Math" w:hAnsi="Cambria Math"/>
                  <w:sz w:val="18"/>
                  <w:szCs w:val="18"/>
                </w:rPr>
                <m:t>p</m:t>
              </m:r>
              <m:r>
                <w:rPr>
                  <w:rFonts w:ascii="Cambria Math"/>
                  <w:sz w:val="18"/>
                  <w:szCs w:val="18"/>
                </w:rPr>
                <m:t>&lt;0.05</m:t>
              </m:r>
            </m:oMath>
            <w:r w:rsidRPr="001858D2">
              <w:rPr>
                <w:sz w:val="18"/>
                <w:szCs w:val="18"/>
              </w:rPr>
              <w:t xml:space="preserve">; *** </w:t>
            </w:r>
            <m:oMath>
              <m:r>
                <w:rPr>
                  <w:rFonts w:ascii="Cambria Math" w:hAnsi="Cambria Math"/>
                  <w:sz w:val="18"/>
                  <w:szCs w:val="18"/>
                </w:rPr>
                <m:t>p</m:t>
              </m:r>
              <m:r>
                <w:rPr>
                  <w:rFonts w:ascii="Cambria Math"/>
                  <w:sz w:val="18"/>
                  <w:szCs w:val="18"/>
                </w:rPr>
                <m:t>&lt;0.01</m:t>
              </m:r>
            </m:oMath>
            <w:r w:rsidRPr="001858D2">
              <w:rPr>
                <w:sz w:val="18"/>
                <w:szCs w:val="18"/>
              </w:rPr>
              <w:t>.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institutional variable in specification (2), while the historical variable capturing the regional literacy rate in the 1870s is included as external instrument to instrument the institutional variable in specification (3).</w:t>
            </w:r>
          </w:p>
        </w:tc>
      </w:tr>
    </w:tbl>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r w:rsidRPr="00F97CE3">
        <w:rPr>
          <w:b/>
          <w:sz w:val="24"/>
        </w:rPr>
        <w:lastRenderedPageBreak/>
        <w:t>Table A6.</w:t>
      </w:r>
      <w:r w:rsidRPr="001858D2">
        <w:rPr>
          <w:sz w:val="24"/>
        </w:rPr>
        <w:t xml:space="preserve"> The effect of institutional quality controlling for size of the shadow economy, R&amp;D expenditure and motorways density</w:t>
      </w:r>
    </w:p>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84"/>
        <w:gridCol w:w="1984"/>
        <w:gridCol w:w="1985"/>
      </w:tblGrid>
      <w:tr w:rsidR="00F97CE3" w:rsidRPr="001858D2" w:rsidTr="00B33138">
        <w:trPr>
          <w:trHeight w:val="170"/>
          <w:jc w:val="center"/>
        </w:trPr>
        <w:tc>
          <w:tcPr>
            <w:tcW w:w="3402" w:type="dxa"/>
            <w:tcBorders>
              <w:top w:val="double" w:sz="4" w:space="0" w:color="auto"/>
              <w:bottom w:val="single" w:sz="4" w:space="0" w:color="auto"/>
            </w:tcBorders>
            <w:noWrap/>
            <w:vAlign w:val="center"/>
            <w:hideMark/>
          </w:tcPr>
          <w:p w:rsidR="00F97CE3" w:rsidRPr="001858D2" w:rsidRDefault="00F97CE3" w:rsidP="00B33138">
            <w:pPr>
              <w:rPr>
                <w:sz w:val="18"/>
                <w:szCs w:val="18"/>
              </w:rPr>
            </w:pPr>
            <w:r w:rsidRPr="001858D2">
              <w:rPr>
                <w:sz w:val="18"/>
                <w:szCs w:val="18"/>
              </w:rPr>
              <w:t>Dependent Variable</w:t>
            </w:r>
          </w:p>
        </w:tc>
        <w:tc>
          <w:tcPr>
            <w:tcW w:w="5953" w:type="dxa"/>
            <w:gridSpan w:val="3"/>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p>
        </w:tc>
        <w:tc>
          <w:tcPr>
            <w:tcW w:w="198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198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(2)</w:t>
            </w:r>
          </w:p>
        </w:tc>
        <w:tc>
          <w:tcPr>
            <w:tcW w:w="1985"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2F0529">
              <w:rPr>
                <w:sz w:val="18"/>
                <w:szCs w:val="18"/>
              </w:rPr>
              <w:t xml:space="preserve"> </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0.199*</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0.296*</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0.235**</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(0.118)</w:t>
            </w:r>
          </w:p>
        </w:tc>
        <w:tc>
          <w:tcPr>
            <w:tcW w:w="1984" w:type="dxa"/>
            <w:noWrap/>
            <w:vAlign w:val="center"/>
            <w:hideMark/>
          </w:tcPr>
          <w:p w:rsidR="00F97CE3" w:rsidRPr="001858D2" w:rsidRDefault="00F97CE3" w:rsidP="00B33138">
            <w:pPr>
              <w:jc w:val="center"/>
              <w:rPr>
                <w:sz w:val="18"/>
                <w:szCs w:val="18"/>
              </w:rPr>
            </w:pPr>
            <w:r w:rsidRPr="001858D2">
              <w:rPr>
                <w:sz w:val="18"/>
                <w:szCs w:val="18"/>
              </w:rPr>
              <w:t>(0.160)</w:t>
            </w:r>
          </w:p>
        </w:tc>
        <w:tc>
          <w:tcPr>
            <w:tcW w:w="1985" w:type="dxa"/>
            <w:noWrap/>
            <w:vAlign w:val="center"/>
            <w:hideMark/>
          </w:tcPr>
          <w:p w:rsidR="00F97CE3" w:rsidRPr="001858D2" w:rsidRDefault="00F97CE3" w:rsidP="00B33138">
            <w:pPr>
              <w:jc w:val="center"/>
              <w:rPr>
                <w:sz w:val="18"/>
                <w:szCs w:val="18"/>
              </w:rPr>
            </w:pPr>
            <w:r w:rsidRPr="001858D2">
              <w:rPr>
                <w:sz w:val="18"/>
                <w:szCs w:val="18"/>
              </w:rPr>
              <w:t>(0.116)</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Shadow Economy</m:t>
                  </m:r>
                </m:e>
                <m:sub>
                  <m:r>
                    <m:rPr>
                      <m:sty m:val="p"/>
                    </m:rPr>
                    <w:rPr>
                      <w:rFonts w:ascii="Cambria Math" w:hAnsi="Cambria Math"/>
                      <w:sz w:val="18"/>
                      <w:szCs w:val="18"/>
                    </w:rPr>
                    <m:t>rct</m:t>
                  </m:r>
                </m:sub>
              </m:sSub>
            </m:oMath>
            <w:r w:rsidRPr="002F0529">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-0.040</w:t>
            </w:r>
          </w:p>
        </w:tc>
        <w:tc>
          <w:tcPr>
            <w:tcW w:w="1984" w:type="dxa"/>
            <w:noWrap/>
            <w:vAlign w:val="center"/>
            <w:hideMark/>
          </w:tcPr>
          <w:p w:rsidR="00F97CE3" w:rsidRPr="001858D2" w:rsidRDefault="00F97CE3" w:rsidP="00B33138">
            <w:pPr>
              <w:jc w:val="center"/>
              <w:rPr>
                <w:sz w:val="18"/>
                <w:szCs w:val="18"/>
              </w:rPr>
            </w:pPr>
            <w:r w:rsidRPr="001858D2">
              <w:rPr>
                <w:sz w:val="18"/>
                <w:szCs w:val="18"/>
              </w:rPr>
              <w:t>-0.001</w:t>
            </w:r>
          </w:p>
        </w:tc>
        <w:tc>
          <w:tcPr>
            <w:tcW w:w="1985" w:type="dxa"/>
            <w:noWrap/>
            <w:vAlign w:val="center"/>
            <w:hideMark/>
          </w:tcPr>
          <w:p w:rsidR="00F97CE3" w:rsidRPr="001858D2" w:rsidRDefault="00F97CE3" w:rsidP="00B33138">
            <w:pPr>
              <w:jc w:val="center"/>
              <w:rPr>
                <w:sz w:val="18"/>
                <w:szCs w:val="18"/>
              </w:rPr>
            </w:pPr>
            <w:r w:rsidRPr="001858D2">
              <w:rPr>
                <w:sz w:val="18"/>
                <w:szCs w:val="18"/>
              </w:rPr>
              <w:t>-0.028</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(0.032)</w:t>
            </w:r>
          </w:p>
        </w:tc>
        <w:tc>
          <w:tcPr>
            <w:tcW w:w="1984" w:type="dxa"/>
            <w:noWrap/>
            <w:vAlign w:val="center"/>
            <w:hideMark/>
          </w:tcPr>
          <w:p w:rsidR="00F97CE3" w:rsidRPr="001858D2" w:rsidRDefault="00F97CE3" w:rsidP="00B33138">
            <w:pPr>
              <w:jc w:val="center"/>
              <w:rPr>
                <w:sz w:val="18"/>
                <w:szCs w:val="18"/>
              </w:rPr>
            </w:pPr>
            <w:r w:rsidRPr="001858D2">
              <w:rPr>
                <w:sz w:val="18"/>
                <w:szCs w:val="18"/>
              </w:rPr>
              <w:t>(0.042)</w:t>
            </w:r>
          </w:p>
        </w:tc>
        <w:tc>
          <w:tcPr>
            <w:tcW w:w="1985" w:type="dxa"/>
            <w:noWrap/>
            <w:vAlign w:val="center"/>
            <w:hideMark/>
          </w:tcPr>
          <w:p w:rsidR="00F97CE3" w:rsidRPr="001858D2" w:rsidRDefault="00F97CE3" w:rsidP="00B33138">
            <w:pPr>
              <w:jc w:val="center"/>
              <w:rPr>
                <w:sz w:val="18"/>
                <w:szCs w:val="18"/>
              </w:rPr>
            </w:pPr>
            <w:r w:rsidRPr="001858D2">
              <w:rPr>
                <w:sz w:val="18"/>
                <w:szCs w:val="18"/>
              </w:rPr>
              <w:t>(0.038)</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2F0529">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0.376***</w:t>
            </w:r>
          </w:p>
        </w:tc>
        <w:tc>
          <w:tcPr>
            <w:tcW w:w="1984" w:type="dxa"/>
            <w:noWrap/>
            <w:vAlign w:val="center"/>
            <w:hideMark/>
          </w:tcPr>
          <w:p w:rsidR="00F97CE3" w:rsidRPr="001858D2" w:rsidRDefault="00F97CE3" w:rsidP="00B33138">
            <w:pPr>
              <w:jc w:val="center"/>
              <w:rPr>
                <w:sz w:val="18"/>
                <w:szCs w:val="18"/>
              </w:rPr>
            </w:pPr>
            <w:r w:rsidRPr="001858D2">
              <w:rPr>
                <w:sz w:val="18"/>
                <w:szCs w:val="18"/>
              </w:rPr>
              <w:t>0.377***</w:t>
            </w:r>
          </w:p>
        </w:tc>
        <w:tc>
          <w:tcPr>
            <w:tcW w:w="1985" w:type="dxa"/>
            <w:noWrap/>
            <w:vAlign w:val="center"/>
            <w:hideMark/>
          </w:tcPr>
          <w:p w:rsidR="00F97CE3" w:rsidRPr="001858D2" w:rsidRDefault="00F97CE3" w:rsidP="00B33138">
            <w:pPr>
              <w:jc w:val="center"/>
              <w:rPr>
                <w:sz w:val="18"/>
                <w:szCs w:val="18"/>
              </w:rPr>
            </w:pPr>
            <w:r w:rsidRPr="001858D2">
              <w:rPr>
                <w:sz w:val="18"/>
                <w:szCs w:val="18"/>
              </w:rPr>
              <w:t>0.375***</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w:p>
        </w:tc>
        <w:tc>
          <w:tcPr>
            <w:tcW w:w="1984" w:type="dxa"/>
            <w:noWrap/>
            <w:vAlign w:val="center"/>
            <w:hideMark/>
          </w:tcPr>
          <w:p w:rsidR="00F97CE3" w:rsidRPr="001858D2" w:rsidRDefault="00F97CE3" w:rsidP="00B33138">
            <w:pPr>
              <w:jc w:val="center"/>
              <w:rPr>
                <w:sz w:val="18"/>
                <w:szCs w:val="18"/>
              </w:rPr>
            </w:pPr>
            <w:r w:rsidRPr="001858D2">
              <w:rPr>
                <w:sz w:val="18"/>
                <w:szCs w:val="18"/>
              </w:rPr>
              <w:t>(0.043)</w:t>
            </w:r>
          </w:p>
        </w:tc>
        <w:tc>
          <w:tcPr>
            <w:tcW w:w="1984" w:type="dxa"/>
            <w:noWrap/>
            <w:vAlign w:val="center"/>
            <w:hideMark/>
          </w:tcPr>
          <w:p w:rsidR="00F97CE3" w:rsidRPr="001858D2" w:rsidRDefault="00F97CE3" w:rsidP="00B33138">
            <w:pPr>
              <w:jc w:val="center"/>
              <w:rPr>
                <w:sz w:val="18"/>
                <w:szCs w:val="18"/>
              </w:rPr>
            </w:pPr>
            <w:r w:rsidRPr="001858D2">
              <w:rPr>
                <w:sz w:val="18"/>
                <w:szCs w:val="18"/>
              </w:rPr>
              <w:t>(0.051)</w:t>
            </w:r>
          </w:p>
        </w:tc>
        <w:tc>
          <w:tcPr>
            <w:tcW w:w="1985" w:type="dxa"/>
            <w:noWrap/>
            <w:vAlign w:val="center"/>
            <w:hideMark/>
          </w:tcPr>
          <w:p w:rsidR="00F97CE3" w:rsidRPr="001858D2" w:rsidRDefault="00F97CE3" w:rsidP="00B33138">
            <w:pPr>
              <w:jc w:val="center"/>
              <w:rPr>
                <w:sz w:val="18"/>
                <w:szCs w:val="18"/>
              </w:rPr>
            </w:pPr>
            <w:r w:rsidRPr="001858D2">
              <w:rPr>
                <w:sz w:val="18"/>
                <w:szCs w:val="18"/>
              </w:rPr>
              <w:t>(0.045)</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w:r w:rsidRPr="002F0529">
              <w:rPr>
                <w:sz w:val="18"/>
                <w:szCs w:val="18"/>
              </w:rPr>
              <w:t>Firm-level Controls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2F0529" w:rsidRDefault="00F97CE3" w:rsidP="00B33138">
            <w:pPr>
              <w:rPr>
                <w:sz w:val="18"/>
                <w:szCs w:val="18"/>
              </w:rPr>
            </w:pPr>
            <w:r w:rsidRPr="002F0529">
              <w:rPr>
                <w:sz w:val="18"/>
                <w:szCs w:val="18"/>
              </w:rPr>
              <w:t>Region-level Controls</w:t>
            </w:r>
          </w:p>
        </w:tc>
        <w:tc>
          <w:tcPr>
            <w:tcW w:w="1984" w:type="dxa"/>
            <w:noWrap/>
            <w:vAlign w:val="center"/>
            <w:hideMark/>
          </w:tcPr>
          <w:p w:rsidR="00F97CE3" w:rsidRPr="001858D2" w:rsidRDefault="00F97CE3" w:rsidP="00B33138">
            <w:pPr>
              <w:jc w:val="center"/>
              <w:rPr>
                <w:sz w:val="18"/>
                <w:szCs w:val="18"/>
              </w:rPr>
            </w:pPr>
          </w:p>
        </w:tc>
        <w:tc>
          <w:tcPr>
            <w:tcW w:w="1984" w:type="dxa"/>
            <w:noWrap/>
            <w:vAlign w:val="center"/>
            <w:hideMark/>
          </w:tcPr>
          <w:p w:rsidR="00F97CE3" w:rsidRPr="001858D2" w:rsidRDefault="00F97CE3" w:rsidP="00B33138">
            <w:pPr>
              <w:jc w:val="center"/>
              <w:rPr>
                <w:sz w:val="18"/>
                <w:szCs w:val="18"/>
              </w:rPr>
            </w:pPr>
          </w:p>
        </w:tc>
        <w:tc>
          <w:tcPr>
            <w:tcW w:w="1985" w:type="dxa"/>
            <w:noWrap/>
            <w:vAlign w:val="center"/>
            <w:hideMark/>
          </w:tcPr>
          <w:p w:rsidR="00F97CE3" w:rsidRPr="001858D2" w:rsidRDefault="00F97CE3" w:rsidP="00B33138">
            <w:pPr>
              <w:jc w:val="center"/>
              <w:rPr>
                <w:sz w:val="18"/>
                <w:szCs w:val="18"/>
              </w:rPr>
            </w:pPr>
          </w:p>
        </w:tc>
      </w:tr>
      <w:tr w:rsidR="00F97CE3" w:rsidRPr="001858D2" w:rsidTr="00B33138">
        <w:trPr>
          <w:trHeight w:val="170"/>
          <w:jc w:val="center"/>
        </w:trPr>
        <w:tc>
          <w:tcPr>
            <w:tcW w:w="3402" w:type="dxa"/>
            <w:noWrap/>
            <w:vAlign w:val="center"/>
            <w:hideMark/>
          </w:tcPr>
          <w:p w:rsidR="00F97CE3" w:rsidRPr="002F0529" w:rsidRDefault="00F97CE3" w:rsidP="00B33138">
            <w:pPr>
              <w:jc w:val="right"/>
              <w:rPr>
                <w:sz w:val="18"/>
                <w:szCs w:val="18"/>
              </w:rPr>
            </w:pPr>
            <m:oMath>
              <m:sSubSup>
                <m:sSubSupPr>
                  <m:ctrlPr>
                    <w:rPr>
                      <w:rFonts w:ascii="Cambria Math" w:hAnsi="Cambria Math"/>
                      <w:sz w:val="18"/>
                      <w:szCs w:val="18"/>
                    </w:rPr>
                  </m:ctrlPr>
                </m:sSubSupPr>
                <m:e>
                  <m:r>
                    <m:rPr>
                      <m:sty m:val="p"/>
                    </m:rPr>
                    <w:rPr>
                      <w:rFonts w:ascii="Cambria Math" w:hAnsi="Cambria Math"/>
                      <w:sz w:val="18"/>
                      <w:szCs w:val="18"/>
                    </w:rPr>
                    <m:t>R</m:t>
                  </m:r>
                </m:e>
                <m:sub>
                  <m:r>
                    <m:rPr>
                      <m:sty m:val="p"/>
                    </m:rPr>
                    <w:rPr>
                      <w:rFonts w:ascii="Cambria Math" w:hAnsi="Cambria Math"/>
                      <w:sz w:val="18"/>
                      <w:szCs w:val="18"/>
                    </w:rPr>
                    <m:t>rct</m:t>
                  </m:r>
                </m:sub>
                <m:sup>
                  <m:r>
                    <m:rPr>
                      <m:sty m:val="p"/>
                    </m:rPr>
                    <w:rPr>
                      <w:rFonts w:ascii="Cambria Math" w:hAnsi="Cambria Math"/>
                      <w:sz w:val="18"/>
                      <w:szCs w:val="18"/>
                    </w:rPr>
                    <m:t>p</m:t>
                  </m:r>
                </m:sup>
              </m:sSubSup>
            </m:oMath>
            <w:r w:rsidRPr="002F0529">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2F0529" w:rsidRDefault="00F97CE3" w:rsidP="00B33138">
            <w:pPr>
              <w:jc w:val="right"/>
              <w:rPr>
                <w:sz w:val="18"/>
                <w:szCs w:val="18"/>
              </w:rPr>
            </w:pPr>
            <m:oMath>
              <m:sSub>
                <m:sSubPr>
                  <m:ctrlPr>
                    <w:rPr>
                      <w:rFonts w:ascii="Cambria Math" w:hAnsi="Cambria Math"/>
                      <w:sz w:val="18"/>
                      <w:szCs w:val="18"/>
                    </w:rPr>
                  </m:ctrlPr>
                </m:sSubPr>
                <m:e>
                  <m:r>
                    <m:rPr>
                      <m:sty m:val="p"/>
                    </m:rPr>
                    <w:rPr>
                      <w:rFonts w:ascii="Cambria Math" w:hAnsi="Cambria Math"/>
                      <w:sz w:val="18"/>
                      <w:szCs w:val="18"/>
                    </w:rPr>
                    <m:t>R</m:t>
                  </m:r>
                  <m:r>
                    <w:rPr>
                      <w:rFonts w:ascii="Cambria Math" w:hAnsi="Cambria Math"/>
                      <w:sz w:val="18"/>
                      <w:szCs w:val="18"/>
                    </w:rPr>
                    <m:t>&amp;</m:t>
                  </m:r>
                  <m:r>
                    <m:rPr>
                      <m:sty m:val="p"/>
                    </m:rPr>
                    <w:rPr>
                      <w:rFonts w:ascii="Cambria Math" w:hAnsi="Cambria Math"/>
                      <w:sz w:val="18"/>
                      <w:szCs w:val="18"/>
                    </w:rPr>
                    <m:t>D</m:t>
                  </m:r>
                </m:e>
                <m:sub>
                  <m:r>
                    <m:rPr>
                      <m:sty m:val="p"/>
                    </m:rPr>
                    <w:rPr>
                      <w:rFonts w:ascii="Cambria Math" w:hAnsi="Cambria Math"/>
                      <w:sz w:val="18"/>
                      <w:szCs w:val="18"/>
                    </w:rPr>
                    <m:t>rct</m:t>
                  </m:r>
                </m:sub>
              </m:sSub>
            </m:oMath>
            <w:r w:rsidRPr="002F0529">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2F0529" w:rsidRDefault="00F97CE3" w:rsidP="00B33138">
            <w:pPr>
              <w:jc w:val="right"/>
              <w:rPr>
                <w:sz w:val="18"/>
                <w:szCs w:val="18"/>
              </w:rPr>
            </w:pPr>
            <m:oMath>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b>
                        <m:sSubPr>
                          <m:ctrlPr>
                            <w:rPr>
                              <w:rFonts w:ascii="Cambria Math" w:hAnsi="Cambria Math"/>
                              <w:sz w:val="18"/>
                              <w:szCs w:val="18"/>
                            </w:rPr>
                          </m:ctrlPr>
                        </m:sSubPr>
                        <m:e>
                          <m:r>
                            <m:rPr>
                              <m:sty m:val="p"/>
                            </m:rPr>
                            <w:rPr>
                              <w:rFonts w:ascii="Cambria Math" w:hAnsi="Cambria Math"/>
                              <w:sz w:val="18"/>
                              <w:szCs w:val="18"/>
                            </w:rPr>
                            <m:t>Motorways Density</m:t>
                          </m:r>
                        </m:e>
                        <m:sub>
                          <m:r>
                            <m:rPr>
                              <m:sty m:val="p"/>
                            </m:rPr>
                            <w:rPr>
                              <w:rFonts w:ascii="Cambria Math" w:hAnsi="Cambria Math"/>
                              <w:sz w:val="18"/>
                              <w:szCs w:val="18"/>
                            </w:rPr>
                            <m:t>rct</m:t>
                          </m:r>
                        </m:sub>
                      </m:sSub>
                    </m:e>
                  </m:d>
                </m:e>
              </m:func>
            </m:oMath>
            <w:r w:rsidRPr="002F0529">
              <w:rPr>
                <w:sz w:val="18"/>
                <w:szCs w:val="18"/>
              </w:rPr>
              <w:t xml:space="preserve"> </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Industry Dummies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Country Dummies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Year Dummies</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985"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Number of Observations</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89,333</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89,333</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89,333</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Number of Firms</w:t>
            </w:r>
          </w:p>
        </w:tc>
        <w:tc>
          <w:tcPr>
            <w:tcW w:w="1984" w:type="dxa"/>
            <w:noWrap/>
            <w:vAlign w:val="center"/>
            <w:hideMark/>
          </w:tcPr>
          <w:p w:rsidR="00F97CE3" w:rsidRPr="001858D2" w:rsidRDefault="00F97CE3" w:rsidP="00B33138">
            <w:pPr>
              <w:jc w:val="center"/>
              <w:rPr>
                <w:sz w:val="18"/>
                <w:szCs w:val="18"/>
              </w:rPr>
            </w:pPr>
            <w:r w:rsidRPr="001858D2">
              <w:rPr>
                <w:sz w:val="18"/>
                <w:szCs w:val="18"/>
              </w:rPr>
              <w:t>28,494</w:t>
            </w:r>
          </w:p>
        </w:tc>
        <w:tc>
          <w:tcPr>
            <w:tcW w:w="1984" w:type="dxa"/>
            <w:noWrap/>
            <w:vAlign w:val="center"/>
            <w:hideMark/>
          </w:tcPr>
          <w:p w:rsidR="00F97CE3" w:rsidRPr="001858D2" w:rsidRDefault="00F97CE3" w:rsidP="00B33138">
            <w:pPr>
              <w:jc w:val="center"/>
              <w:rPr>
                <w:sz w:val="18"/>
                <w:szCs w:val="18"/>
              </w:rPr>
            </w:pPr>
            <w:r w:rsidRPr="001858D2">
              <w:rPr>
                <w:sz w:val="18"/>
                <w:szCs w:val="18"/>
              </w:rPr>
              <w:t>28,494</w:t>
            </w:r>
          </w:p>
        </w:tc>
        <w:tc>
          <w:tcPr>
            <w:tcW w:w="1985" w:type="dxa"/>
            <w:noWrap/>
            <w:vAlign w:val="center"/>
            <w:hideMark/>
          </w:tcPr>
          <w:p w:rsidR="00F97CE3" w:rsidRPr="001858D2" w:rsidRDefault="00F97CE3" w:rsidP="00B33138">
            <w:pPr>
              <w:jc w:val="center"/>
              <w:rPr>
                <w:sz w:val="18"/>
                <w:szCs w:val="18"/>
              </w:rPr>
            </w:pPr>
            <w:r w:rsidRPr="001858D2">
              <w:rPr>
                <w:sz w:val="18"/>
                <w:szCs w:val="18"/>
              </w:rPr>
              <w:t>28,494</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Model F Statistic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312.06 [0.000]</w:t>
            </w:r>
          </w:p>
        </w:tc>
        <w:tc>
          <w:tcPr>
            <w:tcW w:w="1984" w:type="dxa"/>
            <w:noWrap/>
            <w:vAlign w:val="center"/>
            <w:hideMark/>
          </w:tcPr>
          <w:p w:rsidR="00F97CE3" w:rsidRPr="001858D2" w:rsidRDefault="00F97CE3" w:rsidP="00B33138">
            <w:pPr>
              <w:jc w:val="center"/>
              <w:rPr>
                <w:sz w:val="18"/>
                <w:szCs w:val="18"/>
              </w:rPr>
            </w:pPr>
            <w:r w:rsidRPr="001858D2">
              <w:rPr>
                <w:sz w:val="18"/>
                <w:szCs w:val="18"/>
              </w:rPr>
              <w:t>400.47 [0.000]</w:t>
            </w:r>
          </w:p>
        </w:tc>
        <w:tc>
          <w:tcPr>
            <w:tcW w:w="1985" w:type="dxa"/>
            <w:noWrap/>
            <w:vAlign w:val="center"/>
            <w:hideMark/>
          </w:tcPr>
          <w:p w:rsidR="00F97CE3" w:rsidRPr="001858D2" w:rsidRDefault="00F97CE3" w:rsidP="00B33138">
            <w:pPr>
              <w:jc w:val="center"/>
              <w:rPr>
                <w:sz w:val="18"/>
                <w:szCs w:val="18"/>
              </w:rPr>
            </w:pPr>
            <w:r w:rsidRPr="001858D2">
              <w:rPr>
                <w:sz w:val="18"/>
                <w:szCs w:val="18"/>
              </w:rPr>
              <w:t>361.50 [0.000]</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Mean VIF</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9.72</w:t>
            </w:r>
          </w:p>
        </w:tc>
        <w:tc>
          <w:tcPr>
            <w:tcW w:w="198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9.72</w:t>
            </w:r>
          </w:p>
        </w:tc>
        <w:tc>
          <w:tcPr>
            <w:tcW w:w="1985"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9.72</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AR (1) {p-value}</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98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985"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(2)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0.036</w:t>
            </w:r>
          </w:p>
        </w:tc>
        <w:tc>
          <w:tcPr>
            <w:tcW w:w="1984" w:type="dxa"/>
            <w:noWrap/>
            <w:vAlign w:val="center"/>
            <w:hideMark/>
          </w:tcPr>
          <w:p w:rsidR="00F97CE3" w:rsidRPr="001858D2" w:rsidRDefault="00F97CE3" w:rsidP="00B33138">
            <w:pPr>
              <w:jc w:val="center"/>
              <w:rPr>
                <w:sz w:val="18"/>
                <w:szCs w:val="18"/>
              </w:rPr>
            </w:pPr>
            <w:r w:rsidRPr="001858D2">
              <w:rPr>
                <w:sz w:val="18"/>
                <w:szCs w:val="18"/>
              </w:rPr>
              <w:t>0.045</w:t>
            </w:r>
          </w:p>
        </w:tc>
        <w:tc>
          <w:tcPr>
            <w:tcW w:w="1985" w:type="dxa"/>
            <w:noWrap/>
            <w:vAlign w:val="center"/>
            <w:hideMark/>
          </w:tcPr>
          <w:p w:rsidR="00F97CE3" w:rsidRPr="001858D2" w:rsidRDefault="00F97CE3" w:rsidP="00B33138">
            <w:pPr>
              <w:jc w:val="center"/>
              <w:rPr>
                <w:sz w:val="18"/>
                <w:szCs w:val="18"/>
              </w:rPr>
            </w:pPr>
            <w:r w:rsidRPr="001858D2">
              <w:rPr>
                <w:sz w:val="18"/>
                <w:szCs w:val="18"/>
              </w:rPr>
              <w:t>0.035</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(3)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0.927</w:t>
            </w:r>
          </w:p>
        </w:tc>
        <w:tc>
          <w:tcPr>
            <w:tcW w:w="1984" w:type="dxa"/>
            <w:noWrap/>
            <w:vAlign w:val="center"/>
            <w:hideMark/>
          </w:tcPr>
          <w:p w:rsidR="00F97CE3" w:rsidRPr="001858D2" w:rsidRDefault="00F97CE3" w:rsidP="00B33138">
            <w:pPr>
              <w:jc w:val="center"/>
              <w:rPr>
                <w:sz w:val="18"/>
                <w:szCs w:val="18"/>
              </w:rPr>
            </w:pPr>
            <w:r w:rsidRPr="001858D2">
              <w:rPr>
                <w:sz w:val="18"/>
                <w:szCs w:val="18"/>
              </w:rPr>
              <w:t>0.923</w:t>
            </w:r>
          </w:p>
        </w:tc>
        <w:tc>
          <w:tcPr>
            <w:tcW w:w="1985" w:type="dxa"/>
            <w:noWrap/>
            <w:vAlign w:val="center"/>
            <w:hideMark/>
          </w:tcPr>
          <w:p w:rsidR="00F97CE3" w:rsidRPr="001858D2" w:rsidRDefault="00F97CE3" w:rsidP="00B33138">
            <w:pPr>
              <w:jc w:val="center"/>
              <w:rPr>
                <w:sz w:val="18"/>
                <w:szCs w:val="18"/>
              </w:rPr>
            </w:pPr>
            <w:r w:rsidRPr="001858D2">
              <w:rPr>
                <w:sz w:val="18"/>
                <w:szCs w:val="18"/>
              </w:rPr>
              <w:t>0.927</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Internal Instruments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External Instruments</w:t>
            </w:r>
          </w:p>
        </w:tc>
        <w:tc>
          <w:tcPr>
            <w:tcW w:w="1984" w:type="dxa"/>
            <w:noWrap/>
            <w:vAlign w:val="center"/>
            <w:hideMark/>
          </w:tcPr>
          <w:p w:rsidR="00F97CE3" w:rsidRPr="001858D2" w:rsidRDefault="00F97CE3" w:rsidP="00B33138">
            <w:pPr>
              <w:jc w:val="center"/>
              <w:rPr>
                <w:sz w:val="18"/>
                <w:szCs w:val="18"/>
              </w:rPr>
            </w:pPr>
            <w:r w:rsidRPr="001858D2">
              <w:rPr>
                <w:sz w:val="18"/>
                <w:szCs w:val="18"/>
              </w:rPr>
              <w:t>No</w:t>
            </w:r>
          </w:p>
        </w:tc>
        <w:tc>
          <w:tcPr>
            <w:tcW w:w="1984" w:type="dxa"/>
            <w:noWrap/>
            <w:vAlign w:val="center"/>
            <w:hideMark/>
          </w:tcPr>
          <w:p w:rsidR="00F97CE3" w:rsidRPr="001858D2" w:rsidRDefault="00F97CE3" w:rsidP="00B33138">
            <w:pPr>
              <w:jc w:val="center"/>
              <w:rPr>
                <w:sz w:val="18"/>
                <w:szCs w:val="18"/>
              </w:rPr>
            </w:pPr>
            <w:r w:rsidRPr="001858D2">
              <w:rPr>
                <w:sz w:val="18"/>
                <w:szCs w:val="18"/>
              </w:rPr>
              <w:t>Yes</w:t>
            </w:r>
          </w:p>
        </w:tc>
        <w:tc>
          <w:tcPr>
            <w:tcW w:w="1985"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Hansen J Statistic {p-value}</w:t>
            </w:r>
          </w:p>
        </w:tc>
        <w:tc>
          <w:tcPr>
            <w:tcW w:w="1984" w:type="dxa"/>
            <w:noWrap/>
            <w:vAlign w:val="center"/>
            <w:hideMark/>
          </w:tcPr>
          <w:p w:rsidR="00F97CE3" w:rsidRPr="001858D2" w:rsidRDefault="00F97CE3" w:rsidP="00B33138">
            <w:pPr>
              <w:jc w:val="center"/>
              <w:rPr>
                <w:sz w:val="18"/>
                <w:szCs w:val="18"/>
              </w:rPr>
            </w:pPr>
            <w:r w:rsidRPr="001858D2">
              <w:rPr>
                <w:sz w:val="18"/>
                <w:szCs w:val="18"/>
              </w:rPr>
              <w:t>0.486</w:t>
            </w:r>
          </w:p>
        </w:tc>
        <w:tc>
          <w:tcPr>
            <w:tcW w:w="1984" w:type="dxa"/>
            <w:noWrap/>
            <w:vAlign w:val="center"/>
            <w:hideMark/>
          </w:tcPr>
          <w:p w:rsidR="00F97CE3" w:rsidRPr="001858D2" w:rsidRDefault="00F97CE3" w:rsidP="00B33138">
            <w:pPr>
              <w:jc w:val="center"/>
              <w:rPr>
                <w:sz w:val="18"/>
                <w:szCs w:val="18"/>
              </w:rPr>
            </w:pPr>
            <w:r w:rsidRPr="001858D2">
              <w:rPr>
                <w:sz w:val="18"/>
                <w:szCs w:val="18"/>
              </w:rPr>
              <w:t>0.655</w:t>
            </w:r>
          </w:p>
        </w:tc>
        <w:tc>
          <w:tcPr>
            <w:tcW w:w="1985" w:type="dxa"/>
            <w:noWrap/>
            <w:vAlign w:val="center"/>
            <w:hideMark/>
          </w:tcPr>
          <w:p w:rsidR="00F97CE3" w:rsidRPr="001858D2" w:rsidRDefault="00F97CE3" w:rsidP="00B33138">
            <w:pPr>
              <w:jc w:val="center"/>
              <w:rPr>
                <w:sz w:val="18"/>
                <w:szCs w:val="18"/>
              </w:rPr>
            </w:pPr>
            <w:r w:rsidRPr="001858D2">
              <w:rPr>
                <w:sz w:val="18"/>
                <w:szCs w:val="18"/>
              </w:rPr>
              <w:t>0.576</w:t>
            </w:r>
          </w:p>
        </w:tc>
      </w:tr>
      <w:tr w:rsidR="00F97CE3" w:rsidRPr="001858D2" w:rsidTr="00B33138">
        <w:trPr>
          <w:trHeight w:val="170"/>
          <w:jc w:val="center"/>
        </w:trPr>
        <w:tc>
          <w:tcPr>
            <w:tcW w:w="3402" w:type="dxa"/>
            <w:tcBorders>
              <w:bottom w:val="double" w:sz="4" w:space="0" w:color="auto"/>
            </w:tcBorders>
            <w:noWrap/>
            <w:vAlign w:val="center"/>
            <w:hideMark/>
          </w:tcPr>
          <w:p w:rsidR="00F97CE3" w:rsidRPr="001858D2" w:rsidRDefault="00F97CE3" w:rsidP="00B33138">
            <w:pPr>
              <w:rPr>
                <w:sz w:val="18"/>
                <w:szCs w:val="18"/>
              </w:rPr>
            </w:pPr>
            <w:r w:rsidRPr="001858D2">
              <w:rPr>
                <w:sz w:val="18"/>
                <w:szCs w:val="18"/>
              </w:rPr>
              <w:t>Number of Instruments</w:t>
            </w:r>
          </w:p>
        </w:tc>
        <w:tc>
          <w:tcPr>
            <w:tcW w:w="198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152</w:t>
            </w:r>
          </w:p>
        </w:tc>
        <w:tc>
          <w:tcPr>
            <w:tcW w:w="198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156</w:t>
            </w:r>
          </w:p>
        </w:tc>
        <w:tc>
          <w:tcPr>
            <w:tcW w:w="1985"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153</w:t>
            </w:r>
          </w:p>
        </w:tc>
      </w:tr>
      <w:tr w:rsidR="00F97CE3" w:rsidRPr="001858D2" w:rsidTr="00B33138">
        <w:trPr>
          <w:trHeight w:val="3628"/>
          <w:jc w:val="center"/>
        </w:trPr>
        <w:tc>
          <w:tcPr>
            <w:tcW w:w="9355" w:type="dxa"/>
            <w:gridSpan w:val="4"/>
            <w:tcBorders>
              <w:top w:val="double" w:sz="4" w:space="0" w:color="auto"/>
            </w:tcBorders>
            <w:noWrap/>
            <w:vAlign w:val="center"/>
            <w:hideMark/>
          </w:tcPr>
          <w:p w:rsidR="00F97CE3" w:rsidRDefault="00F97CE3" w:rsidP="00B33138">
            <w:pPr>
              <w:jc w:val="both"/>
              <w:rPr>
                <w:sz w:val="18"/>
                <w:szCs w:val="18"/>
              </w:rPr>
            </w:pPr>
            <w:r w:rsidRPr="001858D2">
              <w:rPr>
                <w:sz w:val="18"/>
                <w:szCs w:val="18"/>
              </w:rPr>
              <w:t xml:space="preserve">Notes: </w:t>
            </w:r>
            <w:proofErr w:type="gramStart"/>
            <w:r w:rsidRPr="001858D2">
              <w:rPr>
                <w:sz w:val="18"/>
                <w:szCs w:val="18"/>
              </w:rPr>
              <w:t xml:space="preserve">* </w:t>
            </w:r>
            <w:proofErr w:type="gramEnd"/>
            <m:oMath>
              <m:r>
                <w:rPr>
                  <w:rFonts w:ascii="Cambria Math" w:hAnsi="Cambria Math"/>
                  <w:sz w:val="18"/>
                  <w:szCs w:val="18"/>
                </w:rPr>
                <m:t>p</m:t>
              </m:r>
              <m:r>
                <w:rPr>
                  <w:rFonts w:ascii="Cambria Math"/>
                  <w:sz w:val="18"/>
                  <w:szCs w:val="18"/>
                </w:rPr>
                <m:t>&lt;0.1</m:t>
              </m:r>
            </m:oMath>
            <w:r w:rsidRPr="001858D2">
              <w:rPr>
                <w:sz w:val="18"/>
                <w:szCs w:val="18"/>
              </w:rPr>
              <w:t xml:space="preserve">; ** </w:t>
            </w:r>
            <m:oMath>
              <m:r>
                <w:rPr>
                  <w:rFonts w:ascii="Cambria Math" w:hAnsi="Cambria Math"/>
                  <w:sz w:val="18"/>
                  <w:szCs w:val="18"/>
                </w:rPr>
                <m:t>p</m:t>
              </m:r>
              <m:r>
                <w:rPr>
                  <w:rFonts w:ascii="Cambria Math"/>
                  <w:sz w:val="18"/>
                  <w:szCs w:val="18"/>
                </w:rPr>
                <m:t>&lt;0.05</m:t>
              </m:r>
            </m:oMath>
            <w:r w:rsidRPr="001858D2">
              <w:rPr>
                <w:sz w:val="18"/>
                <w:szCs w:val="18"/>
              </w:rPr>
              <w:t xml:space="preserve">; *** </w:t>
            </w:r>
            <m:oMath>
              <m:r>
                <w:rPr>
                  <w:rFonts w:ascii="Cambria Math" w:hAnsi="Cambria Math"/>
                  <w:sz w:val="18"/>
                  <w:szCs w:val="18"/>
                </w:rPr>
                <m:t>p</m:t>
              </m:r>
              <m:r>
                <w:rPr>
                  <w:rFonts w:ascii="Cambria Math"/>
                  <w:sz w:val="18"/>
                  <w:szCs w:val="18"/>
                </w:rPr>
                <m:t>&lt;0.01</m:t>
              </m:r>
            </m:oMath>
            <w:r w:rsidRPr="001858D2">
              <w:rPr>
                <w:sz w:val="18"/>
                <w:szCs w:val="18"/>
              </w:rPr>
              <w:t xml:space="preserve">. Standard errors are clustered at the regional level, and they are reported in parentheses. The dynamic labour productivity equations are estimated using a two-step system GMM estimator, and they include a constant term. The dummy and age variables are used as instruments for themselves only in level. The other variables are treated as endogenous and instrumented using their values lagged 3 to 4 both in level and first difference. Historical variables capturing dominance by Roman Empire, dominance by Charlemagne's Empire, early Christianisation and number of changes in kingdom are included as external instruments to instrument the institutional variable in specification (2), while the historical variable capturing the regional literacy rate in the 1870s is included as external instrument to instrument the institutional variable in specification (3). The vector </w:t>
            </w:r>
            <m:oMath>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rct</m:t>
                  </m:r>
                </m:sub>
                <m:sup>
                  <m:r>
                    <w:rPr>
                      <w:rFonts w:ascii="Cambria Math" w:hAnsi="Cambria Math"/>
                      <w:sz w:val="18"/>
                      <w:szCs w:val="18"/>
                    </w:rPr>
                    <m:t>p</m:t>
                  </m:r>
                </m:sup>
              </m:sSubSup>
            </m:oMath>
            <w:r w:rsidRPr="001858D2">
              <w:rPr>
                <w:sz w:val="18"/>
                <w:szCs w:val="18"/>
              </w:rPr>
              <w:t xml:space="preserve"> includes the region-level control variables for population density, GDP per capita, unemployment rate and human capital. The additional region-level control variables are the total intramural R&amp;D expenditure as a percentage of GDP, and the (logarithm of) the motorways network expressed in kilometres per thousand square kilometres. Due to the presence of missing values in the Eurostat series for R&amp;D expenditure and motorway</w:t>
            </w:r>
            <w:r>
              <w:rPr>
                <w:sz w:val="18"/>
                <w:szCs w:val="18"/>
              </w:rPr>
              <w:t>s density</w:t>
            </w:r>
            <w:r w:rsidRPr="001858D2">
              <w:rPr>
                <w:sz w:val="18"/>
                <w:szCs w:val="18"/>
              </w:rPr>
              <w:t xml:space="preserve">, the estimation sample used here covers the 92.5% of the full sample of firms, corresponding to the 80.1% of the full set of observations. Specifically, data on motorways </w:t>
            </w:r>
            <w:r>
              <w:rPr>
                <w:sz w:val="18"/>
                <w:szCs w:val="18"/>
              </w:rPr>
              <w:t xml:space="preserve">density </w:t>
            </w:r>
            <w:r w:rsidRPr="001858D2">
              <w:rPr>
                <w:sz w:val="18"/>
                <w:szCs w:val="18"/>
              </w:rPr>
              <w:t>are missing for all Portuguese regions, and for two (out of 21) Italian regions</w:t>
            </w:r>
            <w:r>
              <w:rPr>
                <w:sz w:val="18"/>
                <w:szCs w:val="18"/>
              </w:rPr>
              <w:t xml:space="preserve"> for the entire period 2009-2014</w:t>
            </w:r>
            <w:r w:rsidRPr="001858D2">
              <w:rPr>
                <w:sz w:val="18"/>
                <w:szCs w:val="18"/>
              </w:rPr>
              <w:t xml:space="preserve">; data on R&amp;D expenditure are missing for all Austrian and German regions for the entire </w:t>
            </w:r>
            <w:r>
              <w:rPr>
                <w:sz w:val="18"/>
                <w:szCs w:val="18"/>
              </w:rPr>
              <w:t xml:space="preserve">period </w:t>
            </w:r>
            <w:r w:rsidRPr="001858D2">
              <w:rPr>
                <w:sz w:val="18"/>
                <w:szCs w:val="18"/>
              </w:rPr>
              <w:t>2009-2014, for all French regions in the year 2014, and for all regions in the sample for the years 2011 and 2013.</w:t>
            </w:r>
          </w:p>
          <w:p w:rsidR="00F97CE3" w:rsidRPr="001858D2" w:rsidRDefault="00F97CE3" w:rsidP="00B33138">
            <w:pPr>
              <w:jc w:val="both"/>
              <w:rPr>
                <w:sz w:val="18"/>
                <w:szCs w:val="18"/>
              </w:rPr>
            </w:pPr>
          </w:p>
        </w:tc>
      </w:tr>
    </w:tbl>
    <w:p w:rsidR="00F97CE3" w:rsidRDefault="00F97CE3" w:rsidP="00F97CE3">
      <w:pPr>
        <w:spacing w:line="480" w:lineRule="auto"/>
        <w:jc w:val="both"/>
        <w:rPr>
          <w:sz w:val="24"/>
        </w:rPr>
        <w:sectPr w:rsidR="00F97CE3" w:rsidSect="001545E2">
          <w:pgSz w:w="11906" w:h="16838"/>
          <w:pgMar w:top="1134" w:right="1134" w:bottom="1134" w:left="1134" w:header="567" w:footer="567" w:gutter="0"/>
          <w:cols w:space="708"/>
          <w:docGrid w:linePitch="360"/>
        </w:sectPr>
      </w:pPr>
    </w:p>
    <w:p w:rsidR="00F97CE3" w:rsidRPr="001858D2" w:rsidRDefault="00F97CE3" w:rsidP="00F97CE3">
      <w:pPr>
        <w:spacing w:line="480" w:lineRule="auto"/>
        <w:jc w:val="both"/>
        <w:rPr>
          <w:sz w:val="24"/>
        </w:rPr>
      </w:pPr>
      <w:r w:rsidRPr="00F97CE3">
        <w:rPr>
          <w:b/>
          <w:sz w:val="24"/>
        </w:rPr>
        <w:lastRenderedPageBreak/>
        <w:t>Table A7.</w:t>
      </w:r>
      <w:r w:rsidRPr="001858D2">
        <w:rPr>
          <w:sz w:val="24"/>
        </w:rPr>
        <w:t xml:space="preserve"> Regional vs. national institutional quality and firms' labour productivity</w:t>
      </w:r>
    </w:p>
    <w:tbl>
      <w:tblPr>
        <w:tblStyle w:val="TableGrid"/>
        <w:tblW w:w="15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474"/>
        <w:gridCol w:w="1474"/>
        <w:gridCol w:w="1474"/>
        <w:gridCol w:w="1474"/>
        <w:gridCol w:w="1474"/>
        <w:gridCol w:w="1474"/>
        <w:gridCol w:w="1474"/>
        <w:gridCol w:w="1474"/>
      </w:tblGrid>
      <w:tr w:rsidR="00F97CE3" w:rsidRPr="001858D2" w:rsidTr="00B33138">
        <w:trPr>
          <w:trHeight w:val="170"/>
          <w:jc w:val="center"/>
        </w:trPr>
        <w:tc>
          <w:tcPr>
            <w:tcW w:w="3402" w:type="dxa"/>
            <w:tcBorders>
              <w:top w:val="double" w:sz="4" w:space="0" w:color="auto"/>
              <w:bottom w:val="single" w:sz="4" w:space="0" w:color="auto"/>
            </w:tcBorders>
            <w:noWrap/>
            <w:vAlign w:val="center"/>
            <w:hideMark/>
          </w:tcPr>
          <w:p w:rsidR="00F97CE3" w:rsidRPr="001858D2" w:rsidRDefault="00F97CE3" w:rsidP="00B33138">
            <w:pPr>
              <w:rPr>
                <w:sz w:val="18"/>
                <w:szCs w:val="18"/>
              </w:rPr>
            </w:pPr>
            <w:r w:rsidRPr="001858D2">
              <w:rPr>
                <w:sz w:val="18"/>
                <w:szCs w:val="18"/>
              </w:rPr>
              <w:t>Dependent Variable</w:t>
            </w:r>
          </w:p>
        </w:tc>
        <w:tc>
          <w:tcPr>
            <w:tcW w:w="11792" w:type="dxa"/>
            <w:gridSpan w:val="8"/>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(2)</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(4)</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(5)</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(6)</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(7)</w:t>
            </w:r>
          </w:p>
        </w:tc>
        <w:tc>
          <w:tcPr>
            <w:tcW w:w="1474"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1858D2">
              <w:rPr>
                <w:sz w:val="18"/>
                <w:szCs w:val="18"/>
              </w:rPr>
              <w:t xml:space="preserve"> </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0.151*</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0.208**</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0.198**</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(0.088)</w:t>
            </w: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(0.094)</w:t>
            </w: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(0.097)</w:t>
            </w: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Sup>
                <m:sSubSupPr>
                  <m:ctrlPr>
                    <w:rPr>
                      <w:rFonts w:ascii="Cambria Math" w:hAnsi="Cambria Math"/>
                      <w:sz w:val="18"/>
                      <w:szCs w:val="18"/>
                    </w:rPr>
                  </m:ctrlPr>
                </m:sSubSupPr>
                <m:e>
                  <m:r>
                    <m:rPr>
                      <m:sty m:val="p"/>
                    </m:rPr>
                    <w:rPr>
                      <w:rFonts w:ascii="Cambria Math" w:hAnsi="Cambria Math"/>
                      <w:sz w:val="18"/>
                      <w:szCs w:val="18"/>
                    </w:rPr>
                    <m:t>Institutional Quality</m:t>
                  </m:r>
                </m:e>
                <m:sub>
                  <m:r>
                    <m:rPr>
                      <m:sty m:val="p"/>
                    </m:rPr>
                    <w:rPr>
                      <w:rFonts w:ascii="Cambria Math" w:hAnsi="Cambria Math"/>
                      <w:sz w:val="18"/>
                      <w:szCs w:val="18"/>
                    </w:rPr>
                    <m:t>rc</m:t>
                  </m:r>
                </m:sub>
                <m:sup>
                  <m:r>
                    <m:rPr>
                      <m:sty m:val="p"/>
                    </m:rPr>
                    <w:rPr>
                      <w:rFonts w:ascii="Cambria Math" w:hAnsi="Cambria Math"/>
                      <w:sz w:val="18"/>
                      <w:szCs w:val="18"/>
                    </w:rPr>
                    <m:t>2013</m:t>
                  </m:r>
                </m:sup>
              </m:sSubSup>
            </m:oMath>
            <w:r w:rsidRPr="001858D2">
              <w:rPr>
                <w:sz w:val="18"/>
                <w:szCs w:val="18"/>
              </w:rPr>
              <w:t xml:space="preserve"> </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0.159**</w:t>
            </w:r>
          </w:p>
        </w:tc>
        <w:tc>
          <w:tcPr>
            <w:tcW w:w="1474" w:type="dxa"/>
            <w:noWrap/>
            <w:vAlign w:val="center"/>
            <w:hideMark/>
          </w:tcPr>
          <w:p w:rsidR="00F97CE3" w:rsidRPr="001858D2" w:rsidRDefault="00F97CE3" w:rsidP="00B33138">
            <w:pPr>
              <w:jc w:val="center"/>
              <w:rPr>
                <w:sz w:val="18"/>
                <w:szCs w:val="18"/>
              </w:rPr>
            </w:pPr>
            <w:r w:rsidRPr="001858D2">
              <w:rPr>
                <w:sz w:val="18"/>
                <w:szCs w:val="18"/>
              </w:rPr>
              <w:t>0.202***</w:t>
            </w:r>
          </w:p>
        </w:tc>
        <w:tc>
          <w:tcPr>
            <w:tcW w:w="1474" w:type="dxa"/>
            <w:noWrap/>
            <w:vAlign w:val="center"/>
            <w:hideMark/>
          </w:tcPr>
          <w:p w:rsidR="00F97CE3" w:rsidRPr="001858D2" w:rsidRDefault="00F97CE3" w:rsidP="00B33138">
            <w:pPr>
              <w:jc w:val="center"/>
              <w:rPr>
                <w:sz w:val="18"/>
                <w:szCs w:val="18"/>
              </w:rPr>
            </w:pPr>
            <w:r w:rsidRPr="001858D2">
              <w:rPr>
                <w:sz w:val="18"/>
                <w:szCs w:val="18"/>
              </w:rPr>
              <w:t>0.199***</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(0.072)</w:t>
            </w:r>
          </w:p>
        </w:tc>
        <w:tc>
          <w:tcPr>
            <w:tcW w:w="1474" w:type="dxa"/>
            <w:noWrap/>
            <w:vAlign w:val="center"/>
            <w:hideMark/>
          </w:tcPr>
          <w:p w:rsidR="00F97CE3" w:rsidRPr="001858D2" w:rsidRDefault="00F97CE3" w:rsidP="00B33138">
            <w:pPr>
              <w:jc w:val="center"/>
              <w:rPr>
                <w:sz w:val="18"/>
                <w:szCs w:val="18"/>
              </w:rPr>
            </w:pPr>
            <w:r w:rsidRPr="001858D2">
              <w:rPr>
                <w:sz w:val="18"/>
                <w:szCs w:val="18"/>
              </w:rPr>
              <w:t>(0.073)</w:t>
            </w:r>
          </w:p>
        </w:tc>
        <w:tc>
          <w:tcPr>
            <w:tcW w:w="1474" w:type="dxa"/>
            <w:noWrap/>
            <w:vAlign w:val="center"/>
            <w:hideMark/>
          </w:tcPr>
          <w:p w:rsidR="00F97CE3" w:rsidRPr="001858D2" w:rsidRDefault="00F97CE3" w:rsidP="00B33138">
            <w:pPr>
              <w:jc w:val="center"/>
              <w:rPr>
                <w:sz w:val="18"/>
                <w:szCs w:val="18"/>
              </w:rPr>
            </w:pPr>
            <w:r w:rsidRPr="001858D2">
              <w:rPr>
                <w:sz w:val="18"/>
                <w:szCs w:val="18"/>
              </w:rPr>
              <w:t>(0.073)</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Sup>
                <m:sSubSupPr>
                  <m:ctrlPr>
                    <w:rPr>
                      <w:rFonts w:ascii="Cambria Math" w:hAnsi="Cambria Math"/>
                      <w:sz w:val="18"/>
                      <w:szCs w:val="18"/>
                    </w:rPr>
                  </m:ctrlPr>
                </m:sSubSupPr>
                <m:e>
                  <m:r>
                    <m:rPr>
                      <m:sty m:val="p"/>
                    </m:rPr>
                    <w:rPr>
                      <w:rFonts w:ascii="Cambria Math" w:hAnsi="Cambria Math"/>
                      <w:sz w:val="18"/>
                      <w:szCs w:val="18"/>
                    </w:rPr>
                    <m:t>Institutional Quality</m:t>
                  </m:r>
                </m:e>
                <m:sub>
                  <m:r>
                    <m:rPr>
                      <m:sty m:val="p"/>
                    </m:rPr>
                    <w:rPr>
                      <w:rFonts w:ascii="Cambria Math" w:hAnsi="Cambria Math"/>
                      <w:sz w:val="18"/>
                      <w:szCs w:val="18"/>
                    </w:rPr>
                    <m:t>ct</m:t>
                  </m:r>
                </m:sub>
                <m:sup>
                  <m:r>
                    <m:rPr>
                      <m:sty m:val="p"/>
                    </m:rPr>
                    <w:rPr>
                      <w:rFonts w:ascii="Cambria Math" w:hAnsi="Cambria Math"/>
                      <w:sz w:val="18"/>
                      <w:szCs w:val="18"/>
                    </w:rPr>
                    <m:t>fp</m:t>
                  </m:r>
                </m:sup>
              </m:sSubSup>
            </m:oMath>
            <w:r w:rsidRPr="001858D2">
              <w:rPr>
                <w:sz w:val="18"/>
                <w:szCs w:val="18"/>
              </w:rPr>
              <w:t xml:space="preserve"> </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-0.111</w:t>
            </w:r>
          </w:p>
        </w:tc>
        <w:tc>
          <w:tcPr>
            <w:tcW w:w="1474" w:type="dxa"/>
            <w:noWrap/>
            <w:vAlign w:val="center"/>
            <w:hideMark/>
          </w:tcPr>
          <w:p w:rsidR="00F97CE3" w:rsidRPr="001858D2" w:rsidRDefault="00F97CE3" w:rsidP="00B33138">
            <w:pPr>
              <w:jc w:val="center"/>
              <w:rPr>
                <w:sz w:val="18"/>
                <w:szCs w:val="18"/>
              </w:rPr>
            </w:pPr>
            <w:r w:rsidRPr="001858D2">
              <w:rPr>
                <w:sz w:val="18"/>
                <w:szCs w:val="18"/>
              </w:rPr>
              <w:t>-0.135</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-0.005</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(0.098)</w:t>
            </w:r>
          </w:p>
        </w:tc>
        <w:tc>
          <w:tcPr>
            <w:tcW w:w="1474" w:type="dxa"/>
            <w:noWrap/>
            <w:vAlign w:val="center"/>
            <w:hideMark/>
          </w:tcPr>
          <w:p w:rsidR="00F97CE3" w:rsidRPr="001858D2" w:rsidRDefault="00F97CE3" w:rsidP="00B33138">
            <w:pPr>
              <w:jc w:val="center"/>
              <w:rPr>
                <w:sz w:val="18"/>
                <w:szCs w:val="18"/>
              </w:rPr>
            </w:pPr>
            <w:r w:rsidRPr="001858D2">
              <w:rPr>
                <w:sz w:val="18"/>
                <w:szCs w:val="18"/>
              </w:rPr>
              <w:t>(0.116)</w:t>
            </w: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(0.101)</w:t>
            </w:r>
          </w:p>
        </w:tc>
        <w:tc>
          <w:tcPr>
            <w:tcW w:w="1474" w:type="dxa"/>
            <w:noWrap/>
            <w:vAlign w:val="center"/>
            <w:hideMark/>
          </w:tcPr>
          <w:p w:rsidR="00F97CE3" w:rsidRPr="001858D2" w:rsidRDefault="00F97CE3" w:rsidP="00B33138">
            <w:pPr>
              <w:jc w:val="center"/>
              <w:rPr>
                <w:sz w:val="18"/>
                <w:szCs w:val="18"/>
              </w:rPr>
            </w:pP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Sup>
                <m:sSubSupPr>
                  <m:ctrlPr>
                    <w:rPr>
                      <w:rFonts w:ascii="Cambria Math" w:hAnsi="Cambria Math"/>
                      <w:sz w:val="18"/>
                      <w:szCs w:val="18"/>
                    </w:rPr>
                  </m:ctrlPr>
                </m:sSubSupPr>
                <m:e>
                  <m:r>
                    <m:rPr>
                      <m:sty m:val="p"/>
                    </m:rPr>
                    <w:rPr>
                      <w:rFonts w:ascii="Cambria Math" w:hAnsi="Cambria Math"/>
                      <w:sz w:val="18"/>
                      <w:szCs w:val="18"/>
                    </w:rPr>
                    <m:t>Institutional Quality</m:t>
                  </m:r>
                </m:e>
                <m:sub>
                  <m:r>
                    <m:rPr>
                      <m:sty m:val="p"/>
                    </m:rPr>
                    <w:rPr>
                      <w:rFonts w:ascii="Cambria Math" w:hAnsi="Cambria Math"/>
                      <w:sz w:val="18"/>
                      <w:szCs w:val="18"/>
                    </w:rPr>
                    <m:t>ct</m:t>
                  </m:r>
                </m:sub>
                <m:sup>
                  <m:r>
                    <m:rPr>
                      <m:sty m:val="p"/>
                    </m:rPr>
                    <w:rPr>
                      <w:rFonts w:ascii="Cambria Math" w:hAnsi="Cambria Math"/>
                      <w:sz w:val="18"/>
                      <w:szCs w:val="18"/>
                    </w:rPr>
                    <m:t>sp</m:t>
                  </m:r>
                </m:sup>
              </m:sSubSup>
            </m:oMath>
            <w:r w:rsidRPr="001858D2">
              <w:rPr>
                <w:sz w:val="18"/>
                <w:szCs w:val="18"/>
              </w:rPr>
              <w:t xml:space="preserve"> </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-0.078</w:t>
            </w:r>
          </w:p>
        </w:tc>
        <w:tc>
          <w:tcPr>
            <w:tcW w:w="1474" w:type="dxa"/>
            <w:noWrap/>
            <w:vAlign w:val="center"/>
            <w:hideMark/>
          </w:tcPr>
          <w:p w:rsidR="00F97CE3" w:rsidRPr="001858D2" w:rsidRDefault="00F97CE3" w:rsidP="00B33138">
            <w:pPr>
              <w:jc w:val="center"/>
              <w:rPr>
                <w:sz w:val="18"/>
                <w:szCs w:val="18"/>
              </w:rPr>
            </w:pPr>
            <w:r w:rsidRPr="001858D2">
              <w:rPr>
                <w:sz w:val="18"/>
                <w:szCs w:val="18"/>
              </w:rPr>
              <w:t>-0.119</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w:t>
            </w:r>
          </w:p>
        </w:tc>
        <w:tc>
          <w:tcPr>
            <w:tcW w:w="1474" w:type="dxa"/>
            <w:noWrap/>
            <w:vAlign w:val="center"/>
            <w:hideMark/>
          </w:tcPr>
          <w:p w:rsidR="00F97CE3" w:rsidRPr="001858D2" w:rsidRDefault="00F97CE3" w:rsidP="00B33138">
            <w:pPr>
              <w:jc w:val="center"/>
              <w:rPr>
                <w:sz w:val="18"/>
                <w:szCs w:val="18"/>
              </w:rPr>
            </w:pPr>
            <w:r w:rsidRPr="001858D2">
              <w:rPr>
                <w:sz w:val="18"/>
                <w:szCs w:val="18"/>
              </w:rPr>
              <w:t>-0.008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(0.104)</w:t>
            </w:r>
          </w:p>
        </w:tc>
        <w:tc>
          <w:tcPr>
            <w:tcW w:w="1474" w:type="dxa"/>
            <w:noWrap/>
            <w:vAlign w:val="center"/>
            <w:hideMark/>
          </w:tcPr>
          <w:p w:rsidR="00F97CE3" w:rsidRPr="001858D2" w:rsidRDefault="00F97CE3" w:rsidP="00B33138">
            <w:pPr>
              <w:jc w:val="center"/>
              <w:rPr>
                <w:sz w:val="18"/>
                <w:szCs w:val="18"/>
              </w:rPr>
            </w:pPr>
            <w:r w:rsidRPr="001858D2">
              <w:rPr>
                <w:sz w:val="18"/>
                <w:szCs w:val="18"/>
              </w:rPr>
              <w:t>(0.120)</w:t>
            </w: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(0.100)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1858D2">
              <w:rPr>
                <w:sz w:val="18"/>
                <w:szCs w:val="18"/>
              </w:rPr>
              <w:t xml:space="preserve"> </w:t>
            </w:r>
          </w:p>
        </w:tc>
        <w:tc>
          <w:tcPr>
            <w:tcW w:w="1474" w:type="dxa"/>
            <w:noWrap/>
            <w:vAlign w:val="center"/>
            <w:hideMark/>
          </w:tcPr>
          <w:p w:rsidR="00F97CE3" w:rsidRPr="001858D2" w:rsidRDefault="00F97CE3" w:rsidP="00B33138">
            <w:pPr>
              <w:jc w:val="center"/>
              <w:rPr>
                <w:sz w:val="18"/>
                <w:szCs w:val="18"/>
              </w:rPr>
            </w:pPr>
            <w:r w:rsidRPr="001858D2">
              <w:rPr>
                <w:sz w:val="18"/>
                <w:szCs w:val="18"/>
              </w:rPr>
              <w:t>0.368***</w:t>
            </w:r>
          </w:p>
        </w:tc>
        <w:tc>
          <w:tcPr>
            <w:tcW w:w="1474" w:type="dxa"/>
            <w:noWrap/>
            <w:vAlign w:val="center"/>
            <w:hideMark/>
          </w:tcPr>
          <w:p w:rsidR="00F97CE3" w:rsidRPr="001858D2" w:rsidRDefault="00F97CE3" w:rsidP="00B33138">
            <w:pPr>
              <w:jc w:val="center"/>
              <w:rPr>
                <w:sz w:val="18"/>
                <w:szCs w:val="18"/>
              </w:rPr>
            </w:pPr>
            <w:r w:rsidRPr="001858D2">
              <w:rPr>
                <w:sz w:val="18"/>
                <w:szCs w:val="18"/>
              </w:rPr>
              <w:t>0.474***</w:t>
            </w:r>
          </w:p>
        </w:tc>
        <w:tc>
          <w:tcPr>
            <w:tcW w:w="1474" w:type="dxa"/>
            <w:noWrap/>
            <w:vAlign w:val="center"/>
            <w:hideMark/>
          </w:tcPr>
          <w:p w:rsidR="00F97CE3" w:rsidRPr="001858D2" w:rsidRDefault="00F97CE3" w:rsidP="00B33138">
            <w:pPr>
              <w:jc w:val="center"/>
              <w:rPr>
                <w:sz w:val="18"/>
                <w:szCs w:val="18"/>
              </w:rPr>
            </w:pPr>
            <w:r w:rsidRPr="001858D2">
              <w:rPr>
                <w:sz w:val="18"/>
                <w:szCs w:val="18"/>
              </w:rPr>
              <w:t>0.360***</w:t>
            </w:r>
          </w:p>
        </w:tc>
        <w:tc>
          <w:tcPr>
            <w:tcW w:w="1474" w:type="dxa"/>
            <w:noWrap/>
            <w:vAlign w:val="center"/>
            <w:hideMark/>
          </w:tcPr>
          <w:p w:rsidR="00F97CE3" w:rsidRPr="001858D2" w:rsidRDefault="00F97CE3" w:rsidP="00B33138">
            <w:pPr>
              <w:jc w:val="center"/>
              <w:rPr>
                <w:sz w:val="18"/>
                <w:szCs w:val="18"/>
              </w:rPr>
            </w:pPr>
            <w:r w:rsidRPr="001858D2">
              <w:rPr>
                <w:sz w:val="18"/>
                <w:szCs w:val="18"/>
              </w:rPr>
              <w:t>0.465***</w:t>
            </w:r>
          </w:p>
        </w:tc>
        <w:tc>
          <w:tcPr>
            <w:tcW w:w="1474" w:type="dxa"/>
            <w:noWrap/>
            <w:vAlign w:val="center"/>
            <w:hideMark/>
          </w:tcPr>
          <w:p w:rsidR="00F97CE3" w:rsidRPr="001858D2" w:rsidRDefault="00F97CE3" w:rsidP="00B33138">
            <w:pPr>
              <w:jc w:val="center"/>
              <w:rPr>
                <w:sz w:val="18"/>
                <w:szCs w:val="18"/>
              </w:rPr>
            </w:pPr>
            <w:r w:rsidRPr="001858D2">
              <w:rPr>
                <w:sz w:val="18"/>
                <w:szCs w:val="18"/>
              </w:rPr>
              <w:t>0.357***</w:t>
            </w:r>
          </w:p>
        </w:tc>
        <w:tc>
          <w:tcPr>
            <w:tcW w:w="1474" w:type="dxa"/>
            <w:noWrap/>
            <w:vAlign w:val="center"/>
            <w:hideMark/>
          </w:tcPr>
          <w:p w:rsidR="00F97CE3" w:rsidRPr="001858D2" w:rsidRDefault="00F97CE3" w:rsidP="00B33138">
            <w:pPr>
              <w:jc w:val="center"/>
              <w:rPr>
                <w:sz w:val="18"/>
                <w:szCs w:val="18"/>
              </w:rPr>
            </w:pPr>
            <w:r w:rsidRPr="001858D2">
              <w:rPr>
                <w:sz w:val="18"/>
                <w:szCs w:val="18"/>
              </w:rPr>
              <w:t>0.359***</w:t>
            </w:r>
          </w:p>
        </w:tc>
        <w:tc>
          <w:tcPr>
            <w:tcW w:w="1474" w:type="dxa"/>
            <w:noWrap/>
            <w:vAlign w:val="center"/>
            <w:hideMark/>
          </w:tcPr>
          <w:p w:rsidR="00F97CE3" w:rsidRPr="001858D2" w:rsidRDefault="00F97CE3" w:rsidP="00B33138">
            <w:pPr>
              <w:jc w:val="center"/>
              <w:rPr>
                <w:sz w:val="18"/>
                <w:szCs w:val="18"/>
              </w:rPr>
            </w:pPr>
            <w:r w:rsidRPr="001858D2">
              <w:rPr>
                <w:sz w:val="18"/>
                <w:szCs w:val="18"/>
              </w:rPr>
              <w:t>0.348***</w:t>
            </w:r>
          </w:p>
        </w:tc>
        <w:tc>
          <w:tcPr>
            <w:tcW w:w="1474" w:type="dxa"/>
            <w:noWrap/>
            <w:vAlign w:val="center"/>
            <w:hideMark/>
          </w:tcPr>
          <w:p w:rsidR="00F97CE3" w:rsidRPr="001858D2" w:rsidRDefault="00F97CE3" w:rsidP="00B33138">
            <w:pPr>
              <w:jc w:val="center"/>
              <w:rPr>
                <w:sz w:val="18"/>
                <w:szCs w:val="18"/>
              </w:rPr>
            </w:pPr>
            <w:r w:rsidRPr="001858D2">
              <w:rPr>
                <w:sz w:val="18"/>
                <w:szCs w:val="18"/>
              </w:rPr>
              <w:t>0.348***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474" w:type="dxa"/>
            <w:noWrap/>
            <w:vAlign w:val="center"/>
            <w:hideMark/>
          </w:tcPr>
          <w:p w:rsidR="00F97CE3" w:rsidRPr="001858D2" w:rsidRDefault="00F97CE3" w:rsidP="00B33138">
            <w:pPr>
              <w:jc w:val="center"/>
              <w:rPr>
                <w:sz w:val="18"/>
                <w:szCs w:val="18"/>
              </w:rPr>
            </w:pPr>
            <w:r w:rsidRPr="001858D2">
              <w:rPr>
                <w:sz w:val="18"/>
                <w:szCs w:val="18"/>
              </w:rPr>
              <w:t>(0.037)</w:t>
            </w:r>
          </w:p>
        </w:tc>
        <w:tc>
          <w:tcPr>
            <w:tcW w:w="1474" w:type="dxa"/>
            <w:noWrap/>
            <w:vAlign w:val="center"/>
            <w:hideMark/>
          </w:tcPr>
          <w:p w:rsidR="00F97CE3" w:rsidRPr="001858D2" w:rsidRDefault="00F97CE3" w:rsidP="00B33138">
            <w:pPr>
              <w:jc w:val="center"/>
              <w:rPr>
                <w:sz w:val="18"/>
                <w:szCs w:val="18"/>
              </w:rPr>
            </w:pPr>
            <w:r w:rsidRPr="001858D2">
              <w:rPr>
                <w:sz w:val="18"/>
                <w:szCs w:val="18"/>
              </w:rPr>
              <w:t>(0.034)</w:t>
            </w:r>
          </w:p>
        </w:tc>
        <w:tc>
          <w:tcPr>
            <w:tcW w:w="1474" w:type="dxa"/>
            <w:noWrap/>
            <w:vAlign w:val="center"/>
            <w:hideMark/>
          </w:tcPr>
          <w:p w:rsidR="00F97CE3" w:rsidRPr="001858D2" w:rsidRDefault="00F97CE3" w:rsidP="00B33138">
            <w:pPr>
              <w:jc w:val="center"/>
              <w:rPr>
                <w:sz w:val="18"/>
                <w:szCs w:val="18"/>
              </w:rPr>
            </w:pPr>
            <w:r w:rsidRPr="001858D2">
              <w:rPr>
                <w:sz w:val="18"/>
                <w:szCs w:val="18"/>
              </w:rPr>
              <w:t>(0.037)</w:t>
            </w:r>
          </w:p>
        </w:tc>
        <w:tc>
          <w:tcPr>
            <w:tcW w:w="1474" w:type="dxa"/>
            <w:noWrap/>
            <w:vAlign w:val="center"/>
            <w:hideMark/>
          </w:tcPr>
          <w:p w:rsidR="00F97CE3" w:rsidRPr="001858D2" w:rsidRDefault="00F97CE3" w:rsidP="00B33138">
            <w:pPr>
              <w:jc w:val="center"/>
              <w:rPr>
                <w:sz w:val="18"/>
                <w:szCs w:val="18"/>
              </w:rPr>
            </w:pPr>
            <w:r w:rsidRPr="001858D2">
              <w:rPr>
                <w:sz w:val="18"/>
                <w:szCs w:val="18"/>
              </w:rPr>
              <w:t>(0.034)</w:t>
            </w:r>
          </w:p>
        </w:tc>
        <w:tc>
          <w:tcPr>
            <w:tcW w:w="1474" w:type="dxa"/>
            <w:noWrap/>
            <w:vAlign w:val="center"/>
            <w:hideMark/>
          </w:tcPr>
          <w:p w:rsidR="00F97CE3" w:rsidRPr="001858D2" w:rsidRDefault="00F97CE3" w:rsidP="00B33138">
            <w:pPr>
              <w:jc w:val="center"/>
              <w:rPr>
                <w:sz w:val="18"/>
                <w:szCs w:val="18"/>
              </w:rPr>
            </w:pPr>
            <w:r w:rsidRPr="001858D2">
              <w:rPr>
                <w:sz w:val="18"/>
                <w:szCs w:val="18"/>
              </w:rPr>
              <w:t>(0.039)</w:t>
            </w:r>
          </w:p>
        </w:tc>
        <w:tc>
          <w:tcPr>
            <w:tcW w:w="1474" w:type="dxa"/>
            <w:noWrap/>
            <w:vAlign w:val="center"/>
            <w:hideMark/>
          </w:tcPr>
          <w:p w:rsidR="00F97CE3" w:rsidRPr="001858D2" w:rsidRDefault="00F97CE3" w:rsidP="00B33138">
            <w:pPr>
              <w:jc w:val="center"/>
              <w:rPr>
                <w:sz w:val="18"/>
                <w:szCs w:val="18"/>
              </w:rPr>
            </w:pPr>
            <w:r w:rsidRPr="001858D2">
              <w:rPr>
                <w:sz w:val="18"/>
                <w:szCs w:val="18"/>
              </w:rPr>
              <w:t>(0.046)</w:t>
            </w:r>
          </w:p>
        </w:tc>
        <w:tc>
          <w:tcPr>
            <w:tcW w:w="1474" w:type="dxa"/>
            <w:noWrap/>
            <w:vAlign w:val="center"/>
            <w:hideMark/>
          </w:tcPr>
          <w:p w:rsidR="00F97CE3" w:rsidRPr="001858D2" w:rsidRDefault="00F97CE3" w:rsidP="00B33138">
            <w:pPr>
              <w:jc w:val="center"/>
              <w:rPr>
                <w:sz w:val="18"/>
                <w:szCs w:val="18"/>
              </w:rPr>
            </w:pPr>
            <w:r w:rsidRPr="001858D2">
              <w:rPr>
                <w:sz w:val="18"/>
                <w:szCs w:val="18"/>
              </w:rPr>
              <w:t>(0.040)</w:t>
            </w:r>
          </w:p>
        </w:tc>
        <w:tc>
          <w:tcPr>
            <w:tcW w:w="1474" w:type="dxa"/>
            <w:noWrap/>
            <w:vAlign w:val="center"/>
            <w:hideMark/>
          </w:tcPr>
          <w:p w:rsidR="00F97CE3" w:rsidRPr="001858D2" w:rsidRDefault="00F97CE3" w:rsidP="00B33138">
            <w:pPr>
              <w:jc w:val="center"/>
              <w:rPr>
                <w:sz w:val="18"/>
                <w:szCs w:val="18"/>
              </w:rPr>
            </w:pPr>
            <w:r w:rsidRPr="001858D2">
              <w:rPr>
                <w:sz w:val="18"/>
                <w:szCs w:val="18"/>
              </w:rPr>
              <w:t>(0.041)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Firm-level Controls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Region-level Controls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Industry Dummies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Country Dummies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Year Dummies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Number of Observations</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Number of Firms</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c>
          <w:tcPr>
            <w:tcW w:w="1474" w:type="dxa"/>
            <w:noWrap/>
            <w:vAlign w:val="center"/>
            <w:hideMark/>
          </w:tcPr>
          <w:p w:rsidR="00F97CE3" w:rsidRPr="001858D2" w:rsidRDefault="00F97CE3" w:rsidP="00B33138">
            <w:pPr>
              <w:jc w:val="center"/>
              <w:rPr>
                <w:sz w:val="18"/>
                <w:szCs w:val="18"/>
              </w:rPr>
            </w:pPr>
            <w:r w:rsidRPr="001858D2">
              <w:rPr>
                <w:sz w:val="18"/>
                <w:szCs w:val="18"/>
              </w:rPr>
              <w:t>30,801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Model F Statistic [p-value]</w:t>
            </w:r>
          </w:p>
        </w:tc>
        <w:tc>
          <w:tcPr>
            <w:tcW w:w="1474" w:type="dxa"/>
            <w:noWrap/>
            <w:vAlign w:val="center"/>
            <w:hideMark/>
          </w:tcPr>
          <w:p w:rsidR="00F97CE3" w:rsidRPr="001858D2" w:rsidRDefault="00F97CE3" w:rsidP="00B33138">
            <w:pPr>
              <w:jc w:val="center"/>
              <w:rPr>
                <w:sz w:val="18"/>
                <w:szCs w:val="18"/>
              </w:rPr>
            </w:pPr>
            <w:r w:rsidRPr="001858D2">
              <w:rPr>
                <w:sz w:val="18"/>
                <w:szCs w:val="18"/>
              </w:rPr>
              <w:t>352.36 [0.000]</w:t>
            </w:r>
          </w:p>
        </w:tc>
        <w:tc>
          <w:tcPr>
            <w:tcW w:w="1474" w:type="dxa"/>
            <w:noWrap/>
            <w:vAlign w:val="center"/>
            <w:hideMark/>
          </w:tcPr>
          <w:p w:rsidR="00F97CE3" w:rsidRPr="001858D2" w:rsidRDefault="00F97CE3" w:rsidP="00B33138">
            <w:pPr>
              <w:jc w:val="center"/>
              <w:rPr>
                <w:sz w:val="18"/>
                <w:szCs w:val="18"/>
              </w:rPr>
            </w:pPr>
            <w:r w:rsidRPr="001858D2">
              <w:rPr>
                <w:sz w:val="18"/>
                <w:szCs w:val="18"/>
              </w:rPr>
              <w:t>495.98 [0.000]</w:t>
            </w:r>
          </w:p>
        </w:tc>
        <w:tc>
          <w:tcPr>
            <w:tcW w:w="1474" w:type="dxa"/>
            <w:noWrap/>
            <w:vAlign w:val="center"/>
            <w:hideMark/>
          </w:tcPr>
          <w:p w:rsidR="00F97CE3" w:rsidRPr="001858D2" w:rsidRDefault="00F97CE3" w:rsidP="00B33138">
            <w:pPr>
              <w:jc w:val="center"/>
              <w:rPr>
                <w:sz w:val="18"/>
                <w:szCs w:val="18"/>
              </w:rPr>
            </w:pPr>
            <w:r w:rsidRPr="001858D2">
              <w:rPr>
                <w:sz w:val="18"/>
                <w:szCs w:val="18"/>
              </w:rPr>
              <w:t>348.72 [0.000]</w:t>
            </w:r>
          </w:p>
        </w:tc>
        <w:tc>
          <w:tcPr>
            <w:tcW w:w="1474" w:type="dxa"/>
            <w:noWrap/>
            <w:vAlign w:val="center"/>
            <w:hideMark/>
          </w:tcPr>
          <w:p w:rsidR="00F97CE3" w:rsidRPr="001858D2" w:rsidRDefault="00F97CE3" w:rsidP="00B33138">
            <w:pPr>
              <w:jc w:val="center"/>
              <w:rPr>
                <w:sz w:val="18"/>
                <w:szCs w:val="18"/>
              </w:rPr>
            </w:pPr>
            <w:r w:rsidRPr="001858D2">
              <w:rPr>
                <w:sz w:val="18"/>
                <w:szCs w:val="18"/>
              </w:rPr>
              <w:t>467.99 [0.000]</w:t>
            </w:r>
          </w:p>
        </w:tc>
        <w:tc>
          <w:tcPr>
            <w:tcW w:w="1474" w:type="dxa"/>
            <w:noWrap/>
            <w:vAlign w:val="center"/>
            <w:hideMark/>
          </w:tcPr>
          <w:p w:rsidR="00F97CE3" w:rsidRPr="001858D2" w:rsidRDefault="00F97CE3" w:rsidP="00B33138">
            <w:pPr>
              <w:jc w:val="center"/>
              <w:rPr>
                <w:sz w:val="18"/>
                <w:szCs w:val="18"/>
              </w:rPr>
            </w:pPr>
            <w:r w:rsidRPr="001858D2">
              <w:rPr>
                <w:sz w:val="18"/>
                <w:szCs w:val="18"/>
              </w:rPr>
              <w:t>326.67 [0.000]</w:t>
            </w:r>
          </w:p>
        </w:tc>
        <w:tc>
          <w:tcPr>
            <w:tcW w:w="1474" w:type="dxa"/>
            <w:noWrap/>
            <w:vAlign w:val="center"/>
            <w:hideMark/>
          </w:tcPr>
          <w:p w:rsidR="00F97CE3" w:rsidRPr="001858D2" w:rsidRDefault="00F97CE3" w:rsidP="00B33138">
            <w:pPr>
              <w:jc w:val="center"/>
              <w:rPr>
                <w:sz w:val="18"/>
                <w:szCs w:val="18"/>
              </w:rPr>
            </w:pPr>
            <w:r w:rsidRPr="001858D2">
              <w:rPr>
                <w:sz w:val="18"/>
                <w:szCs w:val="18"/>
              </w:rPr>
              <w:t>382.48 [0.000]</w:t>
            </w:r>
          </w:p>
        </w:tc>
        <w:tc>
          <w:tcPr>
            <w:tcW w:w="1474" w:type="dxa"/>
            <w:noWrap/>
            <w:vAlign w:val="center"/>
            <w:hideMark/>
          </w:tcPr>
          <w:p w:rsidR="00F97CE3" w:rsidRPr="001858D2" w:rsidRDefault="00F97CE3" w:rsidP="00B33138">
            <w:pPr>
              <w:jc w:val="center"/>
              <w:rPr>
                <w:sz w:val="18"/>
                <w:szCs w:val="18"/>
              </w:rPr>
            </w:pPr>
            <w:r w:rsidRPr="001858D2">
              <w:rPr>
                <w:sz w:val="18"/>
                <w:szCs w:val="18"/>
              </w:rPr>
              <w:t>361.98 [0.000]</w:t>
            </w:r>
          </w:p>
        </w:tc>
        <w:tc>
          <w:tcPr>
            <w:tcW w:w="1474" w:type="dxa"/>
            <w:noWrap/>
            <w:vAlign w:val="center"/>
            <w:hideMark/>
          </w:tcPr>
          <w:p w:rsidR="00F97CE3" w:rsidRPr="001858D2" w:rsidRDefault="00F97CE3" w:rsidP="00B33138">
            <w:pPr>
              <w:jc w:val="center"/>
              <w:rPr>
                <w:sz w:val="18"/>
                <w:szCs w:val="18"/>
              </w:rPr>
            </w:pPr>
            <w:r w:rsidRPr="001858D2">
              <w:rPr>
                <w:sz w:val="18"/>
                <w:szCs w:val="18"/>
              </w:rPr>
              <w:t>367.63 [0.000]</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Mean VIF</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3.36</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14.95</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14.91</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17.23</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17.17</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3.43</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14.90</w:t>
            </w:r>
          </w:p>
        </w:tc>
        <w:tc>
          <w:tcPr>
            <w:tcW w:w="1474"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17.12</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AR (1) {p-value}</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474"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(2) {p-value}</w:t>
            </w:r>
          </w:p>
        </w:tc>
        <w:tc>
          <w:tcPr>
            <w:tcW w:w="1474" w:type="dxa"/>
            <w:noWrap/>
            <w:vAlign w:val="center"/>
            <w:hideMark/>
          </w:tcPr>
          <w:p w:rsidR="00F97CE3" w:rsidRPr="001858D2" w:rsidRDefault="00F97CE3" w:rsidP="00B33138">
            <w:pPr>
              <w:jc w:val="center"/>
              <w:rPr>
                <w:sz w:val="18"/>
                <w:szCs w:val="18"/>
              </w:rPr>
            </w:pPr>
            <w:r w:rsidRPr="001858D2">
              <w:rPr>
                <w:sz w:val="18"/>
                <w:szCs w:val="18"/>
              </w:rPr>
              <w:t>0.012</w:t>
            </w:r>
          </w:p>
        </w:tc>
        <w:tc>
          <w:tcPr>
            <w:tcW w:w="1474" w:type="dxa"/>
            <w:noWrap/>
            <w:vAlign w:val="center"/>
            <w:hideMark/>
          </w:tcPr>
          <w:p w:rsidR="00F97CE3" w:rsidRPr="001858D2" w:rsidRDefault="00F97CE3" w:rsidP="00B33138">
            <w:pPr>
              <w:jc w:val="center"/>
              <w:rPr>
                <w:sz w:val="18"/>
                <w:szCs w:val="18"/>
              </w:rPr>
            </w:pPr>
            <w:r w:rsidRPr="001858D2">
              <w:rPr>
                <w:sz w:val="18"/>
                <w:szCs w:val="18"/>
              </w:rPr>
              <w:t>0.001</w:t>
            </w:r>
          </w:p>
        </w:tc>
        <w:tc>
          <w:tcPr>
            <w:tcW w:w="1474" w:type="dxa"/>
            <w:noWrap/>
            <w:vAlign w:val="center"/>
            <w:hideMark/>
          </w:tcPr>
          <w:p w:rsidR="00F97CE3" w:rsidRPr="001858D2" w:rsidRDefault="00F97CE3" w:rsidP="00B33138">
            <w:pPr>
              <w:jc w:val="center"/>
              <w:rPr>
                <w:sz w:val="18"/>
                <w:szCs w:val="18"/>
              </w:rPr>
            </w:pPr>
            <w:r w:rsidRPr="001858D2">
              <w:rPr>
                <w:sz w:val="18"/>
                <w:szCs w:val="18"/>
              </w:rPr>
              <w:t>0.016</w:t>
            </w:r>
          </w:p>
        </w:tc>
        <w:tc>
          <w:tcPr>
            <w:tcW w:w="1474" w:type="dxa"/>
            <w:noWrap/>
            <w:vAlign w:val="center"/>
            <w:hideMark/>
          </w:tcPr>
          <w:p w:rsidR="00F97CE3" w:rsidRPr="001858D2" w:rsidRDefault="00F97CE3" w:rsidP="00B33138">
            <w:pPr>
              <w:jc w:val="center"/>
              <w:rPr>
                <w:sz w:val="18"/>
                <w:szCs w:val="18"/>
              </w:rPr>
            </w:pPr>
            <w:r w:rsidRPr="001858D2">
              <w:rPr>
                <w:sz w:val="18"/>
                <w:szCs w:val="18"/>
              </w:rPr>
              <w:t>0.002</w:t>
            </w:r>
          </w:p>
        </w:tc>
        <w:tc>
          <w:tcPr>
            <w:tcW w:w="1474" w:type="dxa"/>
            <w:noWrap/>
            <w:vAlign w:val="center"/>
            <w:hideMark/>
          </w:tcPr>
          <w:p w:rsidR="00F97CE3" w:rsidRPr="001858D2" w:rsidRDefault="00F97CE3" w:rsidP="00B33138">
            <w:pPr>
              <w:jc w:val="center"/>
              <w:rPr>
                <w:sz w:val="18"/>
                <w:szCs w:val="18"/>
              </w:rPr>
            </w:pPr>
            <w:r w:rsidRPr="001858D2">
              <w:rPr>
                <w:sz w:val="18"/>
                <w:szCs w:val="18"/>
              </w:rPr>
              <w:t>0.019</w:t>
            </w:r>
          </w:p>
        </w:tc>
        <w:tc>
          <w:tcPr>
            <w:tcW w:w="1474" w:type="dxa"/>
            <w:noWrap/>
            <w:vAlign w:val="center"/>
            <w:hideMark/>
          </w:tcPr>
          <w:p w:rsidR="00F97CE3" w:rsidRPr="001858D2" w:rsidRDefault="00F97CE3" w:rsidP="00B33138">
            <w:pPr>
              <w:jc w:val="center"/>
              <w:rPr>
                <w:sz w:val="18"/>
                <w:szCs w:val="18"/>
              </w:rPr>
            </w:pPr>
            <w:r w:rsidRPr="001858D2">
              <w:rPr>
                <w:sz w:val="18"/>
                <w:szCs w:val="18"/>
              </w:rPr>
              <w:t>0.026</w:t>
            </w:r>
          </w:p>
        </w:tc>
        <w:tc>
          <w:tcPr>
            <w:tcW w:w="1474" w:type="dxa"/>
            <w:noWrap/>
            <w:vAlign w:val="center"/>
            <w:hideMark/>
          </w:tcPr>
          <w:p w:rsidR="00F97CE3" w:rsidRPr="001858D2" w:rsidRDefault="00F97CE3" w:rsidP="00B33138">
            <w:pPr>
              <w:jc w:val="center"/>
              <w:rPr>
                <w:sz w:val="18"/>
                <w:szCs w:val="18"/>
              </w:rPr>
            </w:pPr>
            <w:r w:rsidRPr="001858D2">
              <w:rPr>
                <w:sz w:val="18"/>
                <w:szCs w:val="18"/>
              </w:rPr>
              <w:t>0.028</w:t>
            </w:r>
          </w:p>
        </w:tc>
        <w:tc>
          <w:tcPr>
            <w:tcW w:w="1474" w:type="dxa"/>
            <w:noWrap/>
            <w:vAlign w:val="center"/>
            <w:hideMark/>
          </w:tcPr>
          <w:p w:rsidR="00F97CE3" w:rsidRPr="001858D2" w:rsidRDefault="00F97CE3" w:rsidP="00B33138">
            <w:pPr>
              <w:jc w:val="center"/>
              <w:rPr>
                <w:sz w:val="18"/>
                <w:szCs w:val="18"/>
              </w:rPr>
            </w:pPr>
            <w:r w:rsidRPr="001858D2">
              <w:rPr>
                <w:sz w:val="18"/>
                <w:szCs w:val="18"/>
              </w:rPr>
              <w:t>0.030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(3) {p-value}</w:t>
            </w:r>
          </w:p>
        </w:tc>
        <w:tc>
          <w:tcPr>
            <w:tcW w:w="1474" w:type="dxa"/>
            <w:noWrap/>
            <w:vAlign w:val="center"/>
            <w:hideMark/>
          </w:tcPr>
          <w:p w:rsidR="00F97CE3" w:rsidRPr="001858D2" w:rsidRDefault="00F97CE3" w:rsidP="00B33138">
            <w:pPr>
              <w:jc w:val="center"/>
              <w:rPr>
                <w:sz w:val="18"/>
                <w:szCs w:val="18"/>
              </w:rPr>
            </w:pPr>
            <w:r w:rsidRPr="001858D2">
              <w:rPr>
                <w:sz w:val="18"/>
                <w:szCs w:val="18"/>
              </w:rPr>
              <w:t>0.783</w:t>
            </w:r>
          </w:p>
        </w:tc>
        <w:tc>
          <w:tcPr>
            <w:tcW w:w="1474" w:type="dxa"/>
            <w:noWrap/>
            <w:vAlign w:val="center"/>
            <w:hideMark/>
          </w:tcPr>
          <w:p w:rsidR="00F97CE3" w:rsidRPr="001858D2" w:rsidRDefault="00F97CE3" w:rsidP="00B33138">
            <w:pPr>
              <w:jc w:val="center"/>
              <w:rPr>
                <w:sz w:val="18"/>
                <w:szCs w:val="18"/>
              </w:rPr>
            </w:pPr>
            <w:r w:rsidRPr="001858D2">
              <w:rPr>
                <w:sz w:val="18"/>
                <w:szCs w:val="18"/>
              </w:rPr>
              <w:t>0.976</w:t>
            </w:r>
          </w:p>
        </w:tc>
        <w:tc>
          <w:tcPr>
            <w:tcW w:w="1474" w:type="dxa"/>
            <w:noWrap/>
            <w:vAlign w:val="center"/>
            <w:hideMark/>
          </w:tcPr>
          <w:p w:rsidR="00F97CE3" w:rsidRPr="001858D2" w:rsidRDefault="00F97CE3" w:rsidP="00B33138">
            <w:pPr>
              <w:jc w:val="center"/>
              <w:rPr>
                <w:sz w:val="18"/>
                <w:szCs w:val="18"/>
              </w:rPr>
            </w:pPr>
            <w:r w:rsidRPr="001858D2">
              <w:rPr>
                <w:sz w:val="18"/>
                <w:szCs w:val="18"/>
              </w:rPr>
              <w:t>0.762</w:t>
            </w:r>
          </w:p>
        </w:tc>
        <w:tc>
          <w:tcPr>
            <w:tcW w:w="1474" w:type="dxa"/>
            <w:noWrap/>
            <w:vAlign w:val="center"/>
            <w:hideMark/>
          </w:tcPr>
          <w:p w:rsidR="00F97CE3" w:rsidRPr="001858D2" w:rsidRDefault="00F97CE3" w:rsidP="00B33138">
            <w:pPr>
              <w:jc w:val="center"/>
              <w:rPr>
                <w:sz w:val="18"/>
                <w:szCs w:val="18"/>
              </w:rPr>
            </w:pPr>
            <w:r w:rsidRPr="001858D2">
              <w:rPr>
                <w:sz w:val="18"/>
                <w:szCs w:val="18"/>
              </w:rPr>
              <w:t>0.991</w:t>
            </w:r>
          </w:p>
        </w:tc>
        <w:tc>
          <w:tcPr>
            <w:tcW w:w="1474" w:type="dxa"/>
            <w:noWrap/>
            <w:vAlign w:val="center"/>
            <w:hideMark/>
          </w:tcPr>
          <w:p w:rsidR="00F97CE3" w:rsidRPr="001858D2" w:rsidRDefault="00F97CE3" w:rsidP="00B33138">
            <w:pPr>
              <w:jc w:val="center"/>
              <w:rPr>
                <w:sz w:val="18"/>
                <w:szCs w:val="18"/>
              </w:rPr>
            </w:pPr>
            <w:r w:rsidRPr="001858D2">
              <w:rPr>
                <w:sz w:val="18"/>
                <w:szCs w:val="18"/>
              </w:rPr>
              <w:t>0.765</w:t>
            </w:r>
          </w:p>
        </w:tc>
        <w:tc>
          <w:tcPr>
            <w:tcW w:w="1474" w:type="dxa"/>
            <w:noWrap/>
            <w:vAlign w:val="center"/>
            <w:hideMark/>
          </w:tcPr>
          <w:p w:rsidR="00F97CE3" w:rsidRPr="001858D2" w:rsidRDefault="00F97CE3" w:rsidP="00B33138">
            <w:pPr>
              <w:jc w:val="center"/>
              <w:rPr>
                <w:sz w:val="18"/>
                <w:szCs w:val="18"/>
              </w:rPr>
            </w:pPr>
            <w:r w:rsidRPr="001858D2">
              <w:rPr>
                <w:sz w:val="18"/>
                <w:szCs w:val="18"/>
              </w:rPr>
              <w:t>0.779</w:t>
            </w:r>
          </w:p>
        </w:tc>
        <w:tc>
          <w:tcPr>
            <w:tcW w:w="1474" w:type="dxa"/>
            <w:noWrap/>
            <w:vAlign w:val="center"/>
            <w:hideMark/>
          </w:tcPr>
          <w:p w:rsidR="00F97CE3" w:rsidRPr="001858D2" w:rsidRDefault="00F97CE3" w:rsidP="00B33138">
            <w:pPr>
              <w:jc w:val="center"/>
              <w:rPr>
                <w:sz w:val="18"/>
                <w:szCs w:val="18"/>
              </w:rPr>
            </w:pPr>
            <w:r w:rsidRPr="001858D2">
              <w:rPr>
                <w:sz w:val="18"/>
                <w:szCs w:val="18"/>
              </w:rPr>
              <w:t>0.762</w:t>
            </w:r>
          </w:p>
        </w:tc>
        <w:tc>
          <w:tcPr>
            <w:tcW w:w="1474" w:type="dxa"/>
            <w:noWrap/>
            <w:vAlign w:val="center"/>
            <w:hideMark/>
          </w:tcPr>
          <w:p w:rsidR="00F97CE3" w:rsidRPr="001858D2" w:rsidRDefault="00F97CE3" w:rsidP="00B33138">
            <w:pPr>
              <w:jc w:val="center"/>
              <w:rPr>
                <w:sz w:val="18"/>
                <w:szCs w:val="18"/>
              </w:rPr>
            </w:pPr>
            <w:r w:rsidRPr="001858D2">
              <w:rPr>
                <w:sz w:val="18"/>
                <w:szCs w:val="18"/>
              </w:rPr>
              <w:t>0.761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Internal Instruments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c>
          <w:tcPr>
            <w:tcW w:w="1474"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Hansen J Statistic {p-value}</w:t>
            </w:r>
          </w:p>
        </w:tc>
        <w:tc>
          <w:tcPr>
            <w:tcW w:w="1474" w:type="dxa"/>
            <w:noWrap/>
            <w:vAlign w:val="center"/>
            <w:hideMark/>
          </w:tcPr>
          <w:p w:rsidR="00F97CE3" w:rsidRPr="001858D2" w:rsidRDefault="00F97CE3" w:rsidP="00B33138">
            <w:pPr>
              <w:jc w:val="center"/>
              <w:rPr>
                <w:sz w:val="18"/>
                <w:szCs w:val="18"/>
              </w:rPr>
            </w:pPr>
            <w:r w:rsidRPr="001858D2">
              <w:rPr>
                <w:sz w:val="18"/>
                <w:szCs w:val="18"/>
              </w:rPr>
              <w:t>0.222</w:t>
            </w:r>
          </w:p>
        </w:tc>
        <w:tc>
          <w:tcPr>
            <w:tcW w:w="1474" w:type="dxa"/>
            <w:noWrap/>
            <w:vAlign w:val="center"/>
            <w:hideMark/>
          </w:tcPr>
          <w:p w:rsidR="00F97CE3" w:rsidRPr="001858D2" w:rsidRDefault="00F97CE3" w:rsidP="00B33138">
            <w:pPr>
              <w:jc w:val="center"/>
              <w:rPr>
                <w:sz w:val="18"/>
                <w:szCs w:val="18"/>
              </w:rPr>
            </w:pPr>
            <w:r w:rsidRPr="001858D2">
              <w:rPr>
                <w:sz w:val="18"/>
                <w:szCs w:val="18"/>
              </w:rPr>
              <w:t>0.275</w:t>
            </w:r>
          </w:p>
        </w:tc>
        <w:tc>
          <w:tcPr>
            <w:tcW w:w="1474" w:type="dxa"/>
            <w:noWrap/>
            <w:vAlign w:val="center"/>
            <w:hideMark/>
          </w:tcPr>
          <w:p w:rsidR="00F97CE3" w:rsidRPr="001858D2" w:rsidRDefault="00F97CE3" w:rsidP="00B33138">
            <w:pPr>
              <w:jc w:val="center"/>
              <w:rPr>
                <w:sz w:val="18"/>
                <w:szCs w:val="18"/>
              </w:rPr>
            </w:pPr>
            <w:r w:rsidRPr="001858D2">
              <w:rPr>
                <w:sz w:val="18"/>
                <w:szCs w:val="18"/>
              </w:rPr>
              <w:t>0.680</w:t>
            </w:r>
          </w:p>
        </w:tc>
        <w:tc>
          <w:tcPr>
            <w:tcW w:w="1474" w:type="dxa"/>
            <w:noWrap/>
            <w:vAlign w:val="center"/>
            <w:hideMark/>
          </w:tcPr>
          <w:p w:rsidR="00F97CE3" w:rsidRPr="001858D2" w:rsidRDefault="00F97CE3" w:rsidP="00B33138">
            <w:pPr>
              <w:jc w:val="center"/>
              <w:rPr>
                <w:sz w:val="18"/>
                <w:szCs w:val="18"/>
              </w:rPr>
            </w:pPr>
            <w:r w:rsidRPr="001858D2">
              <w:rPr>
                <w:sz w:val="18"/>
                <w:szCs w:val="18"/>
              </w:rPr>
              <w:t>0.358</w:t>
            </w:r>
          </w:p>
        </w:tc>
        <w:tc>
          <w:tcPr>
            <w:tcW w:w="1474" w:type="dxa"/>
            <w:noWrap/>
            <w:vAlign w:val="center"/>
            <w:hideMark/>
          </w:tcPr>
          <w:p w:rsidR="00F97CE3" w:rsidRPr="001858D2" w:rsidRDefault="00F97CE3" w:rsidP="00B33138">
            <w:pPr>
              <w:jc w:val="center"/>
              <w:rPr>
                <w:sz w:val="18"/>
                <w:szCs w:val="18"/>
              </w:rPr>
            </w:pPr>
            <w:r w:rsidRPr="001858D2">
              <w:rPr>
                <w:sz w:val="18"/>
                <w:szCs w:val="18"/>
              </w:rPr>
              <w:t>0.679</w:t>
            </w:r>
          </w:p>
        </w:tc>
        <w:tc>
          <w:tcPr>
            <w:tcW w:w="1474" w:type="dxa"/>
            <w:noWrap/>
            <w:vAlign w:val="center"/>
            <w:hideMark/>
          </w:tcPr>
          <w:p w:rsidR="00F97CE3" w:rsidRPr="001858D2" w:rsidRDefault="00F97CE3" w:rsidP="00B33138">
            <w:pPr>
              <w:jc w:val="center"/>
              <w:rPr>
                <w:sz w:val="18"/>
                <w:szCs w:val="18"/>
              </w:rPr>
            </w:pPr>
            <w:r w:rsidRPr="001858D2">
              <w:rPr>
                <w:sz w:val="18"/>
                <w:szCs w:val="18"/>
              </w:rPr>
              <w:t>0.138</w:t>
            </w:r>
          </w:p>
        </w:tc>
        <w:tc>
          <w:tcPr>
            <w:tcW w:w="1474" w:type="dxa"/>
            <w:noWrap/>
            <w:vAlign w:val="center"/>
            <w:hideMark/>
          </w:tcPr>
          <w:p w:rsidR="00F97CE3" w:rsidRPr="001858D2" w:rsidRDefault="00F97CE3" w:rsidP="00B33138">
            <w:pPr>
              <w:jc w:val="center"/>
              <w:rPr>
                <w:sz w:val="18"/>
                <w:szCs w:val="18"/>
              </w:rPr>
            </w:pPr>
            <w:r w:rsidRPr="001858D2">
              <w:rPr>
                <w:sz w:val="18"/>
                <w:szCs w:val="18"/>
              </w:rPr>
              <w:t>0.491</w:t>
            </w:r>
          </w:p>
        </w:tc>
        <w:tc>
          <w:tcPr>
            <w:tcW w:w="1474" w:type="dxa"/>
            <w:noWrap/>
            <w:vAlign w:val="center"/>
            <w:hideMark/>
          </w:tcPr>
          <w:p w:rsidR="00F97CE3" w:rsidRPr="001858D2" w:rsidRDefault="00F97CE3" w:rsidP="00B33138">
            <w:pPr>
              <w:jc w:val="center"/>
              <w:rPr>
                <w:sz w:val="18"/>
                <w:szCs w:val="18"/>
              </w:rPr>
            </w:pPr>
            <w:r w:rsidRPr="001858D2">
              <w:rPr>
                <w:sz w:val="18"/>
                <w:szCs w:val="18"/>
              </w:rPr>
              <w:t>0.467</w:t>
            </w:r>
          </w:p>
        </w:tc>
      </w:tr>
      <w:tr w:rsidR="00F97CE3" w:rsidRPr="001858D2" w:rsidTr="00B33138">
        <w:trPr>
          <w:trHeight w:val="170"/>
          <w:jc w:val="center"/>
        </w:trPr>
        <w:tc>
          <w:tcPr>
            <w:tcW w:w="3402" w:type="dxa"/>
            <w:tcBorders>
              <w:bottom w:val="double" w:sz="4" w:space="0" w:color="auto"/>
            </w:tcBorders>
            <w:noWrap/>
            <w:vAlign w:val="center"/>
            <w:hideMark/>
          </w:tcPr>
          <w:p w:rsidR="00F97CE3" w:rsidRPr="001858D2" w:rsidRDefault="00F97CE3" w:rsidP="00B33138">
            <w:pPr>
              <w:rPr>
                <w:sz w:val="18"/>
                <w:szCs w:val="18"/>
              </w:rPr>
            </w:pPr>
            <w:r w:rsidRPr="001858D2">
              <w:rPr>
                <w:sz w:val="18"/>
                <w:szCs w:val="18"/>
              </w:rPr>
              <w:t>Number of Instruments</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120</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120</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131</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120</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131</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110</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121</w:t>
            </w:r>
          </w:p>
        </w:tc>
        <w:tc>
          <w:tcPr>
            <w:tcW w:w="1474"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121</w:t>
            </w:r>
          </w:p>
        </w:tc>
      </w:tr>
      <w:tr w:rsidR="00F97CE3" w:rsidRPr="001858D2" w:rsidTr="00B33138">
        <w:trPr>
          <w:trHeight w:val="2268"/>
          <w:jc w:val="center"/>
        </w:trPr>
        <w:tc>
          <w:tcPr>
            <w:tcW w:w="15194" w:type="dxa"/>
            <w:gridSpan w:val="9"/>
            <w:tcBorders>
              <w:top w:val="double" w:sz="4" w:space="0" w:color="auto"/>
            </w:tcBorders>
            <w:noWrap/>
            <w:vAlign w:val="center"/>
            <w:hideMark/>
          </w:tcPr>
          <w:p w:rsidR="00F97CE3" w:rsidRPr="001858D2" w:rsidRDefault="00F97CE3" w:rsidP="00B33138">
            <w:pPr>
              <w:jc w:val="both"/>
              <w:rPr>
                <w:sz w:val="18"/>
                <w:szCs w:val="18"/>
              </w:rPr>
            </w:pPr>
            <w:r w:rsidRPr="001858D2">
              <w:rPr>
                <w:sz w:val="18"/>
                <w:szCs w:val="18"/>
              </w:rPr>
              <w:t xml:space="preserve">Notes: </w:t>
            </w:r>
            <w:proofErr w:type="gramStart"/>
            <w:r w:rsidRPr="001858D2">
              <w:rPr>
                <w:sz w:val="18"/>
                <w:szCs w:val="18"/>
              </w:rPr>
              <w:t xml:space="preserve">* </w:t>
            </w:r>
            <w:proofErr w:type="gramEnd"/>
            <m:oMath>
              <m:r>
                <w:rPr>
                  <w:rFonts w:ascii="Cambria Math" w:hAnsi="Cambria Math"/>
                  <w:sz w:val="18"/>
                  <w:szCs w:val="18"/>
                </w:rPr>
                <m:t>p</m:t>
              </m:r>
              <m:r>
                <w:rPr>
                  <w:rFonts w:ascii="Cambria Math"/>
                  <w:sz w:val="18"/>
                  <w:szCs w:val="18"/>
                </w:rPr>
                <m:t>&lt;0.1</m:t>
              </m:r>
            </m:oMath>
            <w:r w:rsidRPr="001858D2">
              <w:rPr>
                <w:sz w:val="18"/>
                <w:szCs w:val="18"/>
              </w:rPr>
              <w:t xml:space="preserve">; ** </w:t>
            </w:r>
            <m:oMath>
              <m:r>
                <w:rPr>
                  <w:rFonts w:ascii="Cambria Math" w:hAnsi="Cambria Math"/>
                  <w:sz w:val="18"/>
                  <w:szCs w:val="18"/>
                </w:rPr>
                <m:t>p</m:t>
              </m:r>
              <m:r>
                <w:rPr>
                  <w:rFonts w:ascii="Cambria Math"/>
                  <w:sz w:val="18"/>
                  <w:szCs w:val="18"/>
                </w:rPr>
                <m:t>&lt;0.05</m:t>
              </m:r>
            </m:oMath>
            <w:r w:rsidRPr="001858D2">
              <w:rPr>
                <w:sz w:val="18"/>
                <w:szCs w:val="18"/>
              </w:rPr>
              <w:t xml:space="preserve">; *** </w:t>
            </w:r>
            <m:oMath>
              <m:r>
                <w:rPr>
                  <w:rFonts w:ascii="Cambria Math" w:hAnsi="Cambria Math"/>
                  <w:sz w:val="18"/>
                  <w:szCs w:val="18"/>
                </w:rPr>
                <m:t>p</m:t>
              </m:r>
              <m:r>
                <w:rPr>
                  <w:rFonts w:ascii="Cambria Math"/>
                  <w:sz w:val="18"/>
                  <w:szCs w:val="18"/>
                </w:rPr>
                <m:t>&lt;0.01</m:t>
              </m:r>
            </m:oMath>
            <w:r w:rsidRPr="001858D2">
              <w:rPr>
                <w:sz w:val="18"/>
                <w:szCs w:val="18"/>
              </w:rPr>
              <w:t xml:space="preserve">. Standard errors are clustered at the regional level, and they are reported in parentheses. The dynamic labour productivity equations are estimated using a two-step system GMM estimator, and they include a constant term. The variable </w:t>
            </w:r>
            <m:oMath>
              <m:sSub>
                <m:sSubPr>
                  <m:ctrlPr>
                    <w:rPr>
                      <w:rFonts w:ascii="Cambria Math" w:hAnsi="Cambria Math"/>
                      <w:i/>
                      <w:sz w:val="18"/>
                      <w:szCs w:val="18"/>
                    </w:rPr>
                  </m:ctrlPr>
                </m:sSubPr>
                <m:e>
                  <m:r>
                    <w:rPr>
                      <w:rFonts w:ascii="Cambria Math" w:hAnsi="Cambria Math"/>
                      <w:sz w:val="18"/>
                      <w:szCs w:val="18"/>
                    </w:rPr>
                    <m:t>Institutional Quality</m:t>
                  </m:r>
                </m:e>
                <m:sub>
                  <m:r>
                    <w:rPr>
                      <w:rFonts w:ascii="Cambria Math" w:hAnsi="Cambria Math"/>
                      <w:sz w:val="18"/>
                      <w:szCs w:val="18"/>
                    </w:rPr>
                    <m:t>rct</m:t>
                  </m:r>
                </m:sub>
              </m:sSub>
            </m:oMath>
            <w:r w:rsidRPr="001858D2">
              <w:rPr>
                <w:sz w:val="18"/>
                <w:szCs w:val="18"/>
              </w:rPr>
              <w:t xml:space="preserve"> is the one used in the empirical analysis throughout the paper, i.e. the one based on the four pillars for government effectiveness, control of corruption, rule of law, and voice and accountability as in Charron et al. (2014). The variable </w:t>
            </w:r>
            <m:oMath>
              <m:sSubSup>
                <m:sSubSupPr>
                  <m:ctrlPr>
                    <w:rPr>
                      <w:rFonts w:ascii="Cambria Math" w:hAnsi="Cambria Math"/>
                      <w:i/>
                      <w:sz w:val="18"/>
                      <w:szCs w:val="18"/>
                    </w:rPr>
                  </m:ctrlPr>
                </m:sSubSupPr>
                <m:e>
                  <m:r>
                    <w:rPr>
                      <w:rFonts w:ascii="Cambria Math" w:hAnsi="Cambria Math"/>
                      <w:sz w:val="18"/>
                      <w:szCs w:val="18"/>
                    </w:rPr>
                    <m:t>Insti</m:t>
                  </m:r>
                  <m:r>
                    <w:rPr>
                      <w:rFonts w:ascii="Cambria Math" w:hAnsi="Cambria Math"/>
                      <w:sz w:val="18"/>
                      <w:szCs w:val="18"/>
                    </w:rPr>
                    <m:t>tutional Quality</m:t>
                  </m:r>
                </m:e>
                <m:sub>
                  <m:r>
                    <w:rPr>
                      <w:rFonts w:ascii="Cambria Math" w:hAnsi="Cambria Math"/>
                      <w:sz w:val="18"/>
                      <w:szCs w:val="18"/>
                    </w:rPr>
                    <m:t>rc</m:t>
                  </m:r>
                </m:sub>
                <m:sup>
                  <m:r>
                    <w:rPr>
                      <w:rFonts w:ascii="Cambria Math" w:hAnsi="Cambria Math"/>
                      <w:sz w:val="18"/>
                      <w:szCs w:val="18"/>
                    </w:rPr>
                    <m:t>2013</m:t>
                  </m:r>
                </m:sup>
              </m:sSubSup>
            </m:oMath>
            <w:r w:rsidRPr="001858D2">
              <w:rPr>
                <w:sz w:val="18"/>
                <w:szCs w:val="18"/>
              </w:rPr>
              <w:t xml:space="preserve"> is a region-specific, time-invariant institutional variable defined using the 2013 wave of the European Quality of Government Index dataset without any interpolation with the country-specific World Bank's Worldwide Governance Indicators. The variable </w:t>
            </w:r>
            <m:oMath>
              <m:sSubSup>
                <m:sSubSupPr>
                  <m:ctrlPr>
                    <w:rPr>
                      <w:rFonts w:ascii="Cambria Math" w:hAnsi="Cambria Math"/>
                      <w:i/>
                      <w:sz w:val="18"/>
                      <w:szCs w:val="18"/>
                    </w:rPr>
                  </m:ctrlPr>
                </m:sSubSupPr>
                <m:e>
                  <m:r>
                    <w:rPr>
                      <w:rFonts w:ascii="Cambria Math" w:hAnsi="Cambria Math"/>
                      <w:sz w:val="18"/>
                      <w:szCs w:val="18"/>
                    </w:rPr>
                    <m:t>Institutional Quality</m:t>
                  </m:r>
                </m:e>
                <m:sub>
                  <m:r>
                    <w:rPr>
                      <w:rFonts w:ascii="Cambria Math" w:hAnsi="Cambria Math"/>
                      <w:sz w:val="18"/>
                      <w:szCs w:val="18"/>
                    </w:rPr>
                    <m:t>ct</m:t>
                  </m:r>
                </m:sub>
                <m:sup>
                  <m:r>
                    <w:rPr>
                      <w:rFonts w:ascii="Cambria Math" w:hAnsi="Cambria Math"/>
                      <w:sz w:val="18"/>
                      <w:szCs w:val="18"/>
                    </w:rPr>
                    <m:t>fp</m:t>
                  </m:r>
                </m:sup>
              </m:sSubSup>
            </m:oMath>
            <w:r w:rsidRPr="001858D2">
              <w:rPr>
                <w:sz w:val="18"/>
                <w:szCs w:val="18"/>
              </w:rPr>
              <w:t xml:space="preserve">is a country-level, time-varying institutional variable defined using the World Bank's Worldwide Governance Indicators, and based on the four pillars for government effectiveness, control of corruption, rule of law, and voice and accountability. The variable </w:t>
            </w:r>
            <m:oMath>
              <m:sSubSup>
                <m:sSubSupPr>
                  <m:ctrlPr>
                    <w:rPr>
                      <w:rFonts w:ascii="Cambria Math" w:hAnsi="Cambria Math"/>
                      <w:i/>
                      <w:sz w:val="18"/>
                      <w:szCs w:val="18"/>
                    </w:rPr>
                  </m:ctrlPr>
                </m:sSubSupPr>
                <m:e>
                  <m:r>
                    <w:rPr>
                      <w:rFonts w:ascii="Cambria Math" w:hAnsi="Cambria Math"/>
                      <w:sz w:val="18"/>
                      <w:szCs w:val="18"/>
                    </w:rPr>
                    <m:t>Institutional Quality</m:t>
                  </m:r>
                </m:e>
                <m:sub>
                  <m:r>
                    <w:rPr>
                      <w:rFonts w:ascii="Cambria Math" w:hAnsi="Cambria Math"/>
                      <w:sz w:val="18"/>
                      <w:szCs w:val="18"/>
                    </w:rPr>
                    <m:t>ct</m:t>
                  </m:r>
                </m:sub>
                <m:sup>
                  <m:r>
                    <w:rPr>
                      <w:rFonts w:ascii="Cambria Math" w:hAnsi="Cambria Math"/>
                      <w:sz w:val="18"/>
                      <w:szCs w:val="18"/>
                    </w:rPr>
                    <m:t>sp</m:t>
                  </m:r>
                </m:sup>
              </m:sSubSup>
            </m:oMath>
            <w:r w:rsidRPr="001858D2">
              <w:rPr>
                <w:sz w:val="18"/>
                <w:szCs w:val="18"/>
              </w:rPr>
              <w:t>is a country-level, time-varying institutional variable defined using the World Bank's Worldwide Governance Indicators, a</w:t>
            </w:r>
            <w:proofErr w:type="spellStart"/>
            <w:r w:rsidRPr="001858D2">
              <w:rPr>
                <w:sz w:val="18"/>
                <w:szCs w:val="18"/>
              </w:rPr>
              <w:t>nd</w:t>
            </w:r>
            <w:proofErr w:type="spellEnd"/>
            <w:r w:rsidRPr="001858D2">
              <w:rPr>
                <w:sz w:val="18"/>
                <w:szCs w:val="18"/>
              </w:rPr>
              <w:t xml:space="preserve"> based on all available six pillars for government effectiveness, control </w:t>
            </w:r>
            <w:r>
              <w:rPr>
                <w:sz w:val="18"/>
                <w:szCs w:val="18"/>
              </w:rPr>
              <w:t xml:space="preserve">of corruption, rule of law, </w:t>
            </w:r>
            <w:r w:rsidRPr="001858D2">
              <w:rPr>
                <w:sz w:val="18"/>
                <w:szCs w:val="18"/>
              </w:rPr>
              <w:t>voice and accountability, regulatory quality, and political stability. The dummy and age variables are used as instruments for themselves only in level. The other variables are treated as endogenous and instrumented using their values lagged 3 to 4 both in level and first difference. Th</w:t>
            </w:r>
            <w:r>
              <w:rPr>
                <w:sz w:val="18"/>
                <w:szCs w:val="18"/>
              </w:rPr>
              <w:t>e variable</w:t>
            </w:r>
            <w:r w:rsidRPr="001858D2">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Institutional Quality</m:t>
                  </m:r>
                </m:e>
                <m:sub>
                  <m:r>
                    <w:rPr>
                      <w:rFonts w:ascii="Cambria Math" w:hAnsi="Cambria Math"/>
                      <w:sz w:val="18"/>
                      <w:szCs w:val="18"/>
                    </w:rPr>
                    <m:t>rc</m:t>
                  </m:r>
                </m:sub>
                <m:sup>
                  <m:r>
                    <w:rPr>
                      <w:rFonts w:ascii="Cambria Math" w:hAnsi="Cambria Math"/>
                      <w:sz w:val="18"/>
                      <w:szCs w:val="18"/>
                    </w:rPr>
                    <m:t>2013</m:t>
                  </m:r>
                </m:sup>
              </m:sSubSup>
            </m:oMath>
            <w:r>
              <w:rPr>
                <w:sz w:val="18"/>
                <w:szCs w:val="18"/>
              </w:rPr>
              <w:t xml:space="preserve"> </w:t>
            </w:r>
            <w:r w:rsidRPr="001858D2">
              <w:rPr>
                <w:sz w:val="18"/>
                <w:szCs w:val="18"/>
              </w:rPr>
              <w:t>uses instruments only in level.</w:t>
            </w:r>
          </w:p>
        </w:tc>
      </w:tr>
    </w:tbl>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p>
    <w:p w:rsidR="00F97CE3" w:rsidRPr="001858D2" w:rsidRDefault="00F97CE3" w:rsidP="00F97CE3">
      <w:pPr>
        <w:spacing w:line="480" w:lineRule="auto"/>
        <w:jc w:val="both"/>
        <w:rPr>
          <w:sz w:val="24"/>
        </w:rPr>
      </w:pPr>
      <w:r w:rsidRPr="00F97CE3">
        <w:rPr>
          <w:b/>
          <w:sz w:val="24"/>
        </w:rPr>
        <w:lastRenderedPageBreak/>
        <w:t>Table A8.</w:t>
      </w:r>
      <w:r w:rsidRPr="001858D2">
        <w:rPr>
          <w:sz w:val="24"/>
        </w:rPr>
        <w:t xml:space="preserve"> Regional institutional quality controlling for country-level regulatory quality and political stability</w:t>
      </w:r>
    </w:p>
    <w:tbl>
      <w:tblPr>
        <w:tblStyle w:val="TableGrid"/>
        <w:tblW w:w="12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87"/>
        <w:gridCol w:w="1587"/>
        <w:gridCol w:w="1587"/>
        <w:gridCol w:w="1587"/>
        <w:gridCol w:w="1587"/>
        <w:gridCol w:w="1589"/>
      </w:tblGrid>
      <w:tr w:rsidR="00F97CE3" w:rsidRPr="001858D2" w:rsidTr="00B33138">
        <w:trPr>
          <w:trHeight w:val="170"/>
          <w:jc w:val="center"/>
        </w:trPr>
        <w:tc>
          <w:tcPr>
            <w:tcW w:w="3402" w:type="dxa"/>
            <w:tcBorders>
              <w:top w:val="double" w:sz="4" w:space="0" w:color="auto"/>
              <w:bottom w:val="single" w:sz="4" w:space="0" w:color="auto"/>
            </w:tcBorders>
            <w:noWrap/>
            <w:vAlign w:val="center"/>
            <w:hideMark/>
          </w:tcPr>
          <w:p w:rsidR="00F97CE3" w:rsidRPr="001858D2" w:rsidRDefault="00F97CE3" w:rsidP="00B33138">
            <w:pPr>
              <w:rPr>
                <w:sz w:val="18"/>
                <w:szCs w:val="18"/>
              </w:rPr>
            </w:pPr>
            <w:r w:rsidRPr="001858D2">
              <w:rPr>
                <w:sz w:val="18"/>
                <w:szCs w:val="18"/>
              </w:rPr>
              <w:t>Dependent Variable</w:t>
            </w:r>
          </w:p>
        </w:tc>
        <w:tc>
          <w:tcPr>
            <w:tcW w:w="9524" w:type="dxa"/>
            <w:gridSpan w:val="6"/>
            <w:tcBorders>
              <w:top w:val="double" w:sz="4" w:space="0" w:color="auto"/>
              <w:bottom w:val="single" w:sz="4" w:space="0" w:color="auto"/>
            </w:tcBorders>
            <w:noWrap/>
            <w:vAlign w:val="center"/>
            <w:hideMark/>
          </w:tcPr>
          <w:p w:rsidR="00F97CE3" w:rsidRPr="001858D2" w:rsidRDefault="00F97CE3" w:rsidP="00B33138">
            <w:pPr>
              <w:jc w:val="center"/>
              <w:rPr>
                <w:sz w:val="18"/>
                <w:szCs w:val="18"/>
              </w:rPr>
            </w:pPr>
            <m:oMathPara>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m:t>
                            </m:r>
                          </m:sub>
                        </m:sSub>
                      </m:e>
                    </m:d>
                  </m:e>
                </m:func>
              </m:oMath>
            </m:oMathPara>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p>
        </w:tc>
        <w:tc>
          <w:tcPr>
            <w:tcW w:w="1587"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(1)</w:t>
            </w:r>
          </w:p>
        </w:tc>
        <w:tc>
          <w:tcPr>
            <w:tcW w:w="1587"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(2)</w:t>
            </w:r>
          </w:p>
        </w:tc>
        <w:tc>
          <w:tcPr>
            <w:tcW w:w="1587"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(3)</w:t>
            </w:r>
          </w:p>
        </w:tc>
        <w:tc>
          <w:tcPr>
            <w:tcW w:w="1587"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(4)</w:t>
            </w:r>
          </w:p>
        </w:tc>
        <w:tc>
          <w:tcPr>
            <w:tcW w:w="1587"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(5)</w:t>
            </w:r>
          </w:p>
        </w:tc>
        <w:tc>
          <w:tcPr>
            <w:tcW w:w="1589" w:type="dxa"/>
            <w:tcBorders>
              <w:top w:val="single" w:sz="4" w:space="0" w:color="auto"/>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(6)</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Institutional Quality</m:t>
                  </m:r>
                </m:e>
                <m:sub>
                  <m:r>
                    <m:rPr>
                      <m:sty m:val="p"/>
                    </m:rPr>
                    <w:rPr>
                      <w:rFonts w:ascii="Cambria Math" w:hAnsi="Cambria Math"/>
                      <w:sz w:val="18"/>
                      <w:szCs w:val="18"/>
                    </w:rPr>
                    <m:t>rct</m:t>
                  </m:r>
                </m:sub>
              </m:sSub>
            </m:oMath>
            <w:r w:rsidRPr="001858D2">
              <w:rPr>
                <w:sz w:val="18"/>
                <w:szCs w:val="18"/>
              </w:rPr>
              <w:t xml:space="preserve"> </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0.186**</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0.178**</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0.141*</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c>
          <w:tcPr>
            <w:tcW w:w="1589"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(0.080)</w:t>
            </w:r>
          </w:p>
        </w:tc>
        <w:tc>
          <w:tcPr>
            <w:tcW w:w="1587" w:type="dxa"/>
            <w:noWrap/>
            <w:vAlign w:val="center"/>
            <w:hideMark/>
          </w:tcPr>
          <w:p w:rsidR="00F97CE3" w:rsidRPr="001858D2" w:rsidRDefault="00F97CE3" w:rsidP="00B33138">
            <w:pPr>
              <w:jc w:val="center"/>
              <w:rPr>
                <w:sz w:val="18"/>
                <w:szCs w:val="18"/>
              </w:rPr>
            </w:pPr>
            <w:r w:rsidRPr="001858D2">
              <w:rPr>
                <w:sz w:val="18"/>
                <w:szCs w:val="18"/>
              </w:rPr>
              <w:t>(0.073)</w:t>
            </w:r>
          </w:p>
        </w:tc>
        <w:tc>
          <w:tcPr>
            <w:tcW w:w="1587" w:type="dxa"/>
            <w:noWrap/>
            <w:vAlign w:val="center"/>
            <w:hideMark/>
          </w:tcPr>
          <w:p w:rsidR="00F97CE3" w:rsidRPr="001858D2" w:rsidRDefault="00F97CE3" w:rsidP="00B33138">
            <w:pPr>
              <w:jc w:val="center"/>
              <w:rPr>
                <w:sz w:val="18"/>
                <w:szCs w:val="18"/>
              </w:rPr>
            </w:pPr>
            <w:r w:rsidRPr="001858D2">
              <w:rPr>
                <w:sz w:val="18"/>
                <w:szCs w:val="18"/>
              </w:rPr>
              <w:t>(0.073)</w:t>
            </w: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p>
        </w:tc>
        <w:tc>
          <w:tcPr>
            <w:tcW w:w="1589" w:type="dxa"/>
            <w:noWrap/>
            <w:vAlign w:val="center"/>
            <w:hideMark/>
          </w:tcPr>
          <w:p w:rsidR="00F97CE3" w:rsidRPr="001858D2" w:rsidRDefault="00F97CE3" w:rsidP="00B33138">
            <w:pPr>
              <w:jc w:val="center"/>
              <w:rPr>
                <w:sz w:val="18"/>
                <w:szCs w:val="18"/>
              </w:rPr>
            </w:pP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Sup>
                <m:sSubSupPr>
                  <m:ctrlPr>
                    <w:rPr>
                      <w:rFonts w:ascii="Cambria Math" w:hAnsi="Cambria Math"/>
                      <w:sz w:val="18"/>
                      <w:szCs w:val="18"/>
                    </w:rPr>
                  </m:ctrlPr>
                </m:sSubSupPr>
                <m:e>
                  <m:r>
                    <m:rPr>
                      <m:sty m:val="p"/>
                    </m:rPr>
                    <w:rPr>
                      <w:rFonts w:ascii="Cambria Math" w:hAnsi="Cambria Math"/>
                      <w:sz w:val="18"/>
                      <w:szCs w:val="18"/>
                    </w:rPr>
                    <m:t>Institutional Quality</m:t>
                  </m:r>
                </m:e>
                <m:sub>
                  <m:r>
                    <m:rPr>
                      <m:sty m:val="p"/>
                    </m:rPr>
                    <w:rPr>
                      <w:rFonts w:ascii="Cambria Math" w:hAnsi="Cambria Math"/>
                      <w:sz w:val="18"/>
                      <w:szCs w:val="18"/>
                    </w:rPr>
                    <m:t>rc</m:t>
                  </m:r>
                </m:sub>
                <m:sup>
                  <m:r>
                    <m:rPr>
                      <m:sty m:val="p"/>
                    </m:rPr>
                    <w:rPr>
                      <w:rFonts w:ascii="Cambria Math" w:hAnsi="Cambria Math"/>
                      <w:sz w:val="18"/>
                      <w:szCs w:val="18"/>
                    </w:rPr>
                    <m:t>2013</m:t>
                  </m:r>
                </m:sup>
              </m:sSubSup>
            </m:oMath>
            <w:r w:rsidRPr="001858D2">
              <w:rPr>
                <w:sz w:val="18"/>
                <w:szCs w:val="18"/>
              </w:rPr>
              <w:t xml:space="preserve"> </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7" w:type="dxa"/>
            <w:noWrap/>
            <w:vAlign w:val="center"/>
            <w:hideMark/>
          </w:tcPr>
          <w:p w:rsidR="00F97CE3" w:rsidRPr="001858D2" w:rsidRDefault="00F97CE3" w:rsidP="00B33138">
            <w:pPr>
              <w:jc w:val="center"/>
              <w:rPr>
                <w:sz w:val="18"/>
                <w:szCs w:val="18"/>
              </w:rPr>
            </w:pPr>
            <w:r w:rsidRPr="001858D2">
              <w:rPr>
                <w:sz w:val="18"/>
                <w:szCs w:val="18"/>
              </w:rPr>
              <w:t>0.200**</w:t>
            </w:r>
          </w:p>
        </w:tc>
        <w:tc>
          <w:tcPr>
            <w:tcW w:w="1587" w:type="dxa"/>
            <w:noWrap/>
            <w:vAlign w:val="center"/>
            <w:hideMark/>
          </w:tcPr>
          <w:p w:rsidR="00F97CE3" w:rsidRPr="001858D2" w:rsidRDefault="00F97CE3" w:rsidP="00B33138">
            <w:pPr>
              <w:jc w:val="center"/>
              <w:rPr>
                <w:sz w:val="18"/>
                <w:szCs w:val="18"/>
              </w:rPr>
            </w:pPr>
            <w:r w:rsidRPr="001858D2">
              <w:rPr>
                <w:sz w:val="18"/>
                <w:szCs w:val="18"/>
              </w:rPr>
              <w:t>0.173**</w:t>
            </w:r>
          </w:p>
        </w:tc>
        <w:tc>
          <w:tcPr>
            <w:tcW w:w="1589" w:type="dxa"/>
            <w:noWrap/>
            <w:vAlign w:val="center"/>
            <w:hideMark/>
          </w:tcPr>
          <w:p w:rsidR="00F97CE3" w:rsidRPr="001858D2" w:rsidRDefault="00F97CE3" w:rsidP="00B33138">
            <w:pPr>
              <w:jc w:val="center"/>
              <w:rPr>
                <w:sz w:val="18"/>
                <w:szCs w:val="18"/>
              </w:rPr>
            </w:pPr>
            <w:r w:rsidRPr="001858D2">
              <w:rPr>
                <w:sz w:val="18"/>
                <w:szCs w:val="18"/>
              </w:rPr>
              <w:t>0.234**</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(0.099)</w:t>
            </w:r>
          </w:p>
        </w:tc>
        <w:tc>
          <w:tcPr>
            <w:tcW w:w="1587" w:type="dxa"/>
            <w:noWrap/>
            <w:vAlign w:val="center"/>
            <w:hideMark/>
          </w:tcPr>
          <w:p w:rsidR="00F97CE3" w:rsidRPr="001858D2" w:rsidRDefault="00F97CE3" w:rsidP="00B33138">
            <w:pPr>
              <w:jc w:val="center"/>
              <w:rPr>
                <w:sz w:val="18"/>
                <w:szCs w:val="18"/>
              </w:rPr>
            </w:pPr>
            <w:r w:rsidRPr="001858D2">
              <w:rPr>
                <w:sz w:val="18"/>
                <w:szCs w:val="18"/>
              </w:rPr>
              <w:t>(0.082)</w:t>
            </w:r>
          </w:p>
        </w:tc>
        <w:tc>
          <w:tcPr>
            <w:tcW w:w="1589" w:type="dxa"/>
            <w:noWrap/>
            <w:vAlign w:val="center"/>
            <w:hideMark/>
          </w:tcPr>
          <w:p w:rsidR="00F97CE3" w:rsidRPr="001858D2" w:rsidRDefault="00F97CE3" w:rsidP="00B33138">
            <w:pPr>
              <w:jc w:val="center"/>
              <w:rPr>
                <w:sz w:val="18"/>
                <w:szCs w:val="18"/>
              </w:rPr>
            </w:pPr>
            <w:r w:rsidRPr="001858D2">
              <w:rPr>
                <w:sz w:val="18"/>
                <w:szCs w:val="18"/>
              </w:rPr>
              <w:t>(0.108)</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Regulatory Quality</m:t>
                  </m:r>
                </m:e>
                <m:sub>
                  <m:r>
                    <m:rPr>
                      <m:sty m:val="p"/>
                    </m:rPr>
                    <w:rPr>
                      <w:rFonts w:ascii="Cambria Math" w:hAnsi="Cambria Math"/>
                      <w:sz w:val="18"/>
                      <w:szCs w:val="18"/>
                    </w:rPr>
                    <m:t>ct</m:t>
                  </m:r>
                </m:sub>
              </m:sSub>
            </m:oMath>
            <w:r w:rsidRPr="001858D2">
              <w:rPr>
                <w:sz w:val="18"/>
                <w:szCs w:val="18"/>
              </w:rPr>
              <w:t xml:space="preserve"> </w:t>
            </w:r>
          </w:p>
        </w:tc>
        <w:tc>
          <w:tcPr>
            <w:tcW w:w="1587" w:type="dxa"/>
            <w:noWrap/>
            <w:vAlign w:val="center"/>
            <w:hideMark/>
          </w:tcPr>
          <w:p w:rsidR="00F97CE3" w:rsidRPr="001858D2" w:rsidRDefault="00F97CE3" w:rsidP="00B33138">
            <w:pPr>
              <w:jc w:val="center"/>
              <w:rPr>
                <w:sz w:val="18"/>
                <w:szCs w:val="18"/>
              </w:rPr>
            </w:pPr>
            <w:r w:rsidRPr="001858D2">
              <w:rPr>
                <w:sz w:val="18"/>
                <w:szCs w:val="18"/>
              </w:rPr>
              <w:t>-0.092</w:t>
            </w:r>
          </w:p>
        </w:tc>
        <w:tc>
          <w:tcPr>
            <w:tcW w:w="1587" w:type="dxa"/>
            <w:noWrap/>
            <w:vAlign w:val="center"/>
            <w:hideMark/>
          </w:tcPr>
          <w:p w:rsidR="00F97CE3" w:rsidRPr="001858D2" w:rsidRDefault="00F97CE3" w:rsidP="00B33138">
            <w:pPr>
              <w:jc w:val="center"/>
              <w:rPr>
                <w:sz w:val="18"/>
                <w:szCs w:val="18"/>
              </w:rPr>
            </w:pPr>
            <w:r w:rsidRPr="001858D2">
              <w:rPr>
                <w:sz w:val="18"/>
                <w:szCs w:val="18"/>
              </w:rPr>
              <w:t>-0.053</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7" w:type="dxa"/>
            <w:noWrap/>
            <w:vAlign w:val="center"/>
            <w:hideMark/>
          </w:tcPr>
          <w:p w:rsidR="00F97CE3" w:rsidRPr="001858D2" w:rsidRDefault="00F97CE3" w:rsidP="00B33138">
            <w:pPr>
              <w:jc w:val="center"/>
              <w:rPr>
                <w:sz w:val="18"/>
                <w:szCs w:val="18"/>
              </w:rPr>
            </w:pPr>
            <w:r w:rsidRPr="001858D2">
              <w:rPr>
                <w:sz w:val="18"/>
                <w:szCs w:val="18"/>
              </w:rPr>
              <w:t>-0.038</w:t>
            </w:r>
          </w:p>
        </w:tc>
        <w:tc>
          <w:tcPr>
            <w:tcW w:w="1587" w:type="dxa"/>
            <w:noWrap/>
            <w:vAlign w:val="center"/>
            <w:hideMark/>
          </w:tcPr>
          <w:p w:rsidR="00F97CE3" w:rsidRPr="001858D2" w:rsidRDefault="00F97CE3" w:rsidP="00B33138">
            <w:pPr>
              <w:jc w:val="center"/>
              <w:rPr>
                <w:sz w:val="18"/>
                <w:szCs w:val="18"/>
              </w:rPr>
            </w:pPr>
            <w:r w:rsidRPr="001858D2">
              <w:rPr>
                <w:sz w:val="18"/>
                <w:szCs w:val="18"/>
              </w:rPr>
              <w:t>-0.006</w:t>
            </w:r>
          </w:p>
        </w:tc>
        <w:tc>
          <w:tcPr>
            <w:tcW w:w="1589" w:type="dxa"/>
            <w:noWrap/>
            <w:vAlign w:val="center"/>
            <w:hideMark/>
          </w:tcPr>
          <w:p w:rsidR="00F97CE3" w:rsidRPr="001858D2" w:rsidRDefault="00F97CE3" w:rsidP="00B33138">
            <w:pPr>
              <w:jc w:val="center"/>
              <w:rPr>
                <w:sz w:val="18"/>
                <w:szCs w:val="18"/>
              </w:rPr>
            </w:pPr>
            <w:r w:rsidRPr="001858D2">
              <w:rPr>
                <w:sz w:val="18"/>
                <w:szCs w:val="18"/>
              </w:rPr>
              <w:t>…</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(0.068)</w:t>
            </w:r>
          </w:p>
        </w:tc>
        <w:tc>
          <w:tcPr>
            <w:tcW w:w="1587" w:type="dxa"/>
            <w:noWrap/>
            <w:vAlign w:val="center"/>
            <w:hideMark/>
          </w:tcPr>
          <w:p w:rsidR="00F97CE3" w:rsidRPr="001858D2" w:rsidRDefault="00F97CE3" w:rsidP="00B33138">
            <w:pPr>
              <w:jc w:val="center"/>
              <w:rPr>
                <w:sz w:val="18"/>
                <w:szCs w:val="18"/>
              </w:rPr>
            </w:pPr>
            <w:r w:rsidRPr="001858D2">
              <w:rPr>
                <w:sz w:val="18"/>
                <w:szCs w:val="18"/>
              </w:rPr>
              <w:t>(0.060)</w:t>
            </w: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(0.060)</w:t>
            </w:r>
          </w:p>
        </w:tc>
        <w:tc>
          <w:tcPr>
            <w:tcW w:w="1587" w:type="dxa"/>
            <w:noWrap/>
            <w:vAlign w:val="center"/>
            <w:hideMark/>
          </w:tcPr>
          <w:p w:rsidR="00F97CE3" w:rsidRPr="001858D2" w:rsidRDefault="00F97CE3" w:rsidP="00B33138">
            <w:pPr>
              <w:jc w:val="center"/>
              <w:rPr>
                <w:sz w:val="18"/>
                <w:szCs w:val="18"/>
              </w:rPr>
            </w:pPr>
            <w:r w:rsidRPr="001858D2">
              <w:rPr>
                <w:sz w:val="18"/>
                <w:szCs w:val="18"/>
              </w:rPr>
              <w:t>(0.059)</w:t>
            </w:r>
          </w:p>
        </w:tc>
        <w:tc>
          <w:tcPr>
            <w:tcW w:w="1589" w:type="dxa"/>
            <w:noWrap/>
            <w:vAlign w:val="center"/>
            <w:hideMark/>
          </w:tcPr>
          <w:p w:rsidR="00F97CE3" w:rsidRPr="001858D2" w:rsidRDefault="00F97CE3" w:rsidP="00B33138">
            <w:pPr>
              <w:jc w:val="center"/>
              <w:rPr>
                <w:sz w:val="18"/>
                <w:szCs w:val="18"/>
              </w:rPr>
            </w:pP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sSub>
                <m:sSubPr>
                  <m:ctrlPr>
                    <w:rPr>
                      <w:rFonts w:ascii="Cambria Math" w:hAnsi="Cambria Math"/>
                      <w:sz w:val="18"/>
                      <w:szCs w:val="18"/>
                    </w:rPr>
                  </m:ctrlPr>
                </m:sSubPr>
                <m:e>
                  <m:r>
                    <m:rPr>
                      <m:sty m:val="p"/>
                    </m:rPr>
                    <w:rPr>
                      <w:rFonts w:ascii="Cambria Math" w:hAnsi="Cambria Math"/>
                      <w:sz w:val="18"/>
                      <w:szCs w:val="18"/>
                    </w:rPr>
                    <m:t>Political Stability</m:t>
                  </m:r>
                </m:e>
                <m:sub>
                  <m:r>
                    <m:rPr>
                      <m:sty m:val="p"/>
                    </m:rPr>
                    <w:rPr>
                      <w:rFonts w:ascii="Cambria Math" w:hAnsi="Cambria Math"/>
                      <w:sz w:val="18"/>
                      <w:szCs w:val="18"/>
                    </w:rPr>
                    <m:t>ct</m:t>
                  </m:r>
                </m:sub>
              </m:sSub>
            </m:oMath>
            <w:r w:rsidRPr="001858D2">
              <w:rPr>
                <w:sz w:val="18"/>
                <w:szCs w:val="18"/>
              </w:rPr>
              <w:t xml:space="preserve"> </w:t>
            </w:r>
          </w:p>
        </w:tc>
        <w:tc>
          <w:tcPr>
            <w:tcW w:w="1587" w:type="dxa"/>
            <w:noWrap/>
            <w:vAlign w:val="center"/>
            <w:hideMark/>
          </w:tcPr>
          <w:p w:rsidR="00F97CE3" w:rsidRPr="001858D2" w:rsidRDefault="00F97CE3" w:rsidP="00B33138">
            <w:pPr>
              <w:jc w:val="center"/>
              <w:rPr>
                <w:sz w:val="18"/>
                <w:szCs w:val="18"/>
              </w:rPr>
            </w:pPr>
            <w:r w:rsidRPr="001858D2">
              <w:rPr>
                <w:sz w:val="18"/>
                <w:szCs w:val="18"/>
              </w:rPr>
              <w:t>0.008</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7" w:type="dxa"/>
            <w:noWrap/>
            <w:vAlign w:val="center"/>
            <w:hideMark/>
          </w:tcPr>
          <w:p w:rsidR="00F97CE3" w:rsidRPr="001858D2" w:rsidRDefault="00F97CE3" w:rsidP="00B33138">
            <w:pPr>
              <w:jc w:val="center"/>
              <w:rPr>
                <w:sz w:val="18"/>
                <w:szCs w:val="18"/>
              </w:rPr>
            </w:pPr>
            <w:r w:rsidRPr="001858D2">
              <w:rPr>
                <w:sz w:val="18"/>
                <w:szCs w:val="18"/>
              </w:rPr>
              <w:t>0.011</w:t>
            </w:r>
          </w:p>
        </w:tc>
        <w:tc>
          <w:tcPr>
            <w:tcW w:w="1587" w:type="dxa"/>
            <w:noWrap/>
            <w:vAlign w:val="center"/>
            <w:hideMark/>
          </w:tcPr>
          <w:p w:rsidR="00F97CE3" w:rsidRPr="001858D2" w:rsidRDefault="00F97CE3" w:rsidP="00B33138">
            <w:pPr>
              <w:jc w:val="center"/>
              <w:rPr>
                <w:sz w:val="18"/>
                <w:szCs w:val="18"/>
              </w:rPr>
            </w:pPr>
            <w:r w:rsidRPr="001858D2">
              <w:rPr>
                <w:sz w:val="18"/>
                <w:szCs w:val="18"/>
              </w:rPr>
              <w:t>0.022</w:t>
            </w:r>
          </w:p>
        </w:tc>
        <w:tc>
          <w:tcPr>
            <w:tcW w:w="1587" w:type="dxa"/>
            <w:noWrap/>
            <w:vAlign w:val="center"/>
            <w:hideMark/>
          </w:tcPr>
          <w:p w:rsidR="00F97CE3" w:rsidRPr="001858D2" w:rsidRDefault="00F97CE3" w:rsidP="00B33138">
            <w:pPr>
              <w:jc w:val="center"/>
              <w:rPr>
                <w:sz w:val="18"/>
                <w:szCs w:val="18"/>
              </w:rPr>
            </w:pPr>
            <w:r w:rsidRPr="001858D2">
              <w:rPr>
                <w:sz w:val="18"/>
                <w:szCs w:val="18"/>
              </w:rPr>
              <w:t>…</w:t>
            </w:r>
          </w:p>
        </w:tc>
        <w:tc>
          <w:tcPr>
            <w:tcW w:w="1589" w:type="dxa"/>
            <w:noWrap/>
            <w:vAlign w:val="center"/>
            <w:hideMark/>
          </w:tcPr>
          <w:p w:rsidR="00F97CE3" w:rsidRPr="001858D2" w:rsidRDefault="00F97CE3" w:rsidP="00B33138">
            <w:pPr>
              <w:jc w:val="center"/>
              <w:rPr>
                <w:sz w:val="18"/>
                <w:szCs w:val="18"/>
              </w:rPr>
            </w:pPr>
            <w:r w:rsidRPr="001858D2">
              <w:rPr>
                <w:sz w:val="18"/>
                <w:szCs w:val="18"/>
              </w:rPr>
              <w:t>0.030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(0.035)</w:t>
            </w:r>
          </w:p>
        </w:tc>
        <w:tc>
          <w:tcPr>
            <w:tcW w:w="1587" w:type="dxa"/>
            <w:noWrap/>
            <w:vAlign w:val="center"/>
            <w:hideMark/>
          </w:tcPr>
          <w:p w:rsidR="00F97CE3" w:rsidRPr="001858D2" w:rsidRDefault="00F97CE3" w:rsidP="00B33138">
            <w:pPr>
              <w:jc w:val="cente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(0.039)</w:t>
            </w:r>
          </w:p>
        </w:tc>
        <w:tc>
          <w:tcPr>
            <w:tcW w:w="1587" w:type="dxa"/>
            <w:noWrap/>
            <w:vAlign w:val="center"/>
            <w:hideMark/>
          </w:tcPr>
          <w:p w:rsidR="00F97CE3" w:rsidRPr="001858D2" w:rsidRDefault="00F97CE3" w:rsidP="00B33138">
            <w:pPr>
              <w:jc w:val="center"/>
              <w:rPr>
                <w:sz w:val="18"/>
                <w:szCs w:val="18"/>
              </w:rPr>
            </w:pPr>
            <w:r w:rsidRPr="001858D2">
              <w:rPr>
                <w:sz w:val="18"/>
                <w:szCs w:val="18"/>
              </w:rPr>
              <w:t>(0.023)</w:t>
            </w:r>
          </w:p>
        </w:tc>
        <w:tc>
          <w:tcPr>
            <w:tcW w:w="1587" w:type="dxa"/>
            <w:noWrap/>
            <w:vAlign w:val="center"/>
            <w:hideMark/>
          </w:tcPr>
          <w:p w:rsidR="00F97CE3" w:rsidRPr="001858D2" w:rsidRDefault="00F97CE3" w:rsidP="00B33138">
            <w:pPr>
              <w:jc w:val="center"/>
              <w:rPr>
                <w:sz w:val="18"/>
                <w:szCs w:val="18"/>
              </w:rPr>
            </w:pPr>
          </w:p>
        </w:tc>
        <w:tc>
          <w:tcPr>
            <w:tcW w:w="1589" w:type="dxa"/>
            <w:noWrap/>
            <w:vAlign w:val="center"/>
            <w:hideMark/>
          </w:tcPr>
          <w:p w:rsidR="00F97CE3" w:rsidRPr="001858D2" w:rsidRDefault="00F97CE3" w:rsidP="00B33138">
            <w:pPr>
              <w:jc w:val="center"/>
              <w:rPr>
                <w:sz w:val="18"/>
                <w:szCs w:val="18"/>
              </w:rPr>
            </w:pPr>
            <w:r w:rsidRPr="001858D2">
              <w:rPr>
                <w:sz w:val="18"/>
                <w:szCs w:val="18"/>
              </w:rPr>
              <w:t>(0.023)</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m:oMath>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Labour Productivity</m:t>
                          </m:r>
                        </m:e>
                        <m:sub>
                          <m:r>
                            <m:rPr>
                              <m:sty m:val="p"/>
                            </m:rPr>
                            <w:rPr>
                              <w:rFonts w:ascii="Cambria Math" w:hAnsi="Cambria Math"/>
                              <w:sz w:val="18"/>
                              <w:szCs w:val="18"/>
                            </w:rPr>
                            <m:t>isrct-1</m:t>
                          </m:r>
                        </m:sub>
                      </m:sSub>
                    </m:e>
                  </m:d>
                </m:e>
              </m:func>
            </m:oMath>
            <w:r w:rsidRPr="001858D2">
              <w:rPr>
                <w:sz w:val="18"/>
                <w:szCs w:val="18"/>
              </w:rPr>
              <w:t xml:space="preserve"> </w:t>
            </w:r>
          </w:p>
        </w:tc>
        <w:tc>
          <w:tcPr>
            <w:tcW w:w="1587" w:type="dxa"/>
            <w:noWrap/>
            <w:vAlign w:val="center"/>
            <w:hideMark/>
          </w:tcPr>
          <w:p w:rsidR="00F97CE3" w:rsidRPr="001858D2" w:rsidRDefault="00F97CE3" w:rsidP="00B33138">
            <w:pPr>
              <w:jc w:val="center"/>
              <w:rPr>
                <w:sz w:val="18"/>
                <w:szCs w:val="18"/>
              </w:rPr>
            </w:pPr>
            <w:r w:rsidRPr="001858D2">
              <w:rPr>
                <w:sz w:val="18"/>
                <w:szCs w:val="18"/>
              </w:rPr>
              <w:t>0.382***</w:t>
            </w:r>
          </w:p>
        </w:tc>
        <w:tc>
          <w:tcPr>
            <w:tcW w:w="1587" w:type="dxa"/>
            <w:noWrap/>
            <w:vAlign w:val="center"/>
            <w:hideMark/>
          </w:tcPr>
          <w:p w:rsidR="00F97CE3" w:rsidRPr="001858D2" w:rsidRDefault="00F97CE3" w:rsidP="00B33138">
            <w:pPr>
              <w:jc w:val="center"/>
              <w:rPr>
                <w:sz w:val="18"/>
                <w:szCs w:val="18"/>
              </w:rPr>
            </w:pPr>
            <w:r w:rsidRPr="001858D2">
              <w:rPr>
                <w:sz w:val="18"/>
                <w:szCs w:val="18"/>
              </w:rPr>
              <w:t>0.384***</w:t>
            </w:r>
          </w:p>
        </w:tc>
        <w:tc>
          <w:tcPr>
            <w:tcW w:w="1587" w:type="dxa"/>
            <w:noWrap/>
            <w:vAlign w:val="center"/>
            <w:hideMark/>
          </w:tcPr>
          <w:p w:rsidR="00F97CE3" w:rsidRPr="001858D2" w:rsidRDefault="00F97CE3" w:rsidP="00B33138">
            <w:pPr>
              <w:jc w:val="center"/>
              <w:rPr>
                <w:sz w:val="18"/>
                <w:szCs w:val="18"/>
              </w:rPr>
            </w:pPr>
            <w:r w:rsidRPr="001858D2">
              <w:rPr>
                <w:sz w:val="18"/>
                <w:szCs w:val="18"/>
              </w:rPr>
              <w:t>0.374***</w:t>
            </w:r>
          </w:p>
        </w:tc>
        <w:tc>
          <w:tcPr>
            <w:tcW w:w="1587" w:type="dxa"/>
            <w:noWrap/>
            <w:vAlign w:val="center"/>
            <w:hideMark/>
          </w:tcPr>
          <w:p w:rsidR="00F97CE3" w:rsidRPr="001858D2" w:rsidRDefault="00F97CE3" w:rsidP="00B33138">
            <w:pPr>
              <w:jc w:val="center"/>
              <w:rPr>
                <w:sz w:val="18"/>
                <w:szCs w:val="18"/>
              </w:rPr>
            </w:pPr>
            <w:r w:rsidRPr="001858D2">
              <w:rPr>
                <w:sz w:val="18"/>
                <w:szCs w:val="18"/>
              </w:rPr>
              <w:t>0.369***</w:t>
            </w:r>
          </w:p>
        </w:tc>
        <w:tc>
          <w:tcPr>
            <w:tcW w:w="1587" w:type="dxa"/>
            <w:noWrap/>
            <w:vAlign w:val="center"/>
            <w:hideMark/>
          </w:tcPr>
          <w:p w:rsidR="00F97CE3" w:rsidRPr="001858D2" w:rsidRDefault="00F97CE3" w:rsidP="00B33138">
            <w:pPr>
              <w:jc w:val="center"/>
              <w:rPr>
                <w:sz w:val="18"/>
                <w:szCs w:val="18"/>
              </w:rPr>
            </w:pPr>
            <w:r w:rsidRPr="001858D2">
              <w:rPr>
                <w:sz w:val="18"/>
                <w:szCs w:val="18"/>
              </w:rPr>
              <w:t>0.376***</w:t>
            </w:r>
          </w:p>
        </w:tc>
        <w:tc>
          <w:tcPr>
            <w:tcW w:w="1589" w:type="dxa"/>
            <w:noWrap/>
            <w:vAlign w:val="center"/>
            <w:hideMark/>
          </w:tcPr>
          <w:p w:rsidR="00F97CE3" w:rsidRPr="001858D2" w:rsidRDefault="00F97CE3" w:rsidP="00B33138">
            <w:pPr>
              <w:jc w:val="center"/>
              <w:rPr>
                <w:sz w:val="18"/>
                <w:szCs w:val="18"/>
              </w:rPr>
            </w:pPr>
            <w:r w:rsidRPr="001858D2">
              <w:rPr>
                <w:sz w:val="18"/>
                <w:szCs w:val="18"/>
              </w:rPr>
              <w:t>0.366***</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p>
        </w:tc>
        <w:tc>
          <w:tcPr>
            <w:tcW w:w="1587" w:type="dxa"/>
            <w:noWrap/>
            <w:vAlign w:val="center"/>
            <w:hideMark/>
          </w:tcPr>
          <w:p w:rsidR="00F97CE3" w:rsidRPr="001858D2" w:rsidRDefault="00F97CE3" w:rsidP="00B33138">
            <w:pPr>
              <w:jc w:val="center"/>
              <w:rPr>
                <w:sz w:val="18"/>
                <w:szCs w:val="18"/>
              </w:rPr>
            </w:pPr>
            <w:r w:rsidRPr="001858D2">
              <w:rPr>
                <w:sz w:val="18"/>
                <w:szCs w:val="18"/>
              </w:rPr>
              <w:t>(0.041)</w:t>
            </w:r>
          </w:p>
        </w:tc>
        <w:tc>
          <w:tcPr>
            <w:tcW w:w="1587" w:type="dxa"/>
            <w:noWrap/>
            <w:vAlign w:val="center"/>
            <w:hideMark/>
          </w:tcPr>
          <w:p w:rsidR="00F97CE3" w:rsidRPr="001858D2" w:rsidRDefault="00F97CE3" w:rsidP="00B33138">
            <w:pPr>
              <w:jc w:val="center"/>
              <w:rPr>
                <w:sz w:val="18"/>
                <w:szCs w:val="18"/>
              </w:rPr>
            </w:pPr>
            <w:r w:rsidRPr="001858D2">
              <w:rPr>
                <w:sz w:val="18"/>
                <w:szCs w:val="18"/>
              </w:rPr>
              <w:t>(0.035)</w:t>
            </w:r>
          </w:p>
        </w:tc>
        <w:tc>
          <w:tcPr>
            <w:tcW w:w="1587" w:type="dxa"/>
            <w:noWrap/>
            <w:vAlign w:val="center"/>
            <w:hideMark/>
          </w:tcPr>
          <w:p w:rsidR="00F97CE3" w:rsidRPr="001858D2" w:rsidRDefault="00F97CE3" w:rsidP="00B33138">
            <w:pPr>
              <w:jc w:val="center"/>
              <w:rPr>
                <w:sz w:val="18"/>
                <w:szCs w:val="18"/>
              </w:rPr>
            </w:pPr>
            <w:r w:rsidRPr="001858D2">
              <w:rPr>
                <w:sz w:val="18"/>
                <w:szCs w:val="18"/>
              </w:rPr>
              <w:t>(0.038)</w:t>
            </w:r>
          </w:p>
        </w:tc>
        <w:tc>
          <w:tcPr>
            <w:tcW w:w="1587" w:type="dxa"/>
            <w:noWrap/>
            <w:vAlign w:val="center"/>
            <w:hideMark/>
          </w:tcPr>
          <w:p w:rsidR="00F97CE3" w:rsidRPr="001858D2" w:rsidRDefault="00F97CE3" w:rsidP="00B33138">
            <w:pPr>
              <w:jc w:val="center"/>
              <w:rPr>
                <w:sz w:val="18"/>
                <w:szCs w:val="18"/>
              </w:rPr>
            </w:pPr>
            <w:r w:rsidRPr="001858D2">
              <w:rPr>
                <w:sz w:val="18"/>
                <w:szCs w:val="18"/>
              </w:rPr>
              <w:t>(0.037)</w:t>
            </w:r>
          </w:p>
        </w:tc>
        <w:tc>
          <w:tcPr>
            <w:tcW w:w="1587" w:type="dxa"/>
            <w:noWrap/>
            <w:vAlign w:val="center"/>
            <w:hideMark/>
          </w:tcPr>
          <w:p w:rsidR="00F97CE3" w:rsidRPr="001858D2" w:rsidRDefault="00F97CE3" w:rsidP="00B33138">
            <w:pPr>
              <w:jc w:val="center"/>
              <w:rPr>
                <w:sz w:val="18"/>
                <w:szCs w:val="18"/>
              </w:rPr>
            </w:pPr>
            <w:r w:rsidRPr="001858D2">
              <w:rPr>
                <w:sz w:val="18"/>
                <w:szCs w:val="18"/>
              </w:rPr>
              <w:t>(0.038)</w:t>
            </w:r>
          </w:p>
        </w:tc>
        <w:tc>
          <w:tcPr>
            <w:tcW w:w="1589" w:type="dxa"/>
            <w:noWrap/>
            <w:vAlign w:val="center"/>
            <w:hideMark/>
          </w:tcPr>
          <w:p w:rsidR="00F97CE3" w:rsidRPr="001858D2" w:rsidRDefault="00F97CE3" w:rsidP="00B33138">
            <w:pPr>
              <w:jc w:val="center"/>
              <w:rPr>
                <w:sz w:val="18"/>
                <w:szCs w:val="18"/>
              </w:rPr>
            </w:pPr>
            <w:r w:rsidRPr="001858D2">
              <w:rPr>
                <w:sz w:val="18"/>
                <w:szCs w:val="18"/>
              </w:rPr>
              <w:t>(0.039)</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Firm-level Controls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9"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Region-level Controls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9"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Industry Dummies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9"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Country Dummies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9"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Year Dummies</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c>
          <w:tcPr>
            <w:tcW w:w="1589"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Number of Observations</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c>
          <w:tcPr>
            <w:tcW w:w="1589"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111,480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Number of Firms</w:t>
            </w:r>
          </w:p>
        </w:tc>
        <w:tc>
          <w:tcPr>
            <w:tcW w:w="1587" w:type="dxa"/>
            <w:noWrap/>
            <w:vAlign w:val="center"/>
            <w:hideMark/>
          </w:tcPr>
          <w:p w:rsidR="00F97CE3" w:rsidRPr="001858D2" w:rsidRDefault="00F97CE3" w:rsidP="00B33138">
            <w:pPr>
              <w:jc w:val="center"/>
              <w:rPr>
                <w:sz w:val="18"/>
                <w:szCs w:val="18"/>
              </w:rPr>
            </w:pPr>
            <w:r w:rsidRPr="001858D2">
              <w:rPr>
                <w:sz w:val="18"/>
                <w:szCs w:val="18"/>
              </w:rPr>
              <w:t>30,801</w:t>
            </w:r>
          </w:p>
        </w:tc>
        <w:tc>
          <w:tcPr>
            <w:tcW w:w="1587" w:type="dxa"/>
            <w:noWrap/>
            <w:vAlign w:val="center"/>
            <w:hideMark/>
          </w:tcPr>
          <w:p w:rsidR="00F97CE3" w:rsidRPr="001858D2" w:rsidRDefault="00F97CE3" w:rsidP="00B33138">
            <w:pPr>
              <w:jc w:val="center"/>
              <w:rPr>
                <w:sz w:val="18"/>
                <w:szCs w:val="18"/>
              </w:rPr>
            </w:pPr>
            <w:r w:rsidRPr="001858D2">
              <w:rPr>
                <w:sz w:val="18"/>
                <w:szCs w:val="18"/>
              </w:rPr>
              <w:t>30,801</w:t>
            </w:r>
          </w:p>
        </w:tc>
        <w:tc>
          <w:tcPr>
            <w:tcW w:w="1587" w:type="dxa"/>
            <w:noWrap/>
            <w:vAlign w:val="center"/>
            <w:hideMark/>
          </w:tcPr>
          <w:p w:rsidR="00F97CE3" w:rsidRPr="001858D2" w:rsidRDefault="00F97CE3" w:rsidP="00B33138">
            <w:pPr>
              <w:jc w:val="center"/>
              <w:rPr>
                <w:sz w:val="18"/>
                <w:szCs w:val="18"/>
              </w:rPr>
            </w:pPr>
            <w:r w:rsidRPr="001858D2">
              <w:rPr>
                <w:sz w:val="18"/>
                <w:szCs w:val="18"/>
              </w:rPr>
              <w:t>30,801</w:t>
            </w:r>
          </w:p>
        </w:tc>
        <w:tc>
          <w:tcPr>
            <w:tcW w:w="1587" w:type="dxa"/>
            <w:noWrap/>
            <w:vAlign w:val="center"/>
            <w:hideMark/>
          </w:tcPr>
          <w:p w:rsidR="00F97CE3" w:rsidRPr="001858D2" w:rsidRDefault="00F97CE3" w:rsidP="00B33138">
            <w:pPr>
              <w:jc w:val="center"/>
              <w:rPr>
                <w:sz w:val="18"/>
                <w:szCs w:val="18"/>
              </w:rPr>
            </w:pPr>
            <w:r w:rsidRPr="001858D2">
              <w:rPr>
                <w:sz w:val="18"/>
                <w:szCs w:val="18"/>
              </w:rPr>
              <w:t>30,801</w:t>
            </w:r>
          </w:p>
        </w:tc>
        <w:tc>
          <w:tcPr>
            <w:tcW w:w="1587" w:type="dxa"/>
            <w:noWrap/>
            <w:vAlign w:val="center"/>
            <w:hideMark/>
          </w:tcPr>
          <w:p w:rsidR="00F97CE3" w:rsidRPr="001858D2" w:rsidRDefault="00F97CE3" w:rsidP="00B33138">
            <w:pPr>
              <w:jc w:val="center"/>
              <w:rPr>
                <w:sz w:val="18"/>
                <w:szCs w:val="18"/>
              </w:rPr>
            </w:pPr>
            <w:r w:rsidRPr="001858D2">
              <w:rPr>
                <w:sz w:val="18"/>
                <w:szCs w:val="18"/>
              </w:rPr>
              <w:t>30,801</w:t>
            </w:r>
          </w:p>
        </w:tc>
        <w:tc>
          <w:tcPr>
            <w:tcW w:w="1589" w:type="dxa"/>
            <w:noWrap/>
            <w:vAlign w:val="center"/>
            <w:hideMark/>
          </w:tcPr>
          <w:p w:rsidR="00F97CE3" w:rsidRPr="001858D2" w:rsidRDefault="00F97CE3" w:rsidP="00B33138">
            <w:pPr>
              <w:jc w:val="center"/>
              <w:rPr>
                <w:sz w:val="18"/>
                <w:szCs w:val="18"/>
              </w:rPr>
            </w:pPr>
            <w:r w:rsidRPr="001858D2">
              <w:rPr>
                <w:sz w:val="18"/>
                <w:szCs w:val="18"/>
              </w:rPr>
              <w:t>30,801</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Model F Statistic [p-value]</w:t>
            </w:r>
          </w:p>
        </w:tc>
        <w:tc>
          <w:tcPr>
            <w:tcW w:w="1587" w:type="dxa"/>
            <w:noWrap/>
            <w:vAlign w:val="center"/>
            <w:hideMark/>
          </w:tcPr>
          <w:p w:rsidR="00F97CE3" w:rsidRPr="001858D2" w:rsidRDefault="00F97CE3" w:rsidP="00B33138">
            <w:pPr>
              <w:jc w:val="center"/>
              <w:rPr>
                <w:sz w:val="18"/>
                <w:szCs w:val="18"/>
              </w:rPr>
            </w:pPr>
            <w:r w:rsidRPr="001858D2">
              <w:rPr>
                <w:sz w:val="18"/>
                <w:szCs w:val="18"/>
              </w:rPr>
              <w:t>356.62 [0.000]</w:t>
            </w:r>
          </w:p>
        </w:tc>
        <w:tc>
          <w:tcPr>
            <w:tcW w:w="1587" w:type="dxa"/>
            <w:noWrap/>
            <w:vAlign w:val="center"/>
            <w:hideMark/>
          </w:tcPr>
          <w:p w:rsidR="00F97CE3" w:rsidRPr="001858D2" w:rsidRDefault="00F97CE3" w:rsidP="00B33138">
            <w:pPr>
              <w:jc w:val="center"/>
              <w:rPr>
                <w:sz w:val="18"/>
                <w:szCs w:val="18"/>
              </w:rPr>
            </w:pPr>
            <w:r w:rsidRPr="001858D2">
              <w:rPr>
                <w:sz w:val="18"/>
                <w:szCs w:val="18"/>
              </w:rPr>
              <w:t>389.99 [0.000]</w:t>
            </w:r>
          </w:p>
        </w:tc>
        <w:tc>
          <w:tcPr>
            <w:tcW w:w="1587" w:type="dxa"/>
            <w:noWrap/>
            <w:vAlign w:val="center"/>
            <w:hideMark/>
          </w:tcPr>
          <w:p w:rsidR="00F97CE3" w:rsidRPr="001858D2" w:rsidRDefault="00F97CE3" w:rsidP="00B33138">
            <w:pPr>
              <w:jc w:val="center"/>
              <w:rPr>
                <w:sz w:val="18"/>
                <w:szCs w:val="18"/>
              </w:rPr>
            </w:pPr>
            <w:r w:rsidRPr="001858D2">
              <w:rPr>
                <w:sz w:val="18"/>
                <w:szCs w:val="18"/>
              </w:rPr>
              <w:t>326.70 [0.000]</w:t>
            </w:r>
          </w:p>
        </w:tc>
        <w:tc>
          <w:tcPr>
            <w:tcW w:w="1587" w:type="dxa"/>
            <w:noWrap/>
            <w:vAlign w:val="center"/>
            <w:hideMark/>
          </w:tcPr>
          <w:p w:rsidR="00F97CE3" w:rsidRPr="001858D2" w:rsidRDefault="00F97CE3" w:rsidP="00B33138">
            <w:pPr>
              <w:jc w:val="center"/>
              <w:rPr>
                <w:sz w:val="18"/>
                <w:szCs w:val="18"/>
              </w:rPr>
            </w:pPr>
            <w:r w:rsidRPr="001858D2">
              <w:rPr>
                <w:sz w:val="18"/>
                <w:szCs w:val="18"/>
              </w:rPr>
              <w:t>329.13 [0.000]</w:t>
            </w:r>
          </w:p>
        </w:tc>
        <w:tc>
          <w:tcPr>
            <w:tcW w:w="1587" w:type="dxa"/>
            <w:noWrap/>
            <w:vAlign w:val="center"/>
            <w:hideMark/>
          </w:tcPr>
          <w:p w:rsidR="00F97CE3" w:rsidRPr="001858D2" w:rsidRDefault="00F97CE3" w:rsidP="00B33138">
            <w:pPr>
              <w:jc w:val="center"/>
              <w:rPr>
                <w:sz w:val="18"/>
                <w:szCs w:val="18"/>
              </w:rPr>
            </w:pPr>
            <w:r w:rsidRPr="001858D2">
              <w:rPr>
                <w:sz w:val="18"/>
                <w:szCs w:val="18"/>
              </w:rPr>
              <w:t>363.42 [0.000]</w:t>
            </w:r>
          </w:p>
        </w:tc>
        <w:tc>
          <w:tcPr>
            <w:tcW w:w="1589" w:type="dxa"/>
            <w:noWrap/>
            <w:vAlign w:val="center"/>
            <w:hideMark/>
          </w:tcPr>
          <w:p w:rsidR="00F97CE3" w:rsidRPr="001858D2" w:rsidRDefault="00F97CE3" w:rsidP="00B33138">
            <w:pPr>
              <w:jc w:val="center"/>
              <w:rPr>
                <w:sz w:val="18"/>
                <w:szCs w:val="18"/>
              </w:rPr>
            </w:pPr>
            <w:r w:rsidRPr="001858D2">
              <w:rPr>
                <w:sz w:val="18"/>
                <w:szCs w:val="18"/>
              </w:rPr>
              <w:t>340.08 [0.000]</w:t>
            </w:r>
          </w:p>
        </w:tc>
      </w:tr>
      <w:tr w:rsidR="00F97CE3" w:rsidRPr="001858D2" w:rsidTr="00B33138">
        <w:trPr>
          <w:trHeight w:val="170"/>
          <w:jc w:val="center"/>
        </w:trPr>
        <w:tc>
          <w:tcPr>
            <w:tcW w:w="3402" w:type="dxa"/>
            <w:tcBorders>
              <w:bottom w:val="single" w:sz="4" w:space="0" w:color="auto"/>
            </w:tcBorders>
            <w:noWrap/>
            <w:vAlign w:val="center"/>
            <w:hideMark/>
          </w:tcPr>
          <w:p w:rsidR="00F97CE3" w:rsidRPr="001858D2" w:rsidRDefault="00F97CE3" w:rsidP="00B33138">
            <w:pPr>
              <w:rPr>
                <w:sz w:val="18"/>
                <w:szCs w:val="18"/>
              </w:rPr>
            </w:pPr>
            <w:r w:rsidRPr="001858D2">
              <w:rPr>
                <w:sz w:val="18"/>
                <w:szCs w:val="18"/>
              </w:rPr>
              <w:t>Mean VIF</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8.83</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6.58</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5.43</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8.85</w:t>
            </w:r>
          </w:p>
        </w:tc>
        <w:tc>
          <w:tcPr>
            <w:tcW w:w="1587"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6.60</w:t>
            </w:r>
          </w:p>
        </w:tc>
        <w:tc>
          <w:tcPr>
            <w:tcW w:w="1589" w:type="dxa"/>
            <w:tcBorders>
              <w:bottom w:val="single" w:sz="4" w:space="0" w:color="auto"/>
            </w:tcBorders>
            <w:noWrap/>
            <w:vAlign w:val="center"/>
            <w:hideMark/>
          </w:tcPr>
          <w:p w:rsidR="00F97CE3" w:rsidRPr="001858D2" w:rsidRDefault="00F97CE3" w:rsidP="00B33138">
            <w:pPr>
              <w:jc w:val="center"/>
              <w:rPr>
                <w:sz w:val="18"/>
                <w:szCs w:val="18"/>
              </w:rPr>
            </w:pPr>
            <w:r w:rsidRPr="001858D2">
              <w:rPr>
                <w:sz w:val="18"/>
                <w:szCs w:val="18"/>
              </w:rPr>
              <w:t>5.50</w:t>
            </w:r>
          </w:p>
        </w:tc>
      </w:tr>
      <w:tr w:rsidR="00F97CE3" w:rsidRPr="001858D2" w:rsidTr="00B33138">
        <w:trPr>
          <w:trHeight w:val="170"/>
          <w:jc w:val="center"/>
        </w:trPr>
        <w:tc>
          <w:tcPr>
            <w:tcW w:w="3402" w:type="dxa"/>
            <w:tcBorders>
              <w:top w:val="single" w:sz="4" w:space="0" w:color="auto"/>
            </w:tcBorders>
            <w:noWrap/>
            <w:vAlign w:val="center"/>
            <w:hideMark/>
          </w:tcPr>
          <w:p w:rsidR="00F97CE3" w:rsidRPr="001858D2" w:rsidRDefault="00F97CE3" w:rsidP="00B33138">
            <w:pPr>
              <w:rPr>
                <w:sz w:val="18"/>
                <w:szCs w:val="18"/>
              </w:rPr>
            </w:pPr>
            <w:r w:rsidRPr="001858D2">
              <w:rPr>
                <w:sz w:val="18"/>
                <w:szCs w:val="18"/>
              </w:rPr>
              <w:t>AR (1) {p-value}</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587"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c>
          <w:tcPr>
            <w:tcW w:w="1589" w:type="dxa"/>
            <w:tcBorders>
              <w:top w:val="single" w:sz="4" w:space="0" w:color="auto"/>
            </w:tcBorders>
            <w:noWrap/>
            <w:vAlign w:val="center"/>
            <w:hideMark/>
          </w:tcPr>
          <w:p w:rsidR="00F97CE3" w:rsidRPr="001858D2" w:rsidRDefault="00F97CE3" w:rsidP="00B33138">
            <w:pPr>
              <w:jc w:val="center"/>
              <w:rPr>
                <w:sz w:val="18"/>
                <w:szCs w:val="18"/>
              </w:rPr>
            </w:pPr>
            <w:r w:rsidRPr="001858D2">
              <w:rPr>
                <w:sz w:val="18"/>
                <w:szCs w:val="18"/>
              </w:rPr>
              <w:t>0.000</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(2) {p-value}</w:t>
            </w:r>
          </w:p>
        </w:tc>
        <w:tc>
          <w:tcPr>
            <w:tcW w:w="1587" w:type="dxa"/>
            <w:noWrap/>
            <w:vAlign w:val="center"/>
            <w:hideMark/>
          </w:tcPr>
          <w:p w:rsidR="00F97CE3" w:rsidRPr="001858D2" w:rsidRDefault="00F97CE3" w:rsidP="00B33138">
            <w:pPr>
              <w:jc w:val="center"/>
              <w:rPr>
                <w:sz w:val="18"/>
                <w:szCs w:val="18"/>
              </w:rPr>
            </w:pPr>
            <w:r w:rsidRPr="001858D2">
              <w:rPr>
                <w:sz w:val="18"/>
                <w:szCs w:val="18"/>
              </w:rPr>
              <w:t>0.008</w:t>
            </w:r>
          </w:p>
        </w:tc>
        <w:tc>
          <w:tcPr>
            <w:tcW w:w="1587" w:type="dxa"/>
            <w:noWrap/>
            <w:vAlign w:val="center"/>
            <w:hideMark/>
          </w:tcPr>
          <w:p w:rsidR="00F97CE3" w:rsidRPr="001858D2" w:rsidRDefault="00F97CE3" w:rsidP="00B33138">
            <w:pPr>
              <w:jc w:val="center"/>
              <w:rPr>
                <w:sz w:val="18"/>
                <w:szCs w:val="18"/>
              </w:rPr>
            </w:pPr>
            <w:r w:rsidRPr="001858D2">
              <w:rPr>
                <w:sz w:val="18"/>
                <w:szCs w:val="18"/>
              </w:rPr>
              <w:t>0.006</w:t>
            </w:r>
          </w:p>
        </w:tc>
        <w:tc>
          <w:tcPr>
            <w:tcW w:w="1587" w:type="dxa"/>
            <w:noWrap/>
            <w:vAlign w:val="center"/>
            <w:hideMark/>
          </w:tcPr>
          <w:p w:rsidR="00F97CE3" w:rsidRPr="001858D2" w:rsidRDefault="00F97CE3" w:rsidP="00B33138">
            <w:pPr>
              <w:jc w:val="center"/>
              <w:rPr>
                <w:sz w:val="18"/>
                <w:szCs w:val="18"/>
              </w:rPr>
            </w:pPr>
            <w:r w:rsidRPr="001858D2">
              <w:rPr>
                <w:sz w:val="18"/>
                <w:szCs w:val="18"/>
              </w:rPr>
              <w:t>0.011</w:t>
            </w:r>
          </w:p>
        </w:tc>
        <w:tc>
          <w:tcPr>
            <w:tcW w:w="1587" w:type="dxa"/>
            <w:noWrap/>
            <w:vAlign w:val="center"/>
            <w:hideMark/>
          </w:tcPr>
          <w:p w:rsidR="00F97CE3" w:rsidRPr="001858D2" w:rsidRDefault="00F97CE3" w:rsidP="00B33138">
            <w:pPr>
              <w:jc w:val="center"/>
              <w:rPr>
                <w:sz w:val="18"/>
                <w:szCs w:val="18"/>
              </w:rPr>
            </w:pPr>
            <w:r w:rsidRPr="001858D2">
              <w:rPr>
                <w:sz w:val="18"/>
                <w:szCs w:val="18"/>
              </w:rPr>
              <w:t>0.015</w:t>
            </w:r>
          </w:p>
        </w:tc>
        <w:tc>
          <w:tcPr>
            <w:tcW w:w="1587" w:type="dxa"/>
            <w:noWrap/>
            <w:vAlign w:val="center"/>
            <w:hideMark/>
          </w:tcPr>
          <w:p w:rsidR="00F97CE3" w:rsidRPr="001858D2" w:rsidRDefault="00F97CE3" w:rsidP="00B33138">
            <w:pPr>
              <w:jc w:val="center"/>
              <w:rPr>
                <w:sz w:val="18"/>
                <w:szCs w:val="18"/>
              </w:rPr>
            </w:pPr>
            <w:r w:rsidRPr="001858D2">
              <w:rPr>
                <w:sz w:val="18"/>
                <w:szCs w:val="18"/>
              </w:rPr>
              <w:t>0.012</w:t>
            </w:r>
          </w:p>
        </w:tc>
        <w:tc>
          <w:tcPr>
            <w:tcW w:w="1589" w:type="dxa"/>
            <w:noWrap/>
            <w:vAlign w:val="center"/>
            <w:hideMark/>
          </w:tcPr>
          <w:p w:rsidR="00F97CE3" w:rsidRPr="001858D2" w:rsidRDefault="00F97CE3" w:rsidP="00B33138">
            <w:pPr>
              <w:jc w:val="center"/>
              <w:rPr>
                <w:sz w:val="18"/>
                <w:szCs w:val="18"/>
              </w:rPr>
            </w:pPr>
            <w:r w:rsidRPr="001858D2">
              <w:rPr>
                <w:sz w:val="18"/>
                <w:szCs w:val="18"/>
              </w:rPr>
              <w:t>0.017</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AR (3) {p-value}</w:t>
            </w:r>
          </w:p>
        </w:tc>
        <w:tc>
          <w:tcPr>
            <w:tcW w:w="1587" w:type="dxa"/>
            <w:noWrap/>
            <w:vAlign w:val="center"/>
            <w:hideMark/>
          </w:tcPr>
          <w:p w:rsidR="00F97CE3" w:rsidRPr="001858D2" w:rsidRDefault="00F97CE3" w:rsidP="00B33138">
            <w:pPr>
              <w:jc w:val="center"/>
              <w:rPr>
                <w:sz w:val="18"/>
                <w:szCs w:val="18"/>
              </w:rPr>
            </w:pPr>
            <w:r w:rsidRPr="001858D2">
              <w:rPr>
                <w:sz w:val="18"/>
                <w:szCs w:val="18"/>
              </w:rPr>
              <w:t>0.816</w:t>
            </w:r>
          </w:p>
        </w:tc>
        <w:tc>
          <w:tcPr>
            <w:tcW w:w="1587" w:type="dxa"/>
            <w:noWrap/>
            <w:vAlign w:val="center"/>
            <w:hideMark/>
          </w:tcPr>
          <w:p w:rsidR="00F97CE3" w:rsidRPr="001858D2" w:rsidRDefault="00F97CE3" w:rsidP="00B33138">
            <w:pPr>
              <w:jc w:val="center"/>
              <w:rPr>
                <w:sz w:val="18"/>
                <w:szCs w:val="18"/>
              </w:rPr>
            </w:pPr>
            <w:r w:rsidRPr="001858D2">
              <w:rPr>
                <w:sz w:val="18"/>
                <w:szCs w:val="18"/>
              </w:rPr>
              <w:t>0.829</w:t>
            </w:r>
          </w:p>
        </w:tc>
        <w:tc>
          <w:tcPr>
            <w:tcW w:w="1587" w:type="dxa"/>
            <w:noWrap/>
            <w:vAlign w:val="center"/>
            <w:hideMark/>
          </w:tcPr>
          <w:p w:rsidR="00F97CE3" w:rsidRPr="001858D2" w:rsidRDefault="00F97CE3" w:rsidP="00B33138">
            <w:pPr>
              <w:jc w:val="center"/>
              <w:rPr>
                <w:sz w:val="18"/>
                <w:szCs w:val="18"/>
              </w:rPr>
            </w:pPr>
            <w:r w:rsidRPr="001858D2">
              <w:rPr>
                <w:sz w:val="18"/>
                <w:szCs w:val="18"/>
              </w:rPr>
              <w:t>0.787</w:t>
            </w:r>
          </w:p>
        </w:tc>
        <w:tc>
          <w:tcPr>
            <w:tcW w:w="1587" w:type="dxa"/>
            <w:noWrap/>
            <w:vAlign w:val="center"/>
            <w:hideMark/>
          </w:tcPr>
          <w:p w:rsidR="00F97CE3" w:rsidRPr="001858D2" w:rsidRDefault="00F97CE3" w:rsidP="00B33138">
            <w:pPr>
              <w:jc w:val="center"/>
              <w:rPr>
                <w:sz w:val="18"/>
                <w:szCs w:val="18"/>
              </w:rPr>
            </w:pPr>
            <w:r w:rsidRPr="001858D2">
              <w:rPr>
                <w:sz w:val="18"/>
                <w:szCs w:val="18"/>
              </w:rPr>
              <w:t>0.805</w:t>
            </w:r>
          </w:p>
        </w:tc>
        <w:tc>
          <w:tcPr>
            <w:tcW w:w="1587" w:type="dxa"/>
            <w:noWrap/>
            <w:vAlign w:val="center"/>
            <w:hideMark/>
          </w:tcPr>
          <w:p w:rsidR="00F97CE3" w:rsidRPr="001858D2" w:rsidRDefault="00F97CE3" w:rsidP="00B33138">
            <w:pPr>
              <w:jc w:val="center"/>
              <w:rPr>
                <w:sz w:val="18"/>
                <w:szCs w:val="18"/>
              </w:rPr>
            </w:pPr>
            <w:r w:rsidRPr="001858D2">
              <w:rPr>
                <w:sz w:val="18"/>
                <w:szCs w:val="18"/>
              </w:rPr>
              <w:t>0.826</w:t>
            </w:r>
          </w:p>
        </w:tc>
        <w:tc>
          <w:tcPr>
            <w:tcW w:w="1589" w:type="dxa"/>
            <w:noWrap/>
            <w:vAlign w:val="center"/>
            <w:hideMark/>
          </w:tcPr>
          <w:p w:rsidR="00F97CE3" w:rsidRPr="001858D2" w:rsidRDefault="00F97CE3" w:rsidP="00B33138">
            <w:pPr>
              <w:jc w:val="center"/>
              <w:rPr>
                <w:sz w:val="18"/>
                <w:szCs w:val="18"/>
              </w:rPr>
            </w:pPr>
            <w:r w:rsidRPr="001858D2">
              <w:rPr>
                <w:sz w:val="18"/>
                <w:szCs w:val="18"/>
              </w:rPr>
              <w:t>0.783</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Internal Instruments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7" w:type="dxa"/>
            <w:noWrap/>
            <w:vAlign w:val="center"/>
            <w:hideMark/>
          </w:tcPr>
          <w:p w:rsidR="00F97CE3" w:rsidRPr="001858D2" w:rsidRDefault="00F97CE3" w:rsidP="00B33138">
            <w:pPr>
              <w:jc w:val="center"/>
              <w:rPr>
                <w:sz w:val="18"/>
                <w:szCs w:val="18"/>
              </w:rPr>
            </w:pPr>
            <w:r w:rsidRPr="001858D2">
              <w:rPr>
                <w:sz w:val="18"/>
                <w:szCs w:val="18"/>
              </w:rPr>
              <w:t>Yes</w:t>
            </w:r>
          </w:p>
        </w:tc>
        <w:tc>
          <w:tcPr>
            <w:tcW w:w="1589" w:type="dxa"/>
            <w:noWrap/>
            <w:vAlign w:val="center"/>
            <w:hideMark/>
          </w:tcPr>
          <w:p w:rsidR="00F97CE3" w:rsidRPr="001858D2" w:rsidRDefault="00F97CE3" w:rsidP="00B33138">
            <w:pPr>
              <w:jc w:val="center"/>
              <w:rPr>
                <w:sz w:val="18"/>
                <w:szCs w:val="18"/>
              </w:rPr>
            </w:pPr>
            <w:r w:rsidRPr="001858D2">
              <w:rPr>
                <w:sz w:val="18"/>
                <w:szCs w:val="18"/>
              </w:rPr>
              <w:t>Yes</w:t>
            </w:r>
          </w:p>
        </w:tc>
      </w:tr>
      <w:tr w:rsidR="00F97CE3" w:rsidRPr="001858D2" w:rsidTr="00B33138">
        <w:trPr>
          <w:trHeight w:val="170"/>
          <w:jc w:val="center"/>
        </w:trPr>
        <w:tc>
          <w:tcPr>
            <w:tcW w:w="3402" w:type="dxa"/>
            <w:noWrap/>
            <w:vAlign w:val="center"/>
            <w:hideMark/>
          </w:tcPr>
          <w:p w:rsidR="00F97CE3" w:rsidRPr="001858D2" w:rsidRDefault="00F97CE3" w:rsidP="00B33138">
            <w:pPr>
              <w:rPr>
                <w:sz w:val="18"/>
                <w:szCs w:val="18"/>
              </w:rPr>
            </w:pPr>
            <w:r w:rsidRPr="001858D2">
              <w:rPr>
                <w:sz w:val="18"/>
                <w:szCs w:val="18"/>
              </w:rPr>
              <w:t>Hansen J Statistic {p-value}</w:t>
            </w:r>
          </w:p>
        </w:tc>
        <w:tc>
          <w:tcPr>
            <w:tcW w:w="1587" w:type="dxa"/>
            <w:noWrap/>
            <w:vAlign w:val="center"/>
            <w:hideMark/>
          </w:tcPr>
          <w:p w:rsidR="00F97CE3" w:rsidRPr="001858D2" w:rsidRDefault="00F97CE3" w:rsidP="00B33138">
            <w:pPr>
              <w:jc w:val="center"/>
              <w:rPr>
                <w:sz w:val="18"/>
                <w:szCs w:val="18"/>
              </w:rPr>
            </w:pPr>
            <w:r w:rsidRPr="001858D2">
              <w:rPr>
                <w:sz w:val="18"/>
                <w:szCs w:val="18"/>
              </w:rPr>
              <w:t>0.919</w:t>
            </w:r>
          </w:p>
        </w:tc>
        <w:tc>
          <w:tcPr>
            <w:tcW w:w="1587" w:type="dxa"/>
            <w:noWrap/>
            <w:vAlign w:val="center"/>
            <w:hideMark/>
          </w:tcPr>
          <w:p w:rsidR="00F97CE3" w:rsidRPr="001858D2" w:rsidRDefault="00F97CE3" w:rsidP="00B33138">
            <w:pPr>
              <w:jc w:val="center"/>
              <w:rPr>
                <w:sz w:val="18"/>
                <w:szCs w:val="18"/>
              </w:rPr>
            </w:pPr>
            <w:r w:rsidRPr="001858D2">
              <w:rPr>
                <w:sz w:val="18"/>
                <w:szCs w:val="18"/>
              </w:rPr>
              <w:t>0.662</w:t>
            </w:r>
          </w:p>
        </w:tc>
        <w:tc>
          <w:tcPr>
            <w:tcW w:w="1587" w:type="dxa"/>
            <w:noWrap/>
            <w:vAlign w:val="center"/>
            <w:hideMark/>
          </w:tcPr>
          <w:p w:rsidR="00F97CE3" w:rsidRPr="001858D2" w:rsidRDefault="00F97CE3" w:rsidP="00B33138">
            <w:pPr>
              <w:jc w:val="center"/>
              <w:rPr>
                <w:sz w:val="18"/>
                <w:szCs w:val="18"/>
              </w:rPr>
            </w:pPr>
            <w:r w:rsidRPr="001858D2">
              <w:rPr>
                <w:sz w:val="18"/>
                <w:szCs w:val="18"/>
              </w:rPr>
              <w:t>0.736</w:t>
            </w:r>
          </w:p>
        </w:tc>
        <w:tc>
          <w:tcPr>
            <w:tcW w:w="1587" w:type="dxa"/>
            <w:noWrap/>
            <w:vAlign w:val="center"/>
            <w:hideMark/>
          </w:tcPr>
          <w:p w:rsidR="00F97CE3" w:rsidRPr="001858D2" w:rsidRDefault="00F97CE3" w:rsidP="00B33138">
            <w:pPr>
              <w:jc w:val="center"/>
              <w:rPr>
                <w:sz w:val="18"/>
                <w:szCs w:val="18"/>
              </w:rPr>
            </w:pPr>
            <w:r w:rsidRPr="001858D2">
              <w:rPr>
                <w:sz w:val="18"/>
                <w:szCs w:val="18"/>
              </w:rPr>
              <w:t>0.699</w:t>
            </w:r>
          </w:p>
        </w:tc>
        <w:tc>
          <w:tcPr>
            <w:tcW w:w="1587" w:type="dxa"/>
            <w:noWrap/>
            <w:vAlign w:val="center"/>
            <w:hideMark/>
          </w:tcPr>
          <w:p w:rsidR="00F97CE3" w:rsidRPr="001858D2" w:rsidRDefault="00F97CE3" w:rsidP="00B33138">
            <w:pPr>
              <w:jc w:val="center"/>
              <w:rPr>
                <w:sz w:val="18"/>
                <w:szCs w:val="18"/>
              </w:rPr>
            </w:pPr>
            <w:r w:rsidRPr="001858D2">
              <w:rPr>
                <w:sz w:val="18"/>
                <w:szCs w:val="18"/>
              </w:rPr>
              <w:t>0.331</w:t>
            </w:r>
          </w:p>
        </w:tc>
        <w:tc>
          <w:tcPr>
            <w:tcW w:w="1589" w:type="dxa"/>
            <w:noWrap/>
            <w:vAlign w:val="center"/>
            <w:hideMark/>
          </w:tcPr>
          <w:p w:rsidR="00F97CE3" w:rsidRPr="001858D2" w:rsidRDefault="00F97CE3" w:rsidP="00B33138">
            <w:pPr>
              <w:jc w:val="center"/>
              <w:rPr>
                <w:sz w:val="18"/>
                <w:szCs w:val="18"/>
              </w:rPr>
            </w:pPr>
            <w:r w:rsidRPr="001858D2">
              <w:rPr>
                <w:sz w:val="18"/>
                <w:szCs w:val="18"/>
              </w:rPr>
              <w:t>0.432</w:t>
            </w:r>
          </w:p>
        </w:tc>
      </w:tr>
      <w:tr w:rsidR="00F97CE3" w:rsidRPr="001858D2" w:rsidTr="00B33138">
        <w:trPr>
          <w:trHeight w:val="170"/>
          <w:jc w:val="center"/>
        </w:trPr>
        <w:tc>
          <w:tcPr>
            <w:tcW w:w="3402" w:type="dxa"/>
            <w:tcBorders>
              <w:bottom w:val="double" w:sz="4" w:space="0" w:color="auto"/>
            </w:tcBorders>
            <w:noWrap/>
            <w:vAlign w:val="center"/>
            <w:hideMark/>
          </w:tcPr>
          <w:p w:rsidR="00F97CE3" w:rsidRPr="001858D2" w:rsidRDefault="00F97CE3" w:rsidP="00B33138">
            <w:pPr>
              <w:rPr>
                <w:sz w:val="18"/>
                <w:szCs w:val="18"/>
              </w:rPr>
            </w:pPr>
            <w:r w:rsidRPr="001858D2">
              <w:rPr>
                <w:sz w:val="18"/>
                <w:szCs w:val="18"/>
              </w:rPr>
              <w:t>Number of Instruments</w:t>
            </w:r>
          </w:p>
        </w:tc>
        <w:tc>
          <w:tcPr>
            <w:tcW w:w="158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142</w:t>
            </w:r>
          </w:p>
        </w:tc>
        <w:tc>
          <w:tcPr>
            <w:tcW w:w="158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131</w:t>
            </w:r>
          </w:p>
        </w:tc>
        <w:tc>
          <w:tcPr>
            <w:tcW w:w="158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131</w:t>
            </w:r>
          </w:p>
        </w:tc>
        <w:tc>
          <w:tcPr>
            <w:tcW w:w="158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132</w:t>
            </w:r>
          </w:p>
        </w:tc>
        <w:tc>
          <w:tcPr>
            <w:tcW w:w="1587"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121</w:t>
            </w:r>
          </w:p>
        </w:tc>
        <w:tc>
          <w:tcPr>
            <w:tcW w:w="1589" w:type="dxa"/>
            <w:tcBorders>
              <w:bottom w:val="double" w:sz="4" w:space="0" w:color="auto"/>
            </w:tcBorders>
            <w:noWrap/>
            <w:vAlign w:val="center"/>
            <w:hideMark/>
          </w:tcPr>
          <w:p w:rsidR="00F97CE3" w:rsidRPr="001858D2" w:rsidRDefault="00F97CE3" w:rsidP="00B33138">
            <w:pPr>
              <w:jc w:val="center"/>
              <w:rPr>
                <w:sz w:val="18"/>
                <w:szCs w:val="18"/>
              </w:rPr>
            </w:pPr>
            <w:r w:rsidRPr="001858D2">
              <w:rPr>
                <w:sz w:val="18"/>
                <w:szCs w:val="18"/>
              </w:rPr>
              <w:t>121</w:t>
            </w:r>
          </w:p>
        </w:tc>
      </w:tr>
      <w:tr w:rsidR="00F97CE3" w:rsidRPr="001858D2" w:rsidTr="00B33138">
        <w:trPr>
          <w:trHeight w:val="2154"/>
          <w:jc w:val="center"/>
        </w:trPr>
        <w:tc>
          <w:tcPr>
            <w:tcW w:w="12926" w:type="dxa"/>
            <w:gridSpan w:val="7"/>
            <w:tcBorders>
              <w:top w:val="double" w:sz="4" w:space="0" w:color="auto"/>
            </w:tcBorders>
            <w:noWrap/>
            <w:vAlign w:val="center"/>
            <w:hideMark/>
          </w:tcPr>
          <w:p w:rsidR="00F97CE3" w:rsidRPr="001858D2" w:rsidRDefault="00F97CE3" w:rsidP="00B33138">
            <w:pPr>
              <w:jc w:val="both"/>
              <w:rPr>
                <w:sz w:val="18"/>
                <w:szCs w:val="18"/>
              </w:rPr>
            </w:pPr>
            <w:r w:rsidRPr="001858D2">
              <w:rPr>
                <w:sz w:val="18"/>
                <w:szCs w:val="18"/>
              </w:rPr>
              <w:t xml:space="preserve">Notes: </w:t>
            </w:r>
            <w:proofErr w:type="gramStart"/>
            <w:r w:rsidRPr="001858D2">
              <w:rPr>
                <w:sz w:val="18"/>
                <w:szCs w:val="18"/>
              </w:rPr>
              <w:t xml:space="preserve">* </w:t>
            </w:r>
            <w:proofErr w:type="gramEnd"/>
            <m:oMath>
              <m:r>
                <w:rPr>
                  <w:rFonts w:ascii="Cambria Math" w:hAnsi="Cambria Math"/>
                  <w:sz w:val="18"/>
                  <w:szCs w:val="18"/>
                </w:rPr>
                <m:t>p</m:t>
              </m:r>
              <m:r>
                <w:rPr>
                  <w:rFonts w:ascii="Cambria Math"/>
                  <w:sz w:val="18"/>
                  <w:szCs w:val="18"/>
                </w:rPr>
                <m:t>&lt;0.1</m:t>
              </m:r>
            </m:oMath>
            <w:r w:rsidRPr="001858D2">
              <w:rPr>
                <w:sz w:val="18"/>
                <w:szCs w:val="18"/>
              </w:rPr>
              <w:t xml:space="preserve">; ** </w:t>
            </w:r>
            <m:oMath>
              <m:r>
                <w:rPr>
                  <w:rFonts w:ascii="Cambria Math" w:hAnsi="Cambria Math"/>
                  <w:sz w:val="18"/>
                  <w:szCs w:val="18"/>
                </w:rPr>
                <m:t>p</m:t>
              </m:r>
              <m:r>
                <w:rPr>
                  <w:rFonts w:ascii="Cambria Math"/>
                  <w:sz w:val="18"/>
                  <w:szCs w:val="18"/>
                </w:rPr>
                <m:t>&lt;0.05</m:t>
              </m:r>
            </m:oMath>
            <w:r w:rsidRPr="001858D2">
              <w:rPr>
                <w:sz w:val="18"/>
                <w:szCs w:val="18"/>
              </w:rPr>
              <w:t xml:space="preserve">; *** </w:t>
            </w:r>
            <m:oMath>
              <m:r>
                <w:rPr>
                  <w:rFonts w:ascii="Cambria Math" w:hAnsi="Cambria Math"/>
                  <w:sz w:val="18"/>
                  <w:szCs w:val="18"/>
                </w:rPr>
                <m:t>p</m:t>
              </m:r>
              <m:r>
                <w:rPr>
                  <w:rFonts w:ascii="Cambria Math"/>
                  <w:sz w:val="18"/>
                  <w:szCs w:val="18"/>
                </w:rPr>
                <m:t>&lt;0.01</m:t>
              </m:r>
            </m:oMath>
            <w:r w:rsidRPr="001858D2">
              <w:rPr>
                <w:sz w:val="18"/>
                <w:szCs w:val="18"/>
              </w:rPr>
              <w:t xml:space="preserve">. Standard errors are clustered at the regional level, and they are reported in parentheses. The dynamic labour productivity equations are estimated using a two-step system GMM estimator, and they include a constant term. The variable </w:t>
            </w:r>
            <m:oMath>
              <m:sSub>
                <m:sSubPr>
                  <m:ctrlPr>
                    <w:rPr>
                      <w:rFonts w:ascii="Cambria Math" w:hAnsi="Cambria Math"/>
                      <w:i/>
                      <w:sz w:val="18"/>
                      <w:szCs w:val="18"/>
                    </w:rPr>
                  </m:ctrlPr>
                </m:sSubPr>
                <m:e>
                  <m:r>
                    <w:rPr>
                      <w:rFonts w:ascii="Cambria Math" w:hAnsi="Cambria Math"/>
                      <w:sz w:val="18"/>
                      <w:szCs w:val="18"/>
                    </w:rPr>
                    <m:t>Institut</m:t>
                  </m:r>
                  <m:r>
                    <w:rPr>
                      <w:rFonts w:ascii="Cambria Math" w:hAnsi="Cambria Math"/>
                      <w:sz w:val="18"/>
                      <w:szCs w:val="18"/>
                    </w:rPr>
                    <m:t>ional Quality</m:t>
                  </m:r>
                </m:e>
                <m:sub>
                  <m:r>
                    <w:rPr>
                      <w:rFonts w:ascii="Cambria Math" w:hAnsi="Cambria Math"/>
                      <w:sz w:val="18"/>
                      <w:szCs w:val="18"/>
                    </w:rPr>
                    <m:t>rct</m:t>
                  </m:r>
                </m:sub>
              </m:sSub>
            </m:oMath>
            <w:r w:rsidRPr="001858D2">
              <w:rPr>
                <w:sz w:val="18"/>
                <w:szCs w:val="18"/>
              </w:rPr>
              <w:t xml:space="preserve"> is the one used in the empirical analysis throughout the paper, i.e. the one based on the four pillars for government effectiveness, control of corruption, rule of law, and voice and accountability as in Charron et al. (2014). The variable </w:t>
            </w:r>
            <m:oMath>
              <m:sSubSup>
                <m:sSubSupPr>
                  <m:ctrlPr>
                    <w:rPr>
                      <w:rFonts w:ascii="Cambria Math" w:hAnsi="Cambria Math"/>
                      <w:i/>
                      <w:sz w:val="18"/>
                      <w:szCs w:val="18"/>
                    </w:rPr>
                  </m:ctrlPr>
                </m:sSubSupPr>
                <m:e>
                  <m:r>
                    <w:rPr>
                      <w:rFonts w:ascii="Cambria Math" w:hAnsi="Cambria Math"/>
                      <w:sz w:val="18"/>
                      <w:szCs w:val="18"/>
                    </w:rPr>
                    <m:t>Institutional Quality</m:t>
                  </m:r>
                </m:e>
                <m:sub>
                  <m:r>
                    <w:rPr>
                      <w:rFonts w:ascii="Cambria Math" w:hAnsi="Cambria Math"/>
                      <w:sz w:val="18"/>
                      <w:szCs w:val="18"/>
                    </w:rPr>
                    <m:t>rc</m:t>
                  </m:r>
                </m:sub>
                <m:sup>
                  <m:r>
                    <w:rPr>
                      <w:rFonts w:ascii="Cambria Math" w:hAnsi="Cambria Math"/>
                      <w:sz w:val="18"/>
                      <w:szCs w:val="18"/>
                    </w:rPr>
                    <m:t>2013</m:t>
                  </m:r>
                </m:sup>
              </m:sSubSup>
            </m:oMath>
            <w:r w:rsidRPr="001858D2">
              <w:rPr>
                <w:sz w:val="18"/>
                <w:szCs w:val="18"/>
              </w:rPr>
              <w:t xml:space="preserve"> is a region-specific, time-invariant institutional variable defined using the 2013 wave of the European Quality of Government Index dataset without any interpolation with the country-specific World Bank's Worldwide Governance Indicators. The variables </w:t>
            </w:r>
            <m:oMath>
              <m:sSub>
                <m:sSubPr>
                  <m:ctrlPr>
                    <w:rPr>
                      <w:rFonts w:ascii="Cambria Math" w:hAnsi="Cambria Math"/>
                      <w:i/>
                      <w:sz w:val="18"/>
                      <w:szCs w:val="18"/>
                    </w:rPr>
                  </m:ctrlPr>
                </m:sSubPr>
                <m:e>
                  <m:r>
                    <w:rPr>
                      <w:rFonts w:ascii="Cambria Math" w:hAnsi="Cambria Math"/>
                      <w:sz w:val="18"/>
                      <w:szCs w:val="18"/>
                    </w:rPr>
                    <m:t>Regulatory Quality</m:t>
                  </m:r>
                </m:e>
                <m:sub>
                  <m:r>
                    <w:rPr>
                      <w:rFonts w:ascii="Cambria Math" w:hAnsi="Cambria Math"/>
                      <w:sz w:val="18"/>
                      <w:szCs w:val="18"/>
                    </w:rPr>
                    <m:t>ct</m:t>
                  </m:r>
                </m:sub>
              </m:sSub>
            </m:oMath>
            <w:r w:rsidRPr="001858D2">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Political Stability</m:t>
                  </m:r>
                </m:e>
                <m:sub>
                  <m:r>
                    <w:rPr>
                      <w:rFonts w:ascii="Cambria Math" w:hAnsi="Cambria Math"/>
                      <w:sz w:val="18"/>
                      <w:szCs w:val="18"/>
                    </w:rPr>
                    <m:t>ct</m:t>
                  </m:r>
                </m:sub>
              </m:sSub>
            </m:oMath>
            <w:r w:rsidRPr="001858D2">
              <w:rPr>
                <w:sz w:val="18"/>
                <w:szCs w:val="18"/>
              </w:rPr>
              <w:t xml:space="preserve"> are country-level, time-varying variables defined using the World Bank's Worldwide Governance Indicators, and, specifically, correspond to the individual pillars for regulatory quality and political stability, respectively. The dummy and age variables are used as instruments for themselves only in level. The other variables are treated as endogenous and instrumented using their values lagged 3 to 4 both in level and first difference. Th</w:t>
            </w:r>
            <w:r>
              <w:rPr>
                <w:sz w:val="18"/>
                <w:szCs w:val="18"/>
              </w:rPr>
              <w:t>e variable</w:t>
            </w:r>
            <w:r w:rsidRPr="001858D2">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Institutional Quality</m:t>
                  </m:r>
                </m:e>
                <m:sub>
                  <m:r>
                    <w:rPr>
                      <w:rFonts w:ascii="Cambria Math" w:hAnsi="Cambria Math"/>
                      <w:sz w:val="18"/>
                      <w:szCs w:val="18"/>
                    </w:rPr>
                    <m:t>rc</m:t>
                  </m:r>
                </m:sub>
                <m:sup>
                  <m:r>
                    <w:rPr>
                      <w:rFonts w:ascii="Cambria Math" w:hAnsi="Cambria Math"/>
                      <w:sz w:val="18"/>
                      <w:szCs w:val="18"/>
                    </w:rPr>
                    <m:t>2013</m:t>
                  </m:r>
                </m:sup>
              </m:sSubSup>
            </m:oMath>
            <w:r>
              <w:rPr>
                <w:sz w:val="18"/>
                <w:szCs w:val="18"/>
              </w:rPr>
              <w:t xml:space="preserve"> </w:t>
            </w:r>
            <w:r w:rsidRPr="001858D2">
              <w:rPr>
                <w:sz w:val="18"/>
                <w:szCs w:val="18"/>
              </w:rPr>
              <w:t>uses instruments only in level.</w:t>
            </w:r>
          </w:p>
        </w:tc>
      </w:tr>
    </w:tbl>
    <w:p w:rsidR="00F97CE3" w:rsidRPr="001858D2" w:rsidRDefault="00F97CE3" w:rsidP="00F97CE3">
      <w:pPr>
        <w:spacing w:line="480" w:lineRule="auto"/>
        <w:jc w:val="both"/>
        <w:rPr>
          <w:sz w:val="24"/>
        </w:rPr>
      </w:pPr>
    </w:p>
    <w:p w:rsidR="00F97CE3" w:rsidRPr="003C7A62" w:rsidRDefault="00F97CE3" w:rsidP="00F97CE3">
      <w:pPr>
        <w:spacing w:line="480" w:lineRule="auto"/>
        <w:ind w:left="426" w:hanging="426"/>
        <w:jc w:val="both"/>
        <w:rPr>
          <w:iCs/>
          <w:sz w:val="24"/>
        </w:rPr>
      </w:pPr>
    </w:p>
    <w:sectPr w:rsidR="00F97CE3" w:rsidRPr="003C7A62" w:rsidSect="00F97CE3">
      <w:pgSz w:w="16838" w:h="11906" w:orient="landscape"/>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D7" w:rsidRDefault="002E20D7" w:rsidP="008C3948">
      <w:r>
        <w:separator/>
      </w:r>
    </w:p>
  </w:endnote>
  <w:endnote w:type="continuationSeparator" w:id="0">
    <w:p w:rsidR="002E20D7" w:rsidRDefault="002E20D7" w:rsidP="008C3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1)">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635684"/>
      <w:docPartObj>
        <w:docPartGallery w:val="Page Numbers (Bottom of Page)"/>
        <w:docPartUnique/>
      </w:docPartObj>
    </w:sdtPr>
    <w:sdtContent>
      <w:p w:rsidR="00EF3691" w:rsidRDefault="00EF3691">
        <w:pPr>
          <w:pStyle w:val="Footer"/>
          <w:jc w:val="center"/>
        </w:pPr>
        <w:r>
          <w:fldChar w:fldCharType="begin"/>
        </w:r>
        <w:r>
          <w:instrText xml:space="preserve"> PAGE   \* MERGEFORMAT </w:instrText>
        </w:r>
        <w:r>
          <w:fldChar w:fldCharType="separate"/>
        </w:r>
        <w:r w:rsidR="0072527D">
          <w:rPr>
            <w:noProof/>
          </w:rPr>
          <w:t>21</w:t>
        </w:r>
        <w:r>
          <w:rPr>
            <w:noProof/>
          </w:rPr>
          <w:fldChar w:fldCharType="end"/>
        </w:r>
      </w:p>
    </w:sdtContent>
  </w:sdt>
  <w:p w:rsidR="00EF3691" w:rsidRDefault="00EF36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755764"/>
      <w:docPartObj>
        <w:docPartGallery w:val="Page Numbers (Bottom of Page)"/>
        <w:docPartUnique/>
      </w:docPartObj>
    </w:sdtPr>
    <w:sdtContent>
      <w:p w:rsidR="00EF3691" w:rsidRDefault="00EF3691">
        <w:pPr>
          <w:pStyle w:val="Footer"/>
          <w:jc w:val="center"/>
        </w:pPr>
        <w:r>
          <w:fldChar w:fldCharType="begin"/>
        </w:r>
        <w:r>
          <w:instrText xml:space="preserve"> PAGE   \* MERGEFORMAT </w:instrText>
        </w:r>
        <w:r>
          <w:fldChar w:fldCharType="separate"/>
        </w:r>
        <w:r w:rsidR="0072527D">
          <w:rPr>
            <w:noProof/>
          </w:rPr>
          <w:t>28</w:t>
        </w:r>
        <w:r>
          <w:rPr>
            <w:noProof/>
          </w:rPr>
          <w:fldChar w:fldCharType="end"/>
        </w:r>
      </w:p>
    </w:sdtContent>
  </w:sdt>
  <w:p w:rsidR="00EF3691" w:rsidRDefault="00EF36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2036"/>
      <w:docPartObj>
        <w:docPartGallery w:val="Page Numbers (Bottom of Page)"/>
        <w:docPartUnique/>
      </w:docPartObj>
    </w:sdtPr>
    <w:sdtContent>
      <w:p w:rsidR="00F97CE3" w:rsidRDefault="00F97CE3">
        <w:pPr>
          <w:pStyle w:val="Footer"/>
          <w:jc w:val="center"/>
        </w:pPr>
        <w:r>
          <w:fldChar w:fldCharType="begin"/>
        </w:r>
        <w:r>
          <w:instrText xml:space="preserve"> PAGE   \* MERGEFORMAT </w:instrText>
        </w:r>
        <w:r>
          <w:fldChar w:fldCharType="separate"/>
        </w:r>
        <w:r w:rsidR="0072527D">
          <w:rPr>
            <w:noProof/>
          </w:rPr>
          <w:t>29</w:t>
        </w:r>
        <w:r>
          <w:rPr>
            <w:noProof/>
          </w:rPr>
          <w:fldChar w:fldCharType="end"/>
        </w:r>
      </w:p>
    </w:sdtContent>
  </w:sdt>
  <w:p w:rsidR="00F97CE3" w:rsidRDefault="00F97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D7" w:rsidRDefault="002E20D7" w:rsidP="008C3948">
      <w:r>
        <w:separator/>
      </w:r>
    </w:p>
  </w:footnote>
  <w:footnote w:type="continuationSeparator" w:id="0">
    <w:p w:rsidR="002E20D7" w:rsidRDefault="002E20D7" w:rsidP="008C3948">
      <w:r>
        <w:continuationSeparator/>
      </w:r>
    </w:p>
  </w:footnote>
  <w:footnote w:id="1">
    <w:p w:rsidR="00EF3691" w:rsidRPr="00170C12" w:rsidRDefault="00EF3691" w:rsidP="003E5106">
      <w:pPr>
        <w:pStyle w:val="FootnoteText"/>
        <w:jc w:val="both"/>
      </w:pPr>
      <w:r w:rsidRPr="00170C12">
        <w:rPr>
          <w:rStyle w:val="FootnoteReference"/>
        </w:rPr>
        <w:t>*</w:t>
      </w:r>
      <w:r w:rsidRPr="00170C12">
        <w:t xml:space="preserve"> Corresponding author.</w:t>
      </w:r>
    </w:p>
  </w:footnote>
  <w:footnote w:id="2">
    <w:p w:rsidR="00EF3691" w:rsidRPr="003E4C27" w:rsidRDefault="00EF3691" w:rsidP="005A0CF7">
      <w:pPr>
        <w:pStyle w:val="FootnoteText"/>
        <w:jc w:val="both"/>
      </w:pPr>
      <w:r w:rsidRPr="003E4C27">
        <w:rPr>
          <w:rStyle w:val="FootnoteReference"/>
        </w:rPr>
        <w:footnoteRef/>
      </w:r>
      <w:r w:rsidRPr="003E4C27">
        <w:t xml:space="preserve"> Cyprus, Estonia, Latvia, Lithuania, Luxembourg and Malta have been excluded </w:t>
      </w:r>
      <w:r w:rsidRPr="001A229C">
        <w:rPr>
          <w:i/>
        </w:rPr>
        <w:t>à priori</w:t>
      </w:r>
      <w:r w:rsidRPr="003E4C27">
        <w:t xml:space="preserve"> due to the absence of sub-national administrative regions, while Croatia</w:t>
      </w:r>
      <w:r>
        <w:t xml:space="preserve"> is missing from the analysis because it only</w:t>
      </w:r>
      <w:r w:rsidRPr="003E4C27">
        <w:t xml:space="preserve"> joined the EU in 2013. The level 1 of the </w:t>
      </w:r>
      <w:r w:rsidRPr="003E4C27">
        <w:rPr>
          <w:i/>
        </w:rPr>
        <w:t xml:space="preserve">Nomenclature des </w:t>
      </w:r>
      <w:proofErr w:type="spellStart"/>
      <w:r w:rsidRPr="003E4C27">
        <w:rPr>
          <w:i/>
        </w:rPr>
        <w:t>Unités</w:t>
      </w:r>
      <w:proofErr w:type="spellEnd"/>
      <w:r w:rsidRPr="003E4C27">
        <w:rPr>
          <w:i/>
        </w:rPr>
        <w:t xml:space="preserve"> </w:t>
      </w:r>
      <w:proofErr w:type="spellStart"/>
      <w:r w:rsidRPr="003E4C27">
        <w:rPr>
          <w:i/>
        </w:rPr>
        <w:t>Territoriales</w:t>
      </w:r>
      <w:proofErr w:type="spellEnd"/>
      <w:r w:rsidRPr="003E4C27">
        <w:rPr>
          <w:i/>
        </w:rPr>
        <w:t xml:space="preserve"> </w:t>
      </w:r>
      <w:proofErr w:type="spellStart"/>
      <w:r w:rsidRPr="003E4C27">
        <w:rPr>
          <w:i/>
        </w:rPr>
        <w:t>Statistiques</w:t>
      </w:r>
      <w:proofErr w:type="spellEnd"/>
      <w:r w:rsidRPr="003E4C27">
        <w:t xml:space="preserve"> </w:t>
      </w:r>
      <w:r>
        <w:t>(NUTS)</w:t>
      </w:r>
      <w:r w:rsidRPr="003E4C27">
        <w:t xml:space="preserve"> adopted by the EU has been considered for Belgium</w:t>
      </w:r>
      <w:r>
        <w:t xml:space="preserve"> and G</w:t>
      </w:r>
      <w:r w:rsidRPr="003E4C27">
        <w:t xml:space="preserve">ermany, while the NUTS-2 level has been considered for the other EU countries. This choice is driven by the geographic level of disaggregation characterising the available data on regional institutional quality. </w:t>
      </w:r>
      <w:r>
        <w:t>T</w:t>
      </w:r>
      <w:r w:rsidRPr="003E4C27">
        <w:t>he</w:t>
      </w:r>
      <w:r>
        <w:t xml:space="preserve"> geographic division used in the analysis matches that of</w:t>
      </w:r>
      <w:r w:rsidRPr="003E4C27">
        <w:t xml:space="preserve"> previous empirical research on EU regions</w:t>
      </w:r>
      <w:r>
        <w:t>. This research mainly focuses on</w:t>
      </w:r>
      <w:r w:rsidRPr="003E4C27">
        <w:t xml:space="preserve"> regions</w:t>
      </w:r>
      <w:r>
        <w:t xml:space="preserve"> with</w:t>
      </w:r>
      <w:r w:rsidRPr="003E4C27">
        <w:t xml:space="preserve"> effective</w:t>
      </w:r>
      <w:r>
        <w:t xml:space="preserve"> devolved</w:t>
      </w:r>
      <w:r w:rsidRPr="003E4C27">
        <w:t xml:space="preserve"> power to influence the economic performance of local firms in each specific country (e.g. Rodríguez-Pose and Di Cataldo, 2015; </w:t>
      </w:r>
      <w:r>
        <w:t xml:space="preserve">Crescenzi et al., 2016; </w:t>
      </w:r>
      <w:r w:rsidRPr="003E4C27">
        <w:t>Ketterer and Rodríguez-Pose, 201</w:t>
      </w:r>
      <w:r>
        <w:t>8</w:t>
      </w:r>
      <w:r w:rsidRPr="003E4C27">
        <w:t>).</w:t>
      </w:r>
    </w:p>
  </w:footnote>
  <w:footnote w:id="3">
    <w:p w:rsidR="00EF3691" w:rsidRDefault="00EF3691" w:rsidP="0073320F">
      <w:pPr>
        <w:pStyle w:val="FootnoteText"/>
        <w:jc w:val="both"/>
      </w:pPr>
      <w:r>
        <w:rPr>
          <w:rStyle w:val="FootnoteReference"/>
        </w:rPr>
        <w:footnoteRef/>
      </w:r>
      <w:r>
        <w:t xml:space="preserve"> We are conscious that the final sample of firms used in the analysis does not allow us to generalise the empirical results to all firms located in the EU. However, its representativeness guarantees the generalisation of the findings at least to manufacturing firms located in the territories covered in the empirical exercise</w:t>
      </w:r>
    </w:p>
  </w:footnote>
  <w:footnote w:id="4">
    <w:p w:rsidR="00EF3691" w:rsidRPr="008166C9" w:rsidRDefault="00EF3691" w:rsidP="008166C9">
      <w:pPr>
        <w:pStyle w:val="FootnoteText"/>
        <w:jc w:val="both"/>
      </w:pPr>
      <w:r w:rsidRPr="008166C9">
        <w:rPr>
          <w:rStyle w:val="FootnoteReference"/>
        </w:rPr>
        <w:footnoteRef/>
      </w:r>
      <w:r w:rsidRPr="008166C9">
        <w:t xml:space="preserve"> </w:t>
      </w:r>
      <w:r>
        <w:t>V</w:t>
      </w:r>
      <w:r w:rsidRPr="008166C9">
        <w:t>alue added data have been deflated using a country-specific</w:t>
      </w:r>
      <w:r>
        <w:t>,</w:t>
      </w:r>
      <w:r w:rsidRPr="008166C9">
        <w:t xml:space="preserve"> one-digit</w:t>
      </w:r>
      <w:r>
        <w:t>,</w:t>
      </w:r>
      <w:r w:rsidRPr="008166C9">
        <w:t xml:space="preserve"> </w:t>
      </w:r>
      <w:proofErr w:type="gramStart"/>
      <w:r w:rsidRPr="008166C9">
        <w:t>industry</w:t>
      </w:r>
      <w:proofErr w:type="gramEnd"/>
      <w:r w:rsidRPr="008166C9">
        <w:t>-level deflator provided by Eurostat</w:t>
      </w:r>
      <w:r>
        <w:t>.</w:t>
      </w:r>
    </w:p>
  </w:footnote>
  <w:footnote w:id="5">
    <w:p w:rsidR="00EF3691" w:rsidRPr="003E4C27" w:rsidRDefault="00EF3691" w:rsidP="008166C9">
      <w:pPr>
        <w:pStyle w:val="FootnoteText"/>
        <w:jc w:val="both"/>
      </w:pPr>
      <w:r w:rsidRPr="008166C9">
        <w:rPr>
          <w:rStyle w:val="FootnoteReference"/>
        </w:rPr>
        <w:footnoteRef/>
      </w:r>
      <w:r w:rsidRPr="008166C9">
        <w:t xml:space="preserve"> The other two </w:t>
      </w:r>
      <w:r>
        <w:t>dimensions</w:t>
      </w:r>
      <w:r w:rsidRPr="008166C9">
        <w:t xml:space="preserve"> accounted for in the WGI </w:t>
      </w:r>
      <w:r>
        <w:t xml:space="preserve">dataset </w:t>
      </w:r>
      <w:r w:rsidRPr="008166C9">
        <w:t xml:space="preserve">are (i) regulatory quality and (ii) political stability and absence of </w:t>
      </w:r>
      <w:r w:rsidRPr="003E4C27">
        <w:t xml:space="preserve">violence. </w:t>
      </w:r>
      <w:r>
        <w:t>Unfortunately, t</w:t>
      </w:r>
      <w:r w:rsidRPr="003E4C27">
        <w:t xml:space="preserve">hese two </w:t>
      </w:r>
      <w:r>
        <w:t>dimensions</w:t>
      </w:r>
      <w:r w:rsidRPr="003E4C27">
        <w:t xml:space="preserve"> </w:t>
      </w:r>
      <w:r>
        <w:t>cannot be accounted for in the regional institutional quality index, due to the lack of information in the</w:t>
      </w:r>
      <w:r w:rsidRPr="003E4C27">
        <w:t xml:space="preserve"> survey-based, regional data.</w:t>
      </w:r>
      <w:r>
        <w:t xml:space="preserve"> The exclusion of these two dimensions from the regional institutional quality index represents a shortcoming. In particular, r</w:t>
      </w:r>
      <w:r w:rsidRPr="002067B0">
        <w:t xml:space="preserve">egulatory quality is </w:t>
      </w:r>
      <w:proofErr w:type="gramStart"/>
      <w:r w:rsidRPr="002067B0">
        <w:t>key</w:t>
      </w:r>
      <w:proofErr w:type="gramEnd"/>
      <w:r w:rsidRPr="002067B0">
        <w:t xml:space="preserve"> </w:t>
      </w:r>
      <w:r>
        <w:t>for</w:t>
      </w:r>
      <w:r w:rsidRPr="002067B0">
        <w:t xml:space="preserve"> individual</w:t>
      </w:r>
      <w:r>
        <w:t xml:space="preserve"> firms</w:t>
      </w:r>
      <w:r w:rsidRPr="002067B0">
        <w:t>' behaviour</w:t>
      </w:r>
      <w:r>
        <w:t xml:space="preserve">. Often, </w:t>
      </w:r>
      <w:r w:rsidRPr="002067B0">
        <w:t>entrepreneurial activity and the performance of firms</w:t>
      </w:r>
      <w:r>
        <w:t xml:space="preserve"> depend on the regulatory quality in a given place. L</w:t>
      </w:r>
      <w:r w:rsidRPr="002067B0">
        <w:t>abour market regulations (</w:t>
      </w:r>
      <w:proofErr w:type="spellStart"/>
      <w:r w:rsidRPr="002067B0">
        <w:t>Kanniainen</w:t>
      </w:r>
      <w:proofErr w:type="spellEnd"/>
      <w:r w:rsidRPr="002067B0">
        <w:t xml:space="preserve"> and </w:t>
      </w:r>
      <w:proofErr w:type="spellStart"/>
      <w:r w:rsidRPr="002067B0">
        <w:t>Vesala</w:t>
      </w:r>
      <w:proofErr w:type="spellEnd"/>
      <w:r w:rsidRPr="002067B0">
        <w:t xml:space="preserve">, 2005; Van </w:t>
      </w:r>
      <w:proofErr w:type="spellStart"/>
      <w:r w:rsidRPr="002067B0">
        <w:t>Stel</w:t>
      </w:r>
      <w:proofErr w:type="spellEnd"/>
      <w:r w:rsidRPr="002067B0">
        <w:t xml:space="preserve"> et al., 2007) and regulation on market entrance and new firm formation (e.g. Ciccone and </w:t>
      </w:r>
      <w:proofErr w:type="spellStart"/>
      <w:r w:rsidRPr="002067B0">
        <w:t>Papaioannou</w:t>
      </w:r>
      <w:proofErr w:type="spellEnd"/>
      <w:r w:rsidRPr="002067B0">
        <w:t xml:space="preserve">, 2006; </w:t>
      </w:r>
      <w:proofErr w:type="spellStart"/>
      <w:r w:rsidRPr="002067B0">
        <w:t>Klapper</w:t>
      </w:r>
      <w:proofErr w:type="spellEnd"/>
      <w:r w:rsidRPr="002067B0">
        <w:t xml:space="preserve"> et al., 2006; Van </w:t>
      </w:r>
      <w:proofErr w:type="spellStart"/>
      <w:r w:rsidRPr="002067B0">
        <w:t>Stel</w:t>
      </w:r>
      <w:proofErr w:type="spellEnd"/>
      <w:r w:rsidRPr="002067B0">
        <w:t xml:space="preserve"> et al., 2007)</w:t>
      </w:r>
      <w:r>
        <w:t xml:space="preserve"> condition, for example, the capacity and efficiency of firms to operate</w:t>
      </w:r>
      <w:r w:rsidRPr="002067B0">
        <w:t>. Similarly, political stability affect</w:t>
      </w:r>
      <w:r>
        <w:t>s</w:t>
      </w:r>
      <w:r w:rsidRPr="002067B0">
        <w:t xml:space="preserve"> economic performance by increasing the security of property rights, encouraging long-term investments in </w:t>
      </w:r>
      <w:r>
        <w:t xml:space="preserve">physical capital and productive </w:t>
      </w:r>
      <w:r w:rsidRPr="002067B0">
        <w:t xml:space="preserve">assets, promoting the formation of new businesses, </w:t>
      </w:r>
      <w:r>
        <w:t xml:space="preserve">and </w:t>
      </w:r>
      <w:r w:rsidRPr="002067B0">
        <w:t xml:space="preserve">favouring a productive </w:t>
      </w:r>
      <w:r>
        <w:t>−</w:t>
      </w:r>
      <w:r w:rsidRPr="002067B0">
        <w:t xml:space="preserve"> rather than unproductive</w:t>
      </w:r>
      <w:r>
        <w:t xml:space="preserve"> and </w:t>
      </w:r>
      <w:r w:rsidRPr="002067B0">
        <w:t>rent</w:t>
      </w:r>
      <w:r>
        <w:t>-</w:t>
      </w:r>
      <w:r w:rsidRPr="002067B0">
        <w:t xml:space="preserve">seeking </w:t>
      </w:r>
      <w:r>
        <w:t>−</w:t>
      </w:r>
      <w:r w:rsidRPr="002067B0">
        <w:t xml:space="preserve"> entrepreneurial activity (Haber and Razo, 1998; Dutta et al., 2013).</w:t>
      </w:r>
    </w:p>
  </w:footnote>
  <w:footnote w:id="6">
    <w:p w:rsidR="00EF3691" w:rsidRPr="003E4C27" w:rsidRDefault="00EF3691" w:rsidP="0068123A">
      <w:pPr>
        <w:pStyle w:val="FootnoteText"/>
        <w:jc w:val="both"/>
      </w:pPr>
      <w:r w:rsidRPr="003E4C27">
        <w:rPr>
          <w:rStyle w:val="FootnoteReference"/>
        </w:rPr>
        <w:footnoteRef/>
      </w:r>
      <w:r w:rsidRPr="003E4C27">
        <w:t xml:space="preserve"> The same approach</w:t>
      </w:r>
      <w:r>
        <w:t xml:space="preserve"> for </w:t>
      </w:r>
      <w:r w:rsidRPr="003E4C27">
        <w:t xml:space="preserve">extending the </w:t>
      </w:r>
      <w:r>
        <w:t xml:space="preserve">regional </w:t>
      </w:r>
      <w:r w:rsidRPr="003E4C27">
        <w:t>institutional quality index has been employed by Rodríguez-Pose and Di Cataldo (2015), Crescenzi et al. (2016) and K</w:t>
      </w:r>
      <w:r>
        <w:t>etterer and Rodríguez-Pose (2018</w:t>
      </w:r>
      <w:r w:rsidRPr="003E4C27">
        <w:t>) to analyse the impact of institutions on regional performance.</w:t>
      </w:r>
    </w:p>
  </w:footnote>
  <w:footnote w:id="7">
    <w:p w:rsidR="00EF3691" w:rsidRPr="003E4C27" w:rsidRDefault="00EF3691" w:rsidP="0068123A">
      <w:pPr>
        <w:pStyle w:val="FootnoteText"/>
        <w:jc w:val="both"/>
      </w:pPr>
      <w:r w:rsidRPr="003E4C27">
        <w:rPr>
          <w:rStyle w:val="FootnoteReference"/>
        </w:rPr>
        <w:footnoteRef/>
      </w:r>
      <w:r w:rsidRPr="003E4C27">
        <w:t xml:space="preserve"> Equation (1) is estimated using the "xtabond2" Stata routine written by </w:t>
      </w:r>
      <w:proofErr w:type="spellStart"/>
      <w:r w:rsidRPr="003E4C27">
        <w:t>Roodman</w:t>
      </w:r>
      <w:proofErr w:type="spellEnd"/>
      <w:r w:rsidRPr="003E4C27">
        <w:t xml:space="preserve"> (2009).</w:t>
      </w:r>
    </w:p>
  </w:footnote>
  <w:footnote w:id="8">
    <w:p w:rsidR="00EF3691" w:rsidRPr="00B82397" w:rsidRDefault="00EF3691" w:rsidP="003E4C27">
      <w:pPr>
        <w:pStyle w:val="FootnoteText"/>
        <w:jc w:val="both"/>
      </w:pPr>
      <w:r w:rsidRPr="003E4C27">
        <w:rPr>
          <w:rStyle w:val="FootnoteReference"/>
        </w:rPr>
        <w:footnoteRef/>
      </w:r>
      <w:r w:rsidRPr="003E4C27">
        <w:t xml:space="preserve"> </w:t>
      </w:r>
      <w:r>
        <w:t>The historical, r</w:t>
      </w:r>
      <w:r w:rsidRPr="003E4C27">
        <w:t>egion</w:t>
      </w:r>
      <w:r>
        <w:t>-specific</w:t>
      </w:r>
      <w:r w:rsidRPr="003E4C27">
        <w:t xml:space="preserve"> </w:t>
      </w:r>
      <w:r>
        <w:t xml:space="preserve">variables were collected by </w:t>
      </w:r>
      <w:r w:rsidRPr="003E4C27">
        <w:t xml:space="preserve">Gilles </w:t>
      </w:r>
      <w:proofErr w:type="spellStart"/>
      <w:r w:rsidRPr="003E4C27">
        <w:t>Duraton</w:t>
      </w:r>
      <w:proofErr w:type="spellEnd"/>
      <w:r w:rsidRPr="003E4C27">
        <w:t xml:space="preserve">, Giordano </w:t>
      </w:r>
      <w:proofErr w:type="spellStart"/>
      <w:r w:rsidRPr="003E4C27">
        <w:t>Mion</w:t>
      </w:r>
      <w:proofErr w:type="spellEnd"/>
      <w:r w:rsidRPr="003E4C27">
        <w:t xml:space="preserve"> and Andrés Rodríguez-Pose</w:t>
      </w:r>
      <w:r>
        <w:t xml:space="preserve">, and they were </w:t>
      </w:r>
      <w:r w:rsidRPr="003E4C27">
        <w:t>built by geo</w:t>
      </w:r>
      <w:r>
        <w:t>-</w:t>
      </w:r>
      <w:r w:rsidRPr="003E4C27">
        <w:t>coding historical maps prov</w:t>
      </w:r>
      <w:r>
        <w:t xml:space="preserve">ided by </w:t>
      </w:r>
      <w:proofErr w:type="spellStart"/>
      <w:r>
        <w:t>Kishlansky</w:t>
      </w:r>
      <w:proofErr w:type="spellEnd"/>
      <w:r>
        <w:t xml:space="preserve"> </w:t>
      </w:r>
      <w:r w:rsidRPr="003E4C27">
        <w:t>et al. (2003) and the online source</w:t>
      </w:r>
      <w:r>
        <w:t xml:space="preserve"> www.euratlas.com</w:t>
      </w:r>
      <w:r w:rsidRPr="003E4C27">
        <w:t>.</w:t>
      </w:r>
      <w:r>
        <w:t xml:space="preserve"> The variable capturing the number of kingdom changes</w:t>
      </w:r>
      <w:r w:rsidRPr="00B82397">
        <w:rPr>
          <w:sz w:val="24"/>
        </w:rPr>
        <w:t xml:space="preserve"> </w:t>
      </w:r>
      <w:r w:rsidRPr="00B82397">
        <w:t>was constructed using different maps</w:t>
      </w:r>
      <w:r>
        <w:t xml:space="preserve">, </w:t>
      </w:r>
      <w:r w:rsidRPr="00B82397">
        <w:t>including the boundaries of European kingdoms in 100 year intervals</w:t>
      </w:r>
      <w:r>
        <w:t>.</w:t>
      </w:r>
    </w:p>
  </w:footnote>
  <w:footnote w:id="9">
    <w:p w:rsidR="0072527D" w:rsidRDefault="0072527D" w:rsidP="0072527D">
      <w:pPr>
        <w:pStyle w:val="FootnoteText"/>
        <w:jc w:val="both"/>
      </w:pPr>
      <w:r>
        <w:rPr>
          <w:rStyle w:val="FootnoteReference"/>
        </w:rPr>
        <w:footnoteRef/>
      </w:r>
      <w:r>
        <w:t xml:space="preserve"> The median value equals 2.72. It is chosen because the skewness test rejects the log-normality hypothesis with p-value equal to 0.000.</w:t>
      </w:r>
    </w:p>
    <w:p w:rsidR="0072527D" w:rsidRPr="00ED1213" w:rsidRDefault="0072527D" w:rsidP="0072527D">
      <w:pPr>
        <w:pStyle w:val="FootnoteText"/>
        <w:jc w:val="both"/>
      </w:pPr>
    </w:p>
  </w:footnote>
  <w:footnote w:id="10">
    <w:p w:rsidR="00EF3691" w:rsidRPr="00480795" w:rsidRDefault="00EF3691" w:rsidP="00957093">
      <w:pPr>
        <w:pStyle w:val="FootnoteText"/>
        <w:jc w:val="both"/>
        <w:rPr>
          <w:lang w:val="en-US"/>
        </w:rPr>
      </w:pPr>
      <w:r>
        <w:rPr>
          <w:rStyle w:val="FootnoteReference"/>
        </w:rPr>
        <w:footnoteRef/>
      </w:r>
      <w:r>
        <w:t xml:space="preserve"> The median value equals 10.27. It is chosen because the skewness test rejects the log-normality hypothesis with p-value equal to 0.000.</w:t>
      </w:r>
    </w:p>
  </w:footnote>
  <w:footnote w:id="11">
    <w:p w:rsidR="00EF3691" w:rsidRPr="00A37AC5" w:rsidRDefault="00EF3691" w:rsidP="009673D6">
      <w:pPr>
        <w:pStyle w:val="FootnoteText"/>
        <w:jc w:val="both"/>
        <w:rPr>
          <w:lang w:val="en-US"/>
        </w:rPr>
      </w:pPr>
      <w:r>
        <w:rPr>
          <w:rStyle w:val="FootnoteReference"/>
        </w:rPr>
        <w:footnoteRef/>
      </w:r>
      <w:r>
        <w:t xml:space="preserve"> Low- and high-tech sectors are defined at the three-digit level of the NACE Rev. 2 classification following the methodology proposed by the Organisation for Economic Cooperation and Development (OECD)</w:t>
      </w:r>
      <w:r w:rsidRPr="00A37AC5">
        <w:t>.</w:t>
      </w:r>
    </w:p>
  </w:footnote>
  <w:footnote w:id="12">
    <w:p w:rsidR="00EF3691" w:rsidRPr="00AF1843" w:rsidRDefault="00EF3691" w:rsidP="00AF1843">
      <w:pPr>
        <w:pStyle w:val="FootnoteText"/>
        <w:jc w:val="both"/>
      </w:pPr>
      <w:r w:rsidRPr="00A37AC5">
        <w:rPr>
          <w:rStyle w:val="FootnoteReference"/>
        </w:rPr>
        <w:footnoteRef/>
      </w:r>
      <w:r w:rsidRPr="00A37AC5">
        <w:t xml:space="preserve"> Data on Austrian </w:t>
      </w:r>
      <w:r>
        <w:t xml:space="preserve">and Belgian </w:t>
      </w:r>
      <w:r w:rsidRPr="00A37AC5">
        <w:t xml:space="preserve">regions are drawn from Flora (1983) and refer to </w:t>
      </w:r>
      <w:r>
        <w:t xml:space="preserve">the year 1880. Data on French regions are drawn from </w:t>
      </w:r>
      <w:r w:rsidRPr="00A37AC5">
        <w:t xml:space="preserve">Tabellini (2010) and refer to the </w:t>
      </w:r>
      <w:r>
        <w:t xml:space="preserve">year </w:t>
      </w:r>
      <w:r w:rsidRPr="00A37AC5">
        <w:t>1872</w:t>
      </w:r>
      <w:r>
        <w:t>.</w:t>
      </w:r>
      <w:r w:rsidRPr="00A37AC5">
        <w:t xml:space="preserve"> </w:t>
      </w:r>
      <w:r>
        <w:t>Data on</w:t>
      </w:r>
      <w:r w:rsidRPr="00A37AC5">
        <w:t xml:space="preserve"> German regions are drawn from </w:t>
      </w:r>
      <w:proofErr w:type="spellStart"/>
      <w:r w:rsidRPr="00A37AC5">
        <w:t>Cipolla</w:t>
      </w:r>
      <w:proofErr w:type="spellEnd"/>
      <w:r w:rsidRPr="00A37AC5">
        <w:t xml:space="preserve"> (1969) and refer to the </w:t>
      </w:r>
      <w:r>
        <w:t xml:space="preserve">year </w:t>
      </w:r>
      <w:r w:rsidRPr="00A37AC5">
        <w:t>1871</w:t>
      </w:r>
      <w:r>
        <w:t>. D</w:t>
      </w:r>
      <w:r w:rsidRPr="00A37AC5">
        <w:t xml:space="preserve">ata on Italian regions are drawn from Flora (1983) and refer to the </w:t>
      </w:r>
      <w:r>
        <w:t xml:space="preserve">year </w:t>
      </w:r>
      <w:r w:rsidRPr="00A37AC5">
        <w:t>1871</w:t>
      </w:r>
      <w:r>
        <w:t xml:space="preserve"> − population able to read only. Data on Portuguese regions are drawn from </w:t>
      </w:r>
      <w:proofErr w:type="spellStart"/>
      <w:r>
        <w:t>Nunes</w:t>
      </w:r>
      <w:proofErr w:type="spellEnd"/>
      <w:r>
        <w:t xml:space="preserve"> (1993) and refer to the year 1878. Data on Spanish</w:t>
      </w:r>
      <w:r w:rsidRPr="00A37AC5">
        <w:t xml:space="preserve"> regions are drawn from </w:t>
      </w:r>
      <w:proofErr w:type="spellStart"/>
      <w:r w:rsidRPr="00A37AC5">
        <w:t>Núñez</w:t>
      </w:r>
      <w:proofErr w:type="spellEnd"/>
      <w:r w:rsidRPr="00A37AC5">
        <w:t xml:space="preserve"> (1990) and refer to the </w:t>
      </w:r>
      <w:r>
        <w:t>year 1877</w:t>
      </w:r>
      <w:r w:rsidRPr="00AF1843">
        <w:t>.</w:t>
      </w:r>
    </w:p>
  </w:footnote>
  <w:footnote w:id="13">
    <w:p w:rsidR="00EF3691" w:rsidRDefault="00EF3691" w:rsidP="0073320F">
      <w:pPr>
        <w:pStyle w:val="FootnoteText"/>
        <w:jc w:val="both"/>
      </w:pPr>
      <w:r w:rsidRPr="00AF1843">
        <w:rPr>
          <w:rStyle w:val="FootnoteReference"/>
        </w:rPr>
        <w:footnoteRef/>
      </w:r>
      <w:r w:rsidRPr="00AF1843">
        <w:t xml:space="preserve"> </w:t>
      </w:r>
      <w:r w:rsidRPr="0073320F">
        <w:t>We are g</w:t>
      </w:r>
      <w:r>
        <w:t>rateful to an anonymous reviewer for having suggested this robustness test.</w:t>
      </w:r>
    </w:p>
  </w:footnote>
  <w:footnote w:id="14">
    <w:p w:rsidR="00EF3691" w:rsidRPr="00F15D5C" w:rsidRDefault="00EF3691" w:rsidP="002F7ED4">
      <w:pPr>
        <w:pStyle w:val="FootnoteText"/>
        <w:jc w:val="both"/>
      </w:pPr>
      <w:r>
        <w:rPr>
          <w:rStyle w:val="FootnoteReference"/>
        </w:rPr>
        <w:footnoteRef/>
      </w:r>
      <w:r>
        <w:t xml:space="preserve"> P</w:t>
      </w:r>
      <w:r w:rsidRPr="00F15D5C">
        <w:t xml:space="preserve">lease, note that specification (1) </w:t>
      </w:r>
      <w:r>
        <w:t>in Appendix Table A7 co</w:t>
      </w:r>
      <w:r w:rsidRPr="00F15D5C">
        <w:t xml:space="preserve">rresponds to specification (3) in Table 2, and </w:t>
      </w:r>
      <w:r>
        <w:t xml:space="preserve">is included only </w:t>
      </w:r>
      <w:r w:rsidRPr="00F15D5C">
        <w:t xml:space="preserve">for </w:t>
      </w:r>
      <w:r>
        <w:t xml:space="preserve">the </w:t>
      </w:r>
      <w:r w:rsidRPr="00F15D5C">
        <w:t>sake of compl</w:t>
      </w:r>
      <w:r>
        <w:t>e</w:t>
      </w:r>
      <w:r w:rsidRPr="00F15D5C">
        <w:t>teness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691" w:rsidRDefault="00EF36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466A0"/>
    <w:multiLevelType w:val="hybridMultilevel"/>
    <w:tmpl w:val="A8C286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F52216E"/>
    <w:multiLevelType w:val="hybridMultilevel"/>
    <w:tmpl w:val="DBF288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6E633CB"/>
    <w:multiLevelType w:val="hybridMultilevel"/>
    <w:tmpl w:val="9EC43F74"/>
    <w:lvl w:ilvl="0" w:tplc="78A6FF1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82C127C"/>
    <w:multiLevelType w:val="multilevel"/>
    <w:tmpl w:val="6E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283"/>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6BDDA0E-38A7-4447-B6F5-5F9710ED9BB7}"/>
    <w:docVar w:name="dgnword-eventsink" w:val="175475968"/>
  </w:docVars>
  <w:rsids>
    <w:rsidRoot w:val="007E4106"/>
    <w:rsid w:val="0000010C"/>
    <w:rsid w:val="0000047E"/>
    <w:rsid w:val="00002139"/>
    <w:rsid w:val="00002B78"/>
    <w:rsid w:val="00002D8E"/>
    <w:rsid w:val="00003550"/>
    <w:rsid w:val="00003B9E"/>
    <w:rsid w:val="0000430C"/>
    <w:rsid w:val="0000491F"/>
    <w:rsid w:val="00004ABB"/>
    <w:rsid w:val="00005F0A"/>
    <w:rsid w:val="000105BC"/>
    <w:rsid w:val="00010BDD"/>
    <w:rsid w:val="00011E33"/>
    <w:rsid w:val="00011ED6"/>
    <w:rsid w:val="000148E9"/>
    <w:rsid w:val="00016B78"/>
    <w:rsid w:val="00017F6A"/>
    <w:rsid w:val="000222A3"/>
    <w:rsid w:val="00022E13"/>
    <w:rsid w:val="00023CDC"/>
    <w:rsid w:val="00024669"/>
    <w:rsid w:val="000246F6"/>
    <w:rsid w:val="000253F0"/>
    <w:rsid w:val="00025C15"/>
    <w:rsid w:val="000260CA"/>
    <w:rsid w:val="000261DE"/>
    <w:rsid w:val="000265C0"/>
    <w:rsid w:val="00026C57"/>
    <w:rsid w:val="00030784"/>
    <w:rsid w:val="00031109"/>
    <w:rsid w:val="000339F2"/>
    <w:rsid w:val="00033BDA"/>
    <w:rsid w:val="000341C1"/>
    <w:rsid w:val="0003579F"/>
    <w:rsid w:val="000371F8"/>
    <w:rsid w:val="00042C70"/>
    <w:rsid w:val="00042E57"/>
    <w:rsid w:val="00043163"/>
    <w:rsid w:val="0004396D"/>
    <w:rsid w:val="0004476A"/>
    <w:rsid w:val="00044A82"/>
    <w:rsid w:val="00046169"/>
    <w:rsid w:val="00046991"/>
    <w:rsid w:val="00047002"/>
    <w:rsid w:val="00047A3D"/>
    <w:rsid w:val="00050B0A"/>
    <w:rsid w:val="00050F5B"/>
    <w:rsid w:val="00052081"/>
    <w:rsid w:val="00052474"/>
    <w:rsid w:val="00053998"/>
    <w:rsid w:val="00055A88"/>
    <w:rsid w:val="00060360"/>
    <w:rsid w:val="00062DEE"/>
    <w:rsid w:val="00063424"/>
    <w:rsid w:val="0006449B"/>
    <w:rsid w:val="00067F5D"/>
    <w:rsid w:val="0007097D"/>
    <w:rsid w:val="00071F2C"/>
    <w:rsid w:val="000734A3"/>
    <w:rsid w:val="000744B8"/>
    <w:rsid w:val="00077125"/>
    <w:rsid w:val="000820F3"/>
    <w:rsid w:val="00082E30"/>
    <w:rsid w:val="00083001"/>
    <w:rsid w:val="00083607"/>
    <w:rsid w:val="00083794"/>
    <w:rsid w:val="000837B2"/>
    <w:rsid w:val="00083820"/>
    <w:rsid w:val="00085DA3"/>
    <w:rsid w:val="00085DC8"/>
    <w:rsid w:val="00086D08"/>
    <w:rsid w:val="00087D86"/>
    <w:rsid w:val="00090280"/>
    <w:rsid w:val="000909AB"/>
    <w:rsid w:val="00090BA0"/>
    <w:rsid w:val="00092036"/>
    <w:rsid w:val="0009270D"/>
    <w:rsid w:val="00092834"/>
    <w:rsid w:val="00092F86"/>
    <w:rsid w:val="00093225"/>
    <w:rsid w:val="000933D5"/>
    <w:rsid w:val="000950C1"/>
    <w:rsid w:val="00097354"/>
    <w:rsid w:val="000A09B7"/>
    <w:rsid w:val="000A0E79"/>
    <w:rsid w:val="000A32D8"/>
    <w:rsid w:val="000A3AC1"/>
    <w:rsid w:val="000A769E"/>
    <w:rsid w:val="000B16EC"/>
    <w:rsid w:val="000B1C11"/>
    <w:rsid w:val="000B342B"/>
    <w:rsid w:val="000B7A50"/>
    <w:rsid w:val="000C07D6"/>
    <w:rsid w:val="000C1765"/>
    <w:rsid w:val="000C2F57"/>
    <w:rsid w:val="000C49DA"/>
    <w:rsid w:val="000C596C"/>
    <w:rsid w:val="000C6ABF"/>
    <w:rsid w:val="000C6BE7"/>
    <w:rsid w:val="000C6CD5"/>
    <w:rsid w:val="000C6E81"/>
    <w:rsid w:val="000C6FAF"/>
    <w:rsid w:val="000C75E6"/>
    <w:rsid w:val="000C7BEF"/>
    <w:rsid w:val="000C7F22"/>
    <w:rsid w:val="000D00B1"/>
    <w:rsid w:val="000D2235"/>
    <w:rsid w:val="000D26D9"/>
    <w:rsid w:val="000D3CA5"/>
    <w:rsid w:val="000D4184"/>
    <w:rsid w:val="000D49E7"/>
    <w:rsid w:val="000D5A9B"/>
    <w:rsid w:val="000D5B7E"/>
    <w:rsid w:val="000D5EFF"/>
    <w:rsid w:val="000D622E"/>
    <w:rsid w:val="000D7583"/>
    <w:rsid w:val="000D75B8"/>
    <w:rsid w:val="000D7639"/>
    <w:rsid w:val="000E014A"/>
    <w:rsid w:val="000E05C3"/>
    <w:rsid w:val="000E084E"/>
    <w:rsid w:val="000E1018"/>
    <w:rsid w:val="000E2A56"/>
    <w:rsid w:val="000E2CD3"/>
    <w:rsid w:val="000E2CDF"/>
    <w:rsid w:val="000E3079"/>
    <w:rsid w:val="000E35D5"/>
    <w:rsid w:val="000E38D8"/>
    <w:rsid w:val="000E4F04"/>
    <w:rsid w:val="000E579E"/>
    <w:rsid w:val="000E66AD"/>
    <w:rsid w:val="000E7FB4"/>
    <w:rsid w:val="000F03E7"/>
    <w:rsid w:val="000F22F9"/>
    <w:rsid w:val="000F2B40"/>
    <w:rsid w:val="000F31EF"/>
    <w:rsid w:val="000F3F52"/>
    <w:rsid w:val="000F41D4"/>
    <w:rsid w:val="000F5318"/>
    <w:rsid w:val="000F712A"/>
    <w:rsid w:val="000F7C01"/>
    <w:rsid w:val="0010004F"/>
    <w:rsid w:val="00100208"/>
    <w:rsid w:val="001015E4"/>
    <w:rsid w:val="00101912"/>
    <w:rsid w:val="00101A12"/>
    <w:rsid w:val="00101B7C"/>
    <w:rsid w:val="001038A2"/>
    <w:rsid w:val="00104D3F"/>
    <w:rsid w:val="00104EA4"/>
    <w:rsid w:val="00104F69"/>
    <w:rsid w:val="00107332"/>
    <w:rsid w:val="0010780F"/>
    <w:rsid w:val="0010788A"/>
    <w:rsid w:val="00107D68"/>
    <w:rsid w:val="00110271"/>
    <w:rsid w:val="00110853"/>
    <w:rsid w:val="00111690"/>
    <w:rsid w:val="00112019"/>
    <w:rsid w:val="00112409"/>
    <w:rsid w:val="0011295E"/>
    <w:rsid w:val="00112C04"/>
    <w:rsid w:val="00113DBF"/>
    <w:rsid w:val="0011749A"/>
    <w:rsid w:val="00117A26"/>
    <w:rsid w:val="00121601"/>
    <w:rsid w:val="00122C66"/>
    <w:rsid w:val="0012365F"/>
    <w:rsid w:val="00123DE0"/>
    <w:rsid w:val="0013159C"/>
    <w:rsid w:val="001329BA"/>
    <w:rsid w:val="00132A0F"/>
    <w:rsid w:val="00132C28"/>
    <w:rsid w:val="00133839"/>
    <w:rsid w:val="00133C46"/>
    <w:rsid w:val="00135A7A"/>
    <w:rsid w:val="001367DB"/>
    <w:rsid w:val="0014078D"/>
    <w:rsid w:val="00140EF0"/>
    <w:rsid w:val="00141337"/>
    <w:rsid w:val="0014149F"/>
    <w:rsid w:val="00142D43"/>
    <w:rsid w:val="001433BB"/>
    <w:rsid w:val="00143554"/>
    <w:rsid w:val="00143D69"/>
    <w:rsid w:val="0014582D"/>
    <w:rsid w:val="00151C61"/>
    <w:rsid w:val="001521FC"/>
    <w:rsid w:val="00153FFC"/>
    <w:rsid w:val="00155FD9"/>
    <w:rsid w:val="00157158"/>
    <w:rsid w:val="001571AB"/>
    <w:rsid w:val="00162995"/>
    <w:rsid w:val="00162C78"/>
    <w:rsid w:val="001630B0"/>
    <w:rsid w:val="001635EC"/>
    <w:rsid w:val="00166439"/>
    <w:rsid w:val="0016711D"/>
    <w:rsid w:val="00167F5F"/>
    <w:rsid w:val="00170A12"/>
    <w:rsid w:val="00172314"/>
    <w:rsid w:val="00172506"/>
    <w:rsid w:val="00173EBE"/>
    <w:rsid w:val="0017525E"/>
    <w:rsid w:val="001763FF"/>
    <w:rsid w:val="001769E0"/>
    <w:rsid w:val="00177DF2"/>
    <w:rsid w:val="00180E58"/>
    <w:rsid w:val="0018384D"/>
    <w:rsid w:val="0018651B"/>
    <w:rsid w:val="0018718F"/>
    <w:rsid w:val="001878EB"/>
    <w:rsid w:val="0019037C"/>
    <w:rsid w:val="0019125C"/>
    <w:rsid w:val="001917B9"/>
    <w:rsid w:val="001923CC"/>
    <w:rsid w:val="001936BE"/>
    <w:rsid w:val="00194289"/>
    <w:rsid w:val="00194446"/>
    <w:rsid w:val="00194E41"/>
    <w:rsid w:val="00195469"/>
    <w:rsid w:val="001957E6"/>
    <w:rsid w:val="00195F0C"/>
    <w:rsid w:val="001966C6"/>
    <w:rsid w:val="001A02AC"/>
    <w:rsid w:val="001A031D"/>
    <w:rsid w:val="001A170A"/>
    <w:rsid w:val="001A2283"/>
    <w:rsid w:val="001A229C"/>
    <w:rsid w:val="001A2682"/>
    <w:rsid w:val="001A28B3"/>
    <w:rsid w:val="001A3022"/>
    <w:rsid w:val="001A3327"/>
    <w:rsid w:val="001A373A"/>
    <w:rsid w:val="001A3C71"/>
    <w:rsid w:val="001A3E2D"/>
    <w:rsid w:val="001A540B"/>
    <w:rsid w:val="001A578D"/>
    <w:rsid w:val="001A6B3D"/>
    <w:rsid w:val="001A7888"/>
    <w:rsid w:val="001A788C"/>
    <w:rsid w:val="001B1C45"/>
    <w:rsid w:val="001B1D37"/>
    <w:rsid w:val="001B2C60"/>
    <w:rsid w:val="001B4C96"/>
    <w:rsid w:val="001B5012"/>
    <w:rsid w:val="001B549A"/>
    <w:rsid w:val="001B6818"/>
    <w:rsid w:val="001B6D91"/>
    <w:rsid w:val="001B789B"/>
    <w:rsid w:val="001C0968"/>
    <w:rsid w:val="001C0E4C"/>
    <w:rsid w:val="001C191B"/>
    <w:rsid w:val="001C369B"/>
    <w:rsid w:val="001C3F26"/>
    <w:rsid w:val="001C60A7"/>
    <w:rsid w:val="001C6151"/>
    <w:rsid w:val="001C68AF"/>
    <w:rsid w:val="001C7DE5"/>
    <w:rsid w:val="001D2457"/>
    <w:rsid w:val="001D305F"/>
    <w:rsid w:val="001D4387"/>
    <w:rsid w:val="001D4FD7"/>
    <w:rsid w:val="001D5FA9"/>
    <w:rsid w:val="001D60E0"/>
    <w:rsid w:val="001D7CE9"/>
    <w:rsid w:val="001D7F58"/>
    <w:rsid w:val="001E011E"/>
    <w:rsid w:val="001E012B"/>
    <w:rsid w:val="001E012F"/>
    <w:rsid w:val="001E14AF"/>
    <w:rsid w:val="001E14E0"/>
    <w:rsid w:val="001E25B1"/>
    <w:rsid w:val="001E2B17"/>
    <w:rsid w:val="001E3AD1"/>
    <w:rsid w:val="001E3B3E"/>
    <w:rsid w:val="001E3D5E"/>
    <w:rsid w:val="001E42B6"/>
    <w:rsid w:val="001E5396"/>
    <w:rsid w:val="001E6146"/>
    <w:rsid w:val="001F0EA3"/>
    <w:rsid w:val="001F1C14"/>
    <w:rsid w:val="001F1DF2"/>
    <w:rsid w:val="001F2D8E"/>
    <w:rsid w:val="001F40BC"/>
    <w:rsid w:val="001F45DF"/>
    <w:rsid w:val="001F64CB"/>
    <w:rsid w:val="001F6ED3"/>
    <w:rsid w:val="002005DF"/>
    <w:rsid w:val="0020085B"/>
    <w:rsid w:val="0020110E"/>
    <w:rsid w:val="00201203"/>
    <w:rsid w:val="00201FDC"/>
    <w:rsid w:val="002024D8"/>
    <w:rsid w:val="0020384C"/>
    <w:rsid w:val="00203C53"/>
    <w:rsid w:val="00204725"/>
    <w:rsid w:val="00204F59"/>
    <w:rsid w:val="0020653F"/>
    <w:rsid w:val="002067B0"/>
    <w:rsid w:val="00207EB9"/>
    <w:rsid w:val="002102F0"/>
    <w:rsid w:val="002111EC"/>
    <w:rsid w:val="00211569"/>
    <w:rsid w:val="002116D9"/>
    <w:rsid w:val="00211ED3"/>
    <w:rsid w:val="00214B84"/>
    <w:rsid w:val="002152ED"/>
    <w:rsid w:val="00215495"/>
    <w:rsid w:val="00216676"/>
    <w:rsid w:val="00216FEA"/>
    <w:rsid w:val="002218CF"/>
    <w:rsid w:val="002219D0"/>
    <w:rsid w:val="00221C13"/>
    <w:rsid w:val="002228F3"/>
    <w:rsid w:val="002245FF"/>
    <w:rsid w:val="002246E9"/>
    <w:rsid w:val="00227039"/>
    <w:rsid w:val="002270A7"/>
    <w:rsid w:val="00227DAE"/>
    <w:rsid w:val="00227E39"/>
    <w:rsid w:val="002301F7"/>
    <w:rsid w:val="002304AE"/>
    <w:rsid w:val="00230E60"/>
    <w:rsid w:val="00230F0D"/>
    <w:rsid w:val="0023107F"/>
    <w:rsid w:val="002314EF"/>
    <w:rsid w:val="002318DD"/>
    <w:rsid w:val="00231E3B"/>
    <w:rsid w:val="00231EFF"/>
    <w:rsid w:val="0023247B"/>
    <w:rsid w:val="00232E64"/>
    <w:rsid w:val="00233085"/>
    <w:rsid w:val="00234375"/>
    <w:rsid w:val="0023472B"/>
    <w:rsid w:val="002354F7"/>
    <w:rsid w:val="00236133"/>
    <w:rsid w:val="00236BB2"/>
    <w:rsid w:val="002405F4"/>
    <w:rsid w:val="00240E93"/>
    <w:rsid w:val="00241B53"/>
    <w:rsid w:val="00241DEA"/>
    <w:rsid w:val="00241F2A"/>
    <w:rsid w:val="002444C4"/>
    <w:rsid w:val="00244AFF"/>
    <w:rsid w:val="00250410"/>
    <w:rsid w:val="00251ABB"/>
    <w:rsid w:val="00253767"/>
    <w:rsid w:val="0025508C"/>
    <w:rsid w:val="002552A0"/>
    <w:rsid w:val="00255B4A"/>
    <w:rsid w:val="00256D32"/>
    <w:rsid w:val="0025727D"/>
    <w:rsid w:val="00260CDD"/>
    <w:rsid w:val="00261300"/>
    <w:rsid w:val="00262DBB"/>
    <w:rsid w:val="002637BE"/>
    <w:rsid w:val="00264F60"/>
    <w:rsid w:val="00267033"/>
    <w:rsid w:val="00271B73"/>
    <w:rsid w:val="00271E0D"/>
    <w:rsid w:val="00272D53"/>
    <w:rsid w:val="0028013C"/>
    <w:rsid w:val="002807BA"/>
    <w:rsid w:val="002809E5"/>
    <w:rsid w:val="00280D4F"/>
    <w:rsid w:val="0028109C"/>
    <w:rsid w:val="00281661"/>
    <w:rsid w:val="00281665"/>
    <w:rsid w:val="00281729"/>
    <w:rsid w:val="00282684"/>
    <w:rsid w:val="00282844"/>
    <w:rsid w:val="00282B22"/>
    <w:rsid w:val="00282B32"/>
    <w:rsid w:val="00282C29"/>
    <w:rsid w:val="00282DEB"/>
    <w:rsid w:val="002831A7"/>
    <w:rsid w:val="002845B6"/>
    <w:rsid w:val="00285780"/>
    <w:rsid w:val="002869D1"/>
    <w:rsid w:val="00286A8E"/>
    <w:rsid w:val="00286CD4"/>
    <w:rsid w:val="00292842"/>
    <w:rsid w:val="002936B1"/>
    <w:rsid w:val="00293BA0"/>
    <w:rsid w:val="00293ECB"/>
    <w:rsid w:val="002943A4"/>
    <w:rsid w:val="00294E07"/>
    <w:rsid w:val="00295335"/>
    <w:rsid w:val="00295D8D"/>
    <w:rsid w:val="002A0750"/>
    <w:rsid w:val="002A08D4"/>
    <w:rsid w:val="002A08E2"/>
    <w:rsid w:val="002A3CA3"/>
    <w:rsid w:val="002A3E5A"/>
    <w:rsid w:val="002A5264"/>
    <w:rsid w:val="002A592D"/>
    <w:rsid w:val="002A7231"/>
    <w:rsid w:val="002A728E"/>
    <w:rsid w:val="002A7353"/>
    <w:rsid w:val="002B0EE3"/>
    <w:rsid w:val="002B1EE2"/>
    <w:rsid w:val="002B20A6"/>
    <w:rsid w:val="002B3A2C"/>
    <w:rsid w:val="002B3B0D"/>
    <w:rsid w:val="002B3E4F"/>
    <w:rsid w:val="002B42CF"/>
    <w:rsid w:val="002B507B"/>
    <w:rsid w:val="002B5743"/>
    <w:rsid w:val="002B58FA"/>
    <w:rsid w:val="002B6148"/>
    <w:rsid w:val="002B66EF"/>
    <w:rsid w:val="002B6757"/>
    <w:rsid w:val="002B67BE"/>
    <w:rsid w:val="002B7797"/>
    <w:rsid w:val="002B78FF"/>
    <w:rsid w:val="002B7A85"/>
    <w:rsid w:val="002B7CA3"/>
    <w:rsid w:val="002C093E"/>
    <w:rsid w:val="002C1ADD"/>
    <w:rsid w:val="002C2517"/>
    <w:rsid w:val="002C3291"/>
    <w:rsid w:val="002C33D1"/>
    <w:rsid w:val="002C3467"/>
    <w:rsid w:val="002C499D"/>
    <w:rsid w:val="002C5D90"/>
    <w:rsid w:val="002D0BF6"/>
    <w:rsid w:val="002D227A"/>
    <w:rsid w:val="002D2351"/>
    <w:rsid w:val="002D35B9"/>
    <w:rsid w:val="002D3AF8"/>
    <w:rsid w:val="002D4DD0"/>
    <w:rsid w:val="002D6A0C"/>
    <w:rsid w:val="002D7B7A"/>
    <w:rsid w:val="002E0769"/>
    <w:rsid w:val="002E0C1B"/>
    <w:rsid w:val="002E1116"/>
    <w:rsid w:val="002E1B3B"/>
    <w:rsid w:val="002E1E48"/>
    <w:rsid w:val="002E20D7"/>
    <w:rsid w:val="002E2847"/>
    <w:rsid w:val="002E3D54"/>
    <w:rsid w:val="002E3E23"/>
    <w:rsid w:val="002E53B4"/>
    <w:rsid w:val="002E726F"/>
    <w:rsid w:val="002E7643"/>
    <w:rsid w:val="002F2DC6"/>
    <w:rsid w:val="002F332A"/>
    <w:rsid w:val="002F3D01"/>
    <w:rsid w:val="002F4B51"/>
    <w:rsid w:val="002F53E1"/>
    <w:rsid w:val="002F6BD7"/>
    <w:rsid w:val="002F6DA2"/>
    <w:rsid w:val="002F7B94"/>
    <w:rsid w:val="002F7ED4"/>
    <w:rsid w:val="00300A7F"/>
    <w:rsid w:val="0030129C"/>
    <w:rsid w:val="003023C7"/>
    <w:rsid w:val="00302D28"/>
    <w:rsid w:val="00303AED"/>
    <w:rsid w:val="00304CE7"/>
    <w:rsid w:val="0030647E"/>
    <w:rsid w:val="00306B8F"/>
    <w:rsid w:val="00307A05"/>
    <w:rsid w:val="0031160A"/>
    <w:rsid w:val="00312488"/>
    <w:rsid w:val="00312729"/>
    <w:rsid w:val="00314488"/>
    <w:rsid w:val="00314C1E"/>
    <w:rsid w:val="00315B15"/>
    <w:rsid w:val="00316B95"/>
    <w:rsid w:val="00317E97"/>
    <w:rsid w:val="0032005D"/>
    <w:rsid w:val="00320739"/>
    <w:rsid w:val="00321319"/>
    <w:rsid w:val="00324524"/>
    <w:rsid w:val="00325953"/>
    <w:rsid w:val="00326ECA"/>
    <w:rsid w:val="00327A71"/>
    <w:rsid w:val="003300C7"/>
    <w:rsid w:val="0033089F"/>
    <w:rsid w:val="0033110D"/>
    <w:rsid w:val="0033166A"/>
    <w:rsid w:val="003327A4"/>
    <w:rsid w:val="00332CAA"/>
    <w:rsid w:val="003373B3"/>
    <w:rsid w:val="003409D4"/>
    <w:rsid w:val="00341B57"/>
    <w:rsid w:val="00345BD9"/>
    <w:rsid w:val="00346714"/>
    <w:rsid w:val="00346B28"/>
    <w:rsid w:val="003473E7"/>
    <w:rsid w:val="00350581"/>
    <w:rsid w:val="00350A88"/>
    <w:rsid w:val="00350ED5"/>
    <w:rsid w:val="00352088"/>
    <w:rsid w:val="00352961"/>
    <w:rsid w:val="003550C8"/>
    <w:rsid w:val="003553F1"/>
    <w:rsid w:val="003568F3"/>
    <w:rsid w:val="003577F4"/>
    <w:rsid w:val="00357E8F"/>
    <w:rsid w:val="00357FF8"/>
    <w:rsid w:val="00361AC2"/>
    <w:rsid w:val="00361E0B"/>
    <w:rsid w:val="003627B0"/>
    <w:rsid w:val="00363A4C"/>
    <w:rsid w:val="003647E1"/>
    <w:rsid w:val="003653A9"/>
    <w:rsid w:val="003662D3"/>
    <w:rsid w:val="003671FA"/>
    <w:rsid w:val="003675D2"/>
    <w:rsid w:val="003678DB"/>
    <w:rsid w:val="00371099"/>
    <w:rsid w:val="00371DD6"/>
    <w:rsid w:val="00371F66"/>
    <w:rsid w:val="00374A41"/>
    <w:rsid w:val="003754C9"/>
    <w:rsid w:val="0037579A"/>
    <w:rsid w:val="0037696B"/>
    <w:rsid w:val="00376C18"/>
    <w:rsid w:val="0037753B"/>
    <w:rsid w:val="00377C0F"/>
    <w:rsid w:val="003804B2"/>
    <w:rsid w:val="00380AA5"/>
    <w:rsid w:val="00381CDD"/>
    <w:rsid w:val="00383110"/>
    <w:rsid w:val="00384CA5"/>
    <w:rsid w:val="00385A6F"/>
    <w:rsid w:val="00386941"/>
    <w:rsid w:val="00387070"/>
    <w:rsid w:val="003874A5"/>
    <w:rsid w:val="00391C3A"/>
    <w:rsid w:val="0039458A"/>
    <w:rsid w:val="00395435"/>
    <w:rsid w:val="00397A7C"/>
    <w:rsid w:val="003A0601"/>
    <w:rsid w:val="003A0A25"/>
    <w:rsid w:val="003A20C8"/>
    <w:rsid w:val="003A2B6C"/>
    <w:rsid w:val="003A4E9A"/>
    <w:rsid w:val="003A6C4C"/>
    <w:rsid w:val="003A7011"/>
    <w:rsid w:val="003A75D9"/>
    <w:rsid w:val="003A795E"/>
    <w:rsid w:val="003A7BD9"/>
    <w:rsid w:val="003B0EEE"/>
    <w:rsid w:val="003B34E5"/>
    <w:rsid w:val="003B4B71"/>
    <w:rsid w:val="003B56C9"/>
    <w:rsid w:val="003B5AF8"/>
    <w:rsid w:val="003C1789"/>
    <w:rsid w:val="003C1F71"/>
    <w:rsid w:val="003C211B"/>
    <w:rsid w:val="003C3FDA"/>
    <w:rsid w:val="003C6D36"/>
    <w:rsid w:val="003C71F0"/>
    <w:rsid w:val="003C7A62"/>
    <w:rsid w:val="003D19DF"/>
    <w:rsid w:val="003D243B"/>
    <w:rsid w:val="003D27DF"/>
    <w:rsid w:val="003D36F8"/>
    <w:rsid w:val="003D42DB"/>
    <w:rsid w:val="003D46C4"/>
    <w:rsid w:val="003D54A9"/>
    <w:rsid w:val="003D559F"/>
    <w:rsid w:val="003D603B"/>
    <w:rsid w:val="003D6D12"/>
    <w:rsid w:val="003E314C"/>
    <w:rsid w:val="003E38A0"/>
    <w:rsid w:val="003E41ED"/>
    <w:rsid w:val="003E4C27"/>
    <w:rsid w:val="003E5106"/>
    <w:rsid w:val="003E511C"/>
    <w:rsid w:val="003E6699"/>
    <w:rsid w:val="003E7775"/>
    <w:rsid w:val="003F1428"/>
    <w:rsid w:val="003F2BE2"/>
    <w:rsid w:val="003F5A80"/>
    <w:rsid w:val="003F5E15"/>
    <w:rsid w:val="003F714E"/>
    <w:rsid w:val="003F7947"/>
    <w:rsid w:val="00400304"/>
    <w:rsid w:val="00402616"/>
    <w:rsid w:val="00402998"/>
    <w:rsid w:val="004029AF"/>
    <w:rsid w:val="00404E84"/>
    <w:rsid w:val="004053AB"/>
    <w:rsid w:val="00405DB4"/>
    <w:rsid w:val="004067F3"/>
    <w:rsid w:val="00407085"/>
    <w:rsid w:val="00407394"/>
    <w:rsid w:val="0040763C"/>
    <w:rsid w:val="0041133E"/>
    <w:rsid w:val="00411571"/>
    <w:rsid w:val="00411783"/>
    <w:rsid w:val="0041394C"/>
    <w:rsid w:val="00414EF8"/>
    <w:rsid w:val="004179CE"/>
    <w:rsid w:val="00417FBC"/>
    <w:rsid w:val="00420F32"/>
    <w:rsid w:val="00422EFB"/>
    <w:rsid w:val="0042336C"/>
    <w:rsid w:val="004239BB"/>
    <w:rsid w:val="00425871"/>
    <w:rsid w:val="00426B82"/>
    <w:rsid w:val="00426C7C"/>
    <w:rsid w:val="004272D0"/>
    <w:rsid w:val="00430543"/>
    <w:rsid w:val="00430D2B"/>
    <w:rsid w:val="00430D40"/>
    <w:rsid w:val="00432344"/>
    <w:rsid w:val="0043300E"/>
    <w:rsid w:val="00434E4E"/>
    <w:rsid w:val="00434F8C"/>
    <w:rsid w:val="0043613B"/>
    <w:rsid w:val="00441185"/>
    <w:rsid w:val="00443105"/>
    <w:rsid w:val="0044337C"/>
    <w:rsid w:val="004437CF"/>
    <w:rsid w:val="00444E0B"/>
    <w:rsid w:val="0044521A"/>
    <w:rsid w:val="004455B9"/>
    <w:rsid w:val="00446A6F"/>
    <w:rsid w:val="00446E7D"/>
    <w:rsid w:val="0044790B"/>
    <w:rsid w:val="004479CF"/>
    <w:rsid w:val="00451875"/>
    <w:rsid w:val="00451C0A"/>
    <w:rsid w:val="00451EC0"/>
    <w:rsid w:val="00452F99"/>
    <w:rsid w:val="004530F1"/>
    <w:rsid w:val="00455AA5"/>
    <w:rsid w:val="004564C0"/>
    <w:rsid w:val="00456C26"/>
    <w:rsid w:val="00457E25"/>
    <w:rsid w:val="00460599"/>
    <w:rsid w:val="004621DD"/>
    <w:rsid w:val="00462736"/>
    <w:rsid w:val="00462CCA"/>
    <w:rsid w:val="004633AE"/>
    <w:rsid w:val="004637DB"/>
    <w:rsid w:val="0046444A"/>
    <w:rsid w:val="00465D7E"/>
    <w:rsid w:val="00466E59"/>
    <w:rsid w:val="004675B1"/>
    <w:rsid w:val="004678F9"/>
    <w:rsid w:val="00467995"/>
    <w:rsid w:val="004707F2"/>
    <w:rsid w:val="00473929"/>
    <w:rsid w:val="00474179"/>
    <w:rsid w:val="004745D3"/>
    <w:rsid w:val="00474884"/>
    <w:rsid w:val="004759B4"/>
    <w:rsid w:val="004766F2"/>
    <w:rsid w:val="004774F1"/>
    <w:rsid w:val="00477ED9"/>
    <w:rsid w:val="00480795"/>
    <w:rsid w:val="00481D67"/>
    <w:rsid w:val="00481F2A"/>
    <w:rsid w:val="0048231F"/>
    <w:rsid w:val="00482503"/>
    <w:rsid w:val="00483C9C"/>
    <w:rsid w:val="004840F1"/>
    <w:rsid w:val="00484408"/>
    <w:rsid w:val="0048555B"/>
    <w:rsid w:val="004868AD"/>
    <w:rsid w:val="00486AFF"/>
    <w:rsid w:val="00487018"/>
    <w:rsid w:val="00487E15"/>
    <w:rsid w:val="00490476"/>
    <w:rsid w:val="00490705"/>
    <w:rsid w:val="00490FA9"/>
    <w:rsid w:val="00491EC2"/>
    <w:rsid w:val="00491F34"/>
    <w:rsid w:val="004922F6"/>
    <w:rsid w:val="004939BB"/>
    <w:rsid w:val="00493FB7"/>
    <w:rsid w:val="004955FD"/>
    <w:rsid w:val="00497D6B"/>
    <w:rsid w:val="004A2680"/>
    <w:rsid w:val="004A3C88"/>
    <w:rsid w:val="004A5792"/>
    <w:rsid w:val="004B028B"/>
    <w:rsid w:val="004B22E5"/>
    <w:rsid w:val="004B342C"/>
    <w:rsid w:val="004B4EED"/>
    <w:rsid w:val="004B5237"/>
    <w:rsid w:val="004B7A32"/>
    <w:rsid w:val="004C1BC4"/>
    <w:rsid w:val="004C2432"/>
    <w:rsid w:val="004C3A4A"/>
    <w:rsid w:val="004C3AE2"/>
    <w:rsid w:val="004C450C"/>
    <w:rsid w:val="004C47BD"/>
    <w:rsid w:val="004C49A0"/>
    <w:rsid w:val="004C4C46"/>
    <w:rsid w:val="004C511B"/>
    <w:rsid w:val="004C5645"/>
    <w:rsid w:val="004C64EA"/>
    <w:rsid w:val="004C6D92"/>
    <w:rsid w:val="004C7CFE"/>
    <w:rsid w:val="004D0C5C"/>
    <w:rsid w:val="004D0DDC"/>
    <w:rsid w:val="004D10F0"/>
    <w:rsid w:val="004D2D06"/>
    <w:rsid w:val="004D3810"/>
    <w:rsid w:val="004D396D"/>
    <w:rsid w:val="004D3E58"/>
    <w:rsid w:val="004D5514"/>
    <w:rsid w:val="004D56DC"/>
    <w:rsid w:val="004D58FD"/>
    <w:rsid w:val="004D5EC5"/>
    <w:rsid w:val="004E0701"/>
    <w:rsid w:val="004E0C9C"/>
    <w:rsid w:val="004E20DF"/>
    <w:rsid w:val="004E21E1"/>
    <w:rsid w:val="004E23CE"/>
    <w:rsid w:val="004E24F4"/>
    <w:rsid w:val="004E2701"/>
    <w:rsid w:val="004E3DE8"/>
    <w:rsid w:val="004E4AEE"/>
    <w:rsid w:val="004E53AB"/>
    <w:rsid w:val="004E61CB"/>
    <w:rsid w:val="004E63ED"/>
    <w:rsid w:val="004E7F9A"/>
    <w:rsid w:val="004F0254"/>
    <w:rsid w:val="004F23C0"/>
    <w:rsid w:val="004F24D9"/>
    <w:rsid w:val="004F2E4C"/>
    <w:rsid w:val="004F32DD"/>
    <w:rsid w:val="004F3733"/>
    <w:rsid w:val="004F393B"/>
    <w:rsid w:val="004F3A7F"/>
    <w:rsid w:val="004F418B"/>
    <w:rsid w:val="004F4C73"/>
    <w:rsid w:val="004F4F0F"/>
    <w:rsid w:val="004F565B"/>
    <w:rsid w:val="0050027B"/>
    <w:rsid w:val="00503D3F"/>
    <w:rsid w:val="005053F1"/>
    <w:rsid w:val="005057E8"/>
    <w:rsid w:val="00506166"/>
    <w:rsid w:val="00506AB0"/>
    <w:rsid w:val="00510196"/>
    <w:rsid w:val="005101EF"/>
    <w:rsid w:val="0051061C"/>
    <w:rsid w:val="00510D0B"/>
    <w:rsid w:val="00513F49"/>
    <w:rsid w:val="00515B84"/>
    <w:rsid w:val="00516A97"/>
    <w:rsid w:val="0051710B"/>
    <w:rsid w:val="005203F0"/>
    <w:rsid w:val="005206BF"/>
    <w:rsid w:val="005210D2"/>
    <w:rsid w:val="005212A0"/>
    <w:rsid w:val="0052135F"/>
    <w:rsid w:val="00521A96"/>
    <w:rsid w:val="005237C0"/>
    <w:rsid w:val="005248DC"/>
    <w:rsid w:val="005254C3"/>
    <w:rsid w:val="005259E6"/>
    <w:rsid w:val="00525BAA"/>
    <w:rsid w:val="00527945"/>
    <w:rsid w:val="00527D67"/>
    <w:rsid w:val="00530691"/>
    <w:rsid w:val="00530878"/>
    <w:rsid w:val="00530DBF"/>
    <w:rsid w:val="00532541"/>
    <w:rsid w:val="00533102"/>
    <w:rsid w:val="00534670"/>
    <w:rsid w:val="005353DA"/>
    <w:rsid w:val="005356F2"/>
    <w:rsid w:val="00537236"/>
    <w:rsid w:val="005418F9"/>
    <w:rsid w:val="00543C00"/>
    <w:rsid w:val="00544416"/>
    <w:rsid w:val="005466F1"/>
    <w:rsid w:val="00546731"/>
    <w:rsid w:val="00547361"/>
    <w:rsid w:val="00547C93"/>
    <w:rsid w:val="0055066D"/>
    <w:rsid w:val="00551DA3"/>
    <w:rsid w:val="005530FD"/>
    <w:rsid w:val="00553671"/>
    <w:rsid w:val="00553761"/>
    <w:rsid w:val="00553781"/>
    <w:rsid w:val="00553ABC"/>
    <w:rsid w:val="00554830"/>
    <w:rsid w:val="00554C0B"/>
    <w:rsid w:val="005557B8"/>
    <w:rsid w:val="005560D1"/>
    <w:rsid w:val="00556437"/>
    <w:rsid w:val="00556A15"/>
    <w:rsid w:val="00556E33"/>
    <w:rsid w:val="0056033C"/>
    <w:rsid w:val="0056078C"/>
    <w:rsid w:val="00561B79"/>
    <w:rsid w:val="005639C5"/>
    <w:rsid w:val="005642F7"/>
    <w:rsid w:val="00564B84"/>
    <w:rsid w:val="00570926"/>
    <w:rsid w:val="00570DA2"/>
    <w:rsid w:val="00571D83"/>
    <w:rsid w:val="005720A4"/>
    <w:rsid w:val="0057433F"/>
    <w:rsid w:val="00574C18"/>
    <w:rsid w:val="00575263"/>
    <w:rsid w:val="0057576A"/>
    <w:rsid w:val="00576968"/>
    <w:rsid w:val="00577EB0"/>
    <w:rsid w:val="0058262C"/>
    <w:rsid w:val="00583518"/>
    <w:rsid w:val="005837D7"/>
    <w:rsid w:val="0058439B"/>
    <w:rsid w:val="00584787"/>
    <w:rsid w:val="005855A0"/>
    <w:rsid w:val="00585E18"/>
    <w:rsid w:val="00587031"/>
    <w:rsid w:val="00591372"/>
    <w:rsid w:val="00591BE4"/>
    <w:rsid w:val="0059221A"/>
    <w:rsid w:val="00592714"/>
    <w:rsid w:val="005929DE"/>
    <w:rsid w:val="00592DD7"/>
    <w:rsid w:val="0059487D"/>
    <w:rsid w:val="00594FBB"/>
    <w:rsid w:val="00596657"/>
    <w:rsid w:val="00596689"/>
    <w:rsid w:val="0059734B"/>
    <w:rsid w:val="00597464"/>
    <w:rsid w:val="00597547"/>
    <w:rsid w:val="005A050C"/>
    <w:rsid w:val="005A0CF7"/>
    <w:rsid w:val="005A101C"/>
    <w:rsid w:val="005A2198"/>
    <w:rsid w:val="005A474F"/>
    <w:rsid w:val="005A5AB7"/>
    <w:rsid w:val="005A60D3"/>
    <w:rsid w:val="005A60EA"/>
    <w:rsid w:val="005B01D0"/>
    <w:rsid w:val="005B0764"/>
    <w:rsid w:val="005B1BC6"/>
    <w:rsid w:val="005B2B40"/>
    <w:rsid w:val="005B31DC"/>
    <w:rsid w:val="005B32A6"/>
    <w:rsid w:val="005B3DCA"/>
    <w:rsid w:val="005B4055"/>
    <w:rsid w:val="005B4606"/>
    <w:rsid w:val="005B632B"/>
    <w:rsid w:val="005B7281"/>
    <w:rsid w:val="005C0A36"/>
    <w:rsid w:val="005C149A"/>
    <w:rsid w:val="005C3511"/>
    <w:rsid w:val="005C5758"/>
    <w:rsid w:val="005C6D09"/>
    <w:rsid w:val="005D0B93"/>
    <w:rsid w:val="005D0C65"/>
    <w:rsid w:val="005D1A29"/>
    <w:rsid w:val="005D2AB0"/>
    <w:rsid w:val="005D72E1"/>
    <w:rsid w:val="005D79E6"/>
    <w:rsid w:val="005E0135"/>
    <w:rsid w:val="005E1136"/>
    <w:rsid w:val="005E1C42"/>
    <w:rsid w:val="005E5C8C"/>
    <w:rsid w:val="005E67D3"/>
    <w:rsid w:val="005E6E94"/>
    <w:rsid w:val="005E7192"/>
    <w:rsid w:val="005E7337"/>
    <w:rsid w:val="005E75E1"/>
    <w:rsid w:val="005F0280"/>
    <w:rsid w:val="005F26EE"/>
    <w:rsid w:val="005F30D2"/>
    <w:rsid w:val="005F396F"/>
    <w:rsid w:val="005F3A88"/>
    <w:rsid w:val="005F3BAD"/>
    <w:rsid w:val="005F3D13"/>
    <w:rsid w:val="005F6BDE"/>
    <w:rsid w:val="005F71FB"/>
    <w:rsid w:val="00601394"/>
    <w:rsid w:val="00601B9D"/>
    <w:rsid w:val="00602406"/>
    <w:rsid w:val="00603364"/>
    <w:rsid w:val="006033C7"/>
    <w:rsid w:val="00603878"/>
    <w:rsid w:val="00604088"/>
    <w:rsid w:val="00604414"/>
    <w:rsid w:val="00604C14"/>
    <w:rsid w:val="006062A8"/>
    <w:rsid w:val="00611D98"/>
    <w:rsid w:val="0061236C"/>
    <w:rsid w:val="00613D8B"/>
    <w:rsid w:val="00615ED6"/>
    <w:rsid w:val="00616043"/>
    <w:rsid w:val="006168CD"/>
    <w:rsid w:val="00616DE2"/>
    <w:rsid w:val="00617235"/>
    <w:rsid w:val="00617551"/>
    <w:rsid w:val="00617961"/>
    <w:rsid w:val="00617AA5"/>
    <w:rsid w:val="006203F9"/>
    <w:rsid w:val="0062146D"/>
    <w:rsid w:val="00622600"/>
    <w:rsid w:val="00622C03"/>
    <w:rsid w:val="00622DBD"/>
    <w:rsid w:val="006230BB"/>
    <w:rsid w:val="00624F2C"/>
    <w:rsid w:val="00624F77"/>
    <w:rsid w:val="00627982"/>
    <w:rsid w:val="006279BD"/>
    <w:rsid w:val="00631DA5"/>
    <w:rsid w:val="00632A09"/>
    <w:rsid w:val="00634C67"/>
    <w:rsid w:val="00635ED2"/>
    <w:rsid w:val="006362CF"/>
    <w:rsid w:val="00636A0F"/>
    <w:rsid w:val="00637EF3"/>
    <w:rsid w:val="00640F6C"/>
    <w:rsid w:val="00641027"/>
    <w:rsid w:val="00641316"/>
    <w:rsid w:val="0064195D"/>
    <w:rsid w:val="00641A1A"/>
    <w:rsid w:val="00641C9E"/>
    <w:rsid w:val="006429A4"/>
    <w:rsid w:val="006431B0"/>
    <w:rsid w:val="00643F6E"/>
    <w:rsid w:val="0064571A"/>
    <w:rsid w:val="0064671C"/>
    <w:rsid w:val="00647344"/>
    <w:rsid w:val="006502C2"/>
    <w:rsid w:val="00650E2E"/>
    <w:rsid w:val="00651050"/>
    <w:rsid w:val="006513F7"/>
    <w:rsid w:val="0065167C"/>
    <w:rsid w:val="00652AB8"/>
    <w:rsid w:val="006545B4"/>
    <w:rsid w:val="00654D8A"/>
    <w:rsid w:val="00655002"/>
    <w:rsid w:val="00656799"/>
    <w:rsid w:val="00656A05"/>
    <w:rsid w:val="006606B1"/>
    <w:rsid w:val="00660850"/>
    <w:rsid w:val="006639DD"/>
    <w:rsid w:val="00663FCA"/>
    <w:rsid w:val="00664D4A"/>
    <w:rsid w:val="00665CBB"/>
    <w:rsid w:val="006660B7"/>
    <w:rsid w:val="00666920"/>
    <w:rsid w:val="00671748"/>
    <w:rsid w:val="006729F7"/>
    <w:rsid w:val="00675D88"/>
    <w:rsid w:val="00675FB1"/>
    <w:rsid w:val="006764CE"/>
    <w:rsid w:val="006772A1"/>
    <w:rsid w:val="006776E0"/>
    <w:rsid w:val="0068029F"/>
    <w:rsid w:val="0068067E"/>
    <w:rsid w:val="0068123A"/>
    <w:rsid w:val="00681F94"/>
    <w:rsid w:val="00686723"/>
    <w:rsid w:val="006876F2"/>
    <w:rsid w:val="00690A4A"/>
    <w:rsid w:val="00690ABE"/>
    <w:rsid w:val="006943F0"/>
    <w:rsid w:val="006966EC"/>
    <w:rsid w:val="00696984"/>
    <w:rsid w:val="00697E75"/>
    <w:rsid w:val="006A050B"/>
    <w:rsid w:val="006A2096"/>
    <w:rsid w:val="006A2BF5"/>
    <w:rsid w:val="006A3CEB"/>
    <w:rsid w:val="006A5182"/>
    <w:rsid w:val="006A5EDC"/>
    <w:rsid w:val="006A6B09"/>
    <w:rsid w:val="006A6FA8"/>
    <w:rsid w:val="006A7287"/>
    <w:rsid w:val="006A7428"/>
    <w:rsid w:val="006A7927"/>
    <w:rsid w:val="006A7BDB"/>
    <w:rsid w:val="006B1FE9"/>
    <w:rsid w:val="006B224E"/>
    <w:rsid w:val="006B28AC"/>
    <w:rsid w:val="006B3481"/>
    <w:rsid w:val="006B4482"/>
    <w:rsid w:val="006B4BFB"/>
    <w:rsid w:val="006B505E"/>
    <w:rsid w:val="006B50BE"/>
    <w:rsid w:val="006B50BF"/>
    <w:rsid w:val="006B617B"/>
    <w:rsid w:val="006B6A9C"/>
    <w:rsid w:val="006B7A8B"/>
    <w:rsid w:val="006C0B2A"/>
    <w:rsid w:val="006C0CE3"/>
    <w:rsid w:val="006C1837"/>
    <w:rsid w:val="006C25C6"/>
    <w:rsid w:val="006C2904"/>
    <w:rsid w:val="006C47C6"/>
    <w:rsid w:val="006C4BEC"/>
    <w:rsid w:val="006C7864"/>
    <w:rsid w:val="006D1ECA"/>
    <w:rsid w:val="006D20F5"/>
    <w:rsid w:val="006D2A8C"/>
    <w:rsid w:val="006D31D5"/>
    <w:rsid w:val="006D3A67"/>
    <w:rsid w:val="006D4095"/>
    <w:rsid w:val="006D479F"/>
    <w:rsid w:val="006D4D6E"/>
    <w:rsid w:val="006D5322"/>
    <w:rsid w:val="006D548E"/>
    <w:rsid w:val="006D6425"/>
    <w:rsid w:val="006D6FC6"/>
    <w:rsid w:val="006D7350"/>
    <w:rsid w:val="006D7CFA"/>
    <w:rsid w:val="006E167E"/>
    <w:rsid w:val="006E2082"/>
    <w:rsid w:val="006E2274"/>
    <w:rsid w:val="006E4DCF"/>
    <w:rsid w:val="006E585F"/>
    <w:rsid w:val="006E6222"/>
    <w:rsid w:val="006E66A9"/>
    <w:rsid w:val="006E7934"/>
    <w:rsid w:val="006F0139"/>
    <w:rsid w:val="006F04F5"/>
    <w:rsid w:val="006F408E"/>
    <w:rsid w:val="006F5B3A"/>
    <w:rsid w:val="006F6672"/>
    <w:rsid w:val="006F734B"/>
    <w:rsid w:val="00701380"/>
    <w:rsid w:val="007016E8"/>
    <w:rsid w:val="00702FC0"/>
    <w:rsid w:val="0070392A"/>
    <w:rsid w:val="0070397E"/>
    <w:rsid w:val="00703C81"/>
    <w:rsid w:val="00703CCE"/>
    <w:rsid w:val="00706213"/>
    <w:rsid w:val="007115B1"/>
    <w:rsid w:val="00714227"/>
    <w:rsid w:val="00714C7C"/>
    <w:rsid w:val="007153DD"/>
    <w:rsid w:val="00715AF9"/>
    <w:rsid w:val="00717306"/>
    <w:rsid w:val="007203F7"/>
    <w:rsid w:val="007204C9"/>
    <w:rsid w:val="00722963"/>
    <w:rsid w:val="00722AF5"/>
    <w:rsid w:val="00722C42"/>
    <w:rsid w:val="007232C0"/>
    <w:rsid w:val="0072421E"/>
    <w:rsid w:val="0072438B"/>
    <w:rsid w:val="00724AAB"/>
    <w:rsid w:val="00725031"/>
    <w:rsid w:val="00725125"/>
    <w:rsid w:val="0072527D"/>
    <w:rsid w:val="00725544"/>
    <w:rsid w:val="00726215"/>
    <w:rsid w:val="0072703A"/>
    <w:rsid w:val="007276FF"/>
    <w:rsid w:val="00727955"/>
    <w:rsid w:val="00727B3A"/>
    <w:rsid w:val="00730476"/>
    <w:rsid w:val="00730FD3"/>
    <w:rsid w:val="00732791"/>
    <w:rsid w:val="0073320F"/>
    <w:rsid w:val="00734423"/>
    <w:rsid w:val="0073443C"/>
    <w:rsid w:val="00736DFD"/>
    <w:rsid w:val="007400DE"/>
    <w:rsid w:val="00741AE7"/>
    <w:rsid w:val="00741B98"/>
    <w:rsid w:val="00741D22"/>
    <w:rsid w:val="00741EDF"/>
    <w:rsid w:val="007420A2"/>
    <w:rsid w:val="00742A51"/>
    <w:rsid w:val="007446DC"/>
    <w:rsid w:val="00744927"/>
    <w:rsid w:val="00744D60"/>
    <w:rsid w:val="00744FAA"/>
    <w:rsid w:val="00745CD4"/>
    <w:rsid w:val="00745F5D"/>
    <w:rsid w:val="00746743"/>
    <w:rsid w:val="00746B72"/>
    <w:rsid w:val="00746D68"/>
    <w:rsid w:val="0074749F"/>
    <w:rsid w:val="00747AD6"/>
    <w:rsid w:val="00747EF9"/>
    <w:rsid w:val="007508D9"/>
    <w:rsid w:val="00751153"/>
    <w:rsid w:val="0075121C"/>
    <w:rsid w:val="00751818"/>
    <w:rsid w:val="00751F10"/>
    <w:rsid w:val="0075264B"/>
    <w:rsid w:val="00752E43"/>
    <w:rsid w:val="007532B0"/>
    <w:rsid w:val="0075652F"/>
    <w:rsid w:val="00757240"/>
    <w:rsid w:val="0075781B"/>
    <w:rsid w:val="007605FB"/>
    <w:rsid w:val="00761184"/>
    <w:rsid w:val="007618FD"/>
    <w:rsid w:val="00761A92"/>
    <w:rsid w:val="00761B46"/>
    <w:rsid w:val="00762800"/>
    <w:rsid w:val="00763B99"/>
    <w:rsid w:val="00763E00"/>
    <w:rsid w:val="0076401A"/>
    <w:rsid w:val="00765158"/>
    <w:rsid w:val="00765B4A"/>
    <w:rsid w:val="0076614C"/>
    <w:rsid w:val="00766BF6"/>
    <w:rsid w:val="00770317"/>
    <w:rsid w:val="00770B53"/>
    <w:rsid w:val="00771024"/>
    <w:rsid w:val="007718E5"/>
    <w:rsid w:val="00771911"/>
    <w:rsid w:val="00771B72"/>
    <w:rsid w:val="0077225E"/>
    <w:rsid w:val="007754D6"/>
    <w:rsid w:val="00775984"/>
    <w:rsid w:val="00775A88"/>
    <w:rsid w:val="00775F0C"/>
    <w:rsid w:val="00776512"/>
    <w:rsid w:val="00780397"/>
    <w:rsid w:val="007806DA"/>
    <w:rsid w:val="007807A7"/>
    <w:rsid w:val="00781ACB"/>
    <w:rsid w:val="007820F2"/>
    <w:rsid w:val="00784177"/>
    <w:rsid w:val="0078715F"/>
    <w:rsid w:val="00790EBE"/>
    <w:rsid w:val="00792935"/>
    <w:rsid w:val="00794230"/>
    <w:rsid w:val="007946D7"/>
    <w:rsid w:val="00794EDF"/>
    <w:rsid w:val="00795451"/>
    <w:rsid w:val="00795616"/>
    <w:rsid w:val="00797673"/>
    <w:rsid w:val="007A0DBF"/>
    <w:rsid w:val="007A125A"/>
    <w:rsid w:val="007A162B"/>
    <w:rsid w:val="007A16E9"/>
    <w:rsid w:val="007A1B8F"/>
    <w:rsid w:val="007A28E5"/>
    <w:rsid w:val="007A4020"/>
    <w:rsid w:val="007A4EB3"/>
    <w:rsid w:val="007A55DF"/>
    <w:rsid w:val="007A5AD9"/>
    <w:rsid w:val="007A637B"/>
    <w:rsid w:val="007A6F53"/>
    <w:rsid w:val="007A6F73"/>
    <w:rsid w:val="007B11A8"/>
    <w:rsid w:val="007B66F2"/>
    <w:rsid w:val="007B7E71"/>
    <w:rsid w:val="007C19D2"/>
    <w:rsid w:val="007C2599"/>
    <w:rsid w:val="007C340A"/>
    <w:rsid w:val="007C3575"/>
    <w:rsid w:val="007C581D"/>
    <w:rsid w:val="007C5DDD"/>
    <w:rsid w:val="007C64E4"/>
    <w:rsid w:val="007D30CE"/>
    <w:rsid w:val="007D362A"/>
    <w:rsid w:val="007D3BF1"/>
    <w:rsid w:val="007D4299"/>
    <w:rsid w:val="007D49BE"/>
    <w:rsid w:val="007D5483"/>
    <w:rsid w:val="007D5510"/>
    <w:rsid w:val="007E02FE"/>
    <w:rsid w:val="007E1310"/>
    <w:rsid w:val="007E1B2D"/>
    <w:rsid w:val="007E225C"/>
    <w:rsid w:val="007E4106"/>
    <w:rsid w:val="007E4481"/>
    <w:rsid w:val="007E5B93"/>
    <w:rsid w:val="007E72EC"/>
    <w:rsid w:val="007F089B"/>
    <w:rsid w:val="007F0AC0"/>
    <w:rsid w:val="007F1B2D"/>
    <w:rsid w:val="007F24C4"/>
    <w:rsid w:val="007F3B71"/>
    <w:rsid w:val="007F3D74"/>
    <w:rsid w:val="007F5B8D"/>
    <w:rsid w:val="007F6A89"/>
    <w:rsid w:val="007F747F"/>
    <w:rsid w:val="00800650"/>
    <w:rsid w:val="0080070A"/>
    <w:rsid w:val="008008B4"/>
    <w:rsid w:val="00800FA9"/>
    <w:rsid w:val="00802606"/>
    <w:rsid w:val="00805727"/>
    <w:rsid w:val="008063AC"/>
    <w:rsid w:val="00806E89"/>
    <w:rsid w:val="00811600"/>
    <w:rsid w:val="00812116"/>
    <w:rsid w:val="0081229B"/>
    <w:rsid w:val="00814173"/>
    <w:rsid w:val="00814706"/>
    <w:rsid w:val="00814966"/>
    <w:rsid w:val="00814B01"/>
    <w:rsid w:val="00814EA2"/>
    <w:rsid w:val="00814EB3"/>
    <w:rsid w:val="008166C9"/>
    <w:rsid w:val="00817CD9"/>
    <w:rsid w:val="0082157E"/>
    <w:rsid w:val="00824F89"/>
    <w:rsid w:val="008270B0"/>
    <w:rsid w:val="008271B2"/>
    <w:rsid w:val="008300FB"/>
    <w:rsid w:val="00830466"/>
    <w:rsid w:val="00830B12"/>
    <w:rsid w:val="0083287F"/>
    <w:rsid w:val="00832D74"/>
    <w:rsid w:val="00833337"/>
    <w:rsid w:val="00833DA6"/>
    <w:rsid w:val="00835DE8"/>
    <w:rsid w:val="00835E1C"/>
    <w:rsid w:val="0083603C"/>
    <w:rsid w:val="008373A3"/>
    <w:rsid w:val="008373B8"/>
    <w:rsid w:val="00837949"/>
    <w:rsid w:val="00837B87"/>
    <w:rsid w:val="00841D03"/>
    <w:rsid w:val="008434A6"/>
    <w:rsid w:val="0084391E"/>
    <w:rsid w:val="00844104"/>
    <w:rsid w:val="008446BC"/>
    <w:rsid w:val="00844BC4"/>
    <w:rsid w:val="00844E74"/>
    <w:rsid w:val="00845732"/>
    <w:rsid w:val="00845A25"/>
    <w:rsid w:val="00847B9B"/>
    <w:rsid w:val="00850D53"/>
    <w:rsid w:val="008516A7"/>
    <w:rsid w:val="0085292E"/>
    <w:rsid w:val="008553E9"/>
    <w:rsid w:val="00855915"/>
    <w:rsid w:val="008561F3"/>
    <w:rsid w:val="00856E33"/>
    <w:rsid w:val="00857FF3"/>
    <w:rsid w:val="0086068D"/>
    <w:rsid w:val="0086198A"/>
    <w:rsid w:val="00862487"/>
    <w:rsid w:val="00863615"/>
    <w:rsid w:val="00864562"/>
    <w:rsid w:val="00864E84"/>
    <w:rsid w:val="0086650D"/>
    <w:rsid w:val="008671DA"/>
    <w:rsid w:val="00867682"/>
    <w:rsid w:val="008704A4"/>
    <w:rsid w:val="00870677"/>
    <w:rsid w:val="008715C9"/>
    <w:rsid w:val="00871865"/>
    <w:rsid w:val="00871D25"/>
    <w:rsid w:val="00874182"/>
    <w:rsid w:val="008746FB"/>
    <w:rsid w:val="00875D19"/>
    <w:rsid w:val="00876821"/>
    <w:rsid w:val="008849E3"/>
    <w:rsid w:val="00886682"/>
    <w:rsid w:val="00886DB5"/>
    <w:rsid w:val="008901E0"/>
    <w:rsid w:val="008908CD"/>
    <w:rsid w:val="008910AC"/>
    <w:rsid w:val="00891AA8"/>
    <w:rsid w:val="00892F92"/>
    <w:rsid w:val="00892FAE"/>
    <w:rsid w:val="00893213"/>
    <w:rsid w:val="00894693"/>
    <w:rsid w:val="00894E93"/>
    <w:rsid w:val="008951DD"/>
    <w:rsid w:val="00895207"/>
    <w:rsid w:val="00895B1C"/>
    <w:rsid w:val="00895D65"/>
    <w:rsid w:val="008963EA"/>
    <w:rsid w:val="00896A72"/>
    <w:rsid w:val="00896C0A"/>
    <w:rsid w:val="00897DDC"/>
    <w:rsid w:val="008A01FD"/>
    <w:rsid w:val="008A3019"/>
    <w:rsid w:val="008A3045"/>
    <w:rsid w:val="008A3D97"/>
    <w:rsid w:val="008A4078"/>
    <w:rsid w:val="008A4D09"/>
    <w:rsid w:val="008A565D"/>
    <w:rsid w:val="008A607F"/>
    <w:rsid w:val="008A71FA"/>
    <w:rsid w:val="008A7714"/>
    <w:rsid w:val="008B007B"/>
    <w:rsid w:val="008B043E"/>
    <w:rsid w:val="008B0F14"/>
    <w:rsid w:val="008B5314"/>
    <w:rsid w:val="008B6782"/>
    <w:rsid w:val="008C185A"/>
    <w:rsid w:val="008C32AE"/>
    <w:rsid w:val="008C3948"/>
    <w:rsid w:val="008C562F"/>
    <w:rsid w:val="008C5664"/>
    <w:rsid w:val="008C6BB0"/>
    <w:rsid w:val="008C784D"/>
    <w:rsid w:val="008D03FD"/>
    <w:rsid w:val="008D0555"/>
    <w:rsid w:val="008D20CA"/>
    <w:rsid w:val="008D24AC"/>
    <w:rsid w:val="008D3F6F"/>
    <w:rsid w:val="008D480F"/>
    <w:rsid w:val="008D4C86"/>
    <w:rsid w:val="008D4F59"/>
    <w:rsid w:val="008D601F"/>
    <w:rsid w:val="008D6EB1"/>
    <w:rsid w:val="008E0412"/>
    <w:rsid w:val="008E0839"/>
    <w:rsid w:val="008E1C14"/>
    <w:rsid w:val="008E20F5"/>
    <w:rsid w:val="008E21D6"/>
    <w:rsid w:val="008E2A19"/>
    <w:rsid w:val="008E2F08"/>
    <w:rsid w:val="008E4E06"/>
    <w:rsid w:val="008E5FA2"/>
    <w:rsid w:val="008E6328"/>
    <w:rsid w:val="008E711C"/>
    <w:rsid w:val="008E7C90"/>
    <w:rsid w:val="008E7FFB"/>
    <w:rsid w:val="008F08D0"/>
    <w:rsid w:val="008F1007"/>
    <w:rsid w:val="008F1C9A"/>
    <w:rsid w:val="008F1DEF"/>
    <w:rsid w:val="008F3179"/>
    <w:rsid w:val="008F5071"/>
    <w:rsid w:val="008F63B3"/>
    <w:rsid w:val="008F6459"/>
    <w:rsid w:val="0090051A"/>
    <w:rsid w:val="009059B2"/>
    <w:rsid w:val="0090654C"/>
    <w:rsid w:val="00907CAB"/>
    <w:rsid w:val="00907CC0"/>
    <w:rsid w:val="009109D2"/>
    <w:rsid w:val="009127B3"/>
    <w:rsid w:val="00912BE1"/>
    <w:rsid w:val="00912C11"/>
    <w:rsid w:val="009132B0"/>
    <w:rsid w:val="009143AD"/>
    <w:rsid w:val="009148A3"/>
    <w:rsid w:val="00914C3F"/>
    <w:rsid w:val="00916599"/>
    <w:rsid w:val="00917195"/>
    <w:rsid w:val="00917697"/>
    <w:rsid w:val="009203FD"/>
    <w:rsid w:val="00921A88"/>
    <w:rsid w:val="00922C69"/>
    <w:rsid w:val="00923C9C"/>
    <w:rsid w:val="00924D9D"/>
    <w:rsid w:val="00926989"/>
    <w:rsid w:val="009303AB"/>
    <w:rsid w:val="009303C4"/>
    <w:rsid w:val="00930A4B"/>
    <w:rsid w:val="00930B4C"/>
    <w:rsid w:val="00930D81"/>
    <w:rsid w:val="00930D99"/>
    <w:rsid w:val="00931205"/>
    <w:rsid w:val="009313EF"/>
    <w:rsid w:val="00931901"/>
    <w:rsid w:val="009322CB"/>
    <w:rsid w:val="00933F2E"/>
    <w:rsid w:val="009341B7"/>
    <w:rsid w:val="00934C38"/>
    <w:rsid w:val="00936548"/>
    <w:rsid w:val="009367E6"/>
    <w:rsid w:val="0093694E"/>
    <w:rsid w:val="00936BFC"/>
    <w:rsid w:val="0093740F"/>
    <w:rsid w:val="00937CED"/>
    <w:rsid w:val="009405BC"/>
    <w:rsid w:val="00940C40"/>
    <w:rsid w:val="00942C14"/>
    <w:rsid w:val="00943919"/>
    <w:rsid w:val="0094456D"/>
    <w:rsid w:val="0095004F"/>
    <w:rsid w:val="0095256B"/>
    <w:rsid w:val="00952688"/>
    <w:rsid w:val="00953573"/>
    <w:rsid w:val="009538A8"/>
    <w:rsid w:val="0095547D"/>
    <w:rsid w:val="00956060"/>
    <w:rsid w:val="00956572"/>
    <w:rsid w:val="00956DAA"/>
    <w:rsid w:val="00957093"/>
    <w:rsid w:val="0095737A"/>
    <w:rsid w:val="00960002"/>
    <w:rsid w:val="00961BCB"/>
    <w:rsid w:val="00961EE1"/>
    <w:rsid w:val="00962E58"/>
    <w:rsid w:val="00965CB7"/>
    <w:rsid w:val="00966CE3"/>
    <w:rsid w:val="00967218"/>
    <w:rsid w:val="009673D6"/>
    <w:rsid w:val="00971FA7"/>
    <w:rsid w:val="00972211"/>
    <w:rsid w:val="009725D7"/>
    <w:rsid w:val="00973581"/>
    <w:rsid w:val="00974041"/>
    <w:rsid w:val="00977589"/>
    <w:rsid w:val="00977928"/>
    <w:rsid w:val="0097794A"/>
    <w:rsid w:val="009779F1"/>
    <w:rsid w:val="00977C31"/>
    <w:rsid w:val="0098067C"/>
    <w:rsid w:val="00981103"/>
    <w:rsid w:val="0098174E"/>
    <w:rsid w:val="009822C1"/>
    <w:rsid w:val="00982A8F"/>
    <w:rsid w:val="009840EC"/>
    <w:rsid w:val="0098538F"/>
    <w:rsid w:val="0098593A"/>
    <w:rsid w:val="00986580"/>
    <w:rsid w:val="0098736A"/>
    <w:rsid w:val="00990065"/>
    <w:rsid w:val="009900F3"/>
    <w:rsid w:val="0099129E"/>
    <w:rsid w:val="00992E87"/>
    <w:rsid w:val="00993665"/>
    <w:rsid w:val="00995A93"/>
    <w:rsid w:val="009965E7"/>
    <w:rsid w:val="00996612"/>
    <w:rsid w:val="00997573"/>
    <w:rsid w:val="0099757A"/>
    <w:rsid w:val="009A193B"/>
    <w:rsid w:val="009A19AB"/>
    <w:rsid w:val="009A1B4F"/>
    <w:rsid w:val="009A20A0"/>
    <w:rsid w:val="009A39D0"/>
    <w:rsid w:val="009A56C0"/>
    <w:rsid w:val="009A6937"/>
    <w:rsid w:val="009A7654"/>
    <w:rsid w:val="009B09F9"/>
    <w:rsid w:val="009B1784"/>
    <w:rsid w:val="009B1A53"/>
    <w:rsid w:val="009B1DCB"/>
    <w:rsid w:val="009B20C9"/>
    <w:rsid w:val="009B2C46"/>
    <w:rsid w:val="009B4C84"/>
    <w:rsid w:val="009B577B"/>
    <w:rsid w:val="009B59FC"/>
    <w:rsid w:val="009B63F4"/>
    <w:rsid w:val="009C18C0"/>
    <w:rsid w:val="009C1D4B"/>
    <w:rsid w:val="009C2FF9"/>
    <w:rsid w:val="009C3075"/>
    <w:rsid w:val="009C30BD"/>
    <w:rsid w:val="009C3890"/>
    <w:rsid w:val="009C4052"/>
    <w:rsid w:val="009C440F"/>
    <w:rsid w:val="009C4CAB"/>
    <w:rsid w:val="009C4E31"/>
    <w:rsid w:val="009C54C9"/>
    <w:rsid w:val="009C61FE"/>
    <w:rsid w:val="009C62D4"/>
    <w:rsid w:val="009C7140"/>
    <w:rsid w:val="009C799B"/>
    <w:rsid w:val="009D385B"/>
    <w:rsid w:val="009D4CA4"/>
    <w:rsid w:val="009D4DF1"/>
    <w:rsid w:val="009D549D"/>
    <w:rsid w:val="009D556E"/>
    <w:rsid w:val="009E16FA"/>
    <w:rsid w:val="009E2D24"/>
    <w:rsid w:val="009E31E1"/>
    <w:rsid w:val="009E4B00"/>
    <w:rsid w:val="009E56DB"/>
    <w:rsid w:val="009E6D5E"/>
    <w:rsid w:val="009E761D"/>
    <w:rsid w:val="009F04EB"/>
    <w:rsid w:val="009F1FE2"/>
    <w:rsid w:val="009F265A"/>
    <w:rsid w:val="009F2E73"/>
    <w:rsid w:val="009F3511"/>
    <w:rsid w:val="009F3B9B"/>
    <w:rsid w:val="00A00D7A"/>
    <w:rsid w:val="00A012F1"/>
    <w:rsid w:val="00A027FE"/>
    <w:rsid w:val="00A047AB"/>
    <w:rsid w:val="00A05056"/>
    <w:rsid w:val="00A055D1"/>
    <w:rsid w:val="00A0581E"/>
    <w:rsid w:val="00A0639B"/>
    <w:rsid w:val="00A06701"/>
    <w:rsid w:val="00A11089"/>
    <w:rsid w:val="00A111E5"/>
    <w:rsid w:val="00A13760"/>
    <w:rsid w:val="00A14FDF"/>
    <w:rsid w:val="00A15AA4"/>
    <w:rsid w:val="00A15D6D"/>
    <w:rsid w:val="00A162C6"/>
    <w:rsid w:val="00A17015"/>
    <w:rsid w:val="00A170F2"/>
    <w:rsid w:val="00A202A2"/>
    <w:rsid w:val="00A20D78"/>
    <w:rsid w:val="00A2168B"/>
    <w:rsid w:val="00A23A9B"/>
    <w:rsid w:val="00A23E2A"/>
    <w:rsid w:val="00A255CA"/>
    <w:rsid w:val="00A301CF"/>
    <w:rsid w:val="00A30387"/>
    <w:rsid w:val="00A30FAB"/>
    <w:rsid w:val="00A31093"/>
    <w:rsid w:val="00A312D4"/>
    <w:rsid w:val="00A32366"/>
    <w:rsid w:val="00A32603"/>
    <w:rsid w:val="00A33F92"/>
    <w:rsid w:val="00A3477F"/>
    <w:rsid w:val="00A34F79"/>
    <w:rsid w:val="00A360E1"/>
    <w:rsid w:val="00A36BA5"/>
    <w:rsid w:val="00A3776B"/>
    <w:rsid w:val="00A3786D"/>
    <w:rsid w:val="00A37A89"/>
    <w:rsid w:val="00A37AC5"/>
    <w:rsid w:val="00A40971"/>
    <w:rsid w:val="00A40A70"/>
    <w:rsid w:val="00A40ABD"/>
    <w:rsid w:val="00A4280A"/>
    <w:rsid w:val="00A42C33"/>
    <w:rsid w:val="00A439E1"/>
    <w:rsid w:val="00A43BFA"/>
    <w:rsid w:val="00A47316"/>
    <w:rsid w:val="00A5145E"/>
    <w:rsid w:val="00A519CC"/>
    <w:rsid w:val="00A51F08"/>
    <w:rsid w:val="00A526A5"/>
    <w:rsid w:val="00A529AC"/>
    <w:rsid w:val="00A54416"/>
    <w:rsid w:val="00A54856"/>
    <w:rsid w:val="00A54B23"/>
    <w:rsid w:val="00A54D60"/>
    <w:rsid w:val="00A56746"/>
    <w:rsid w:val="00A56A6D"/>
    <w:rsid w:val="00A5764C"/>
    <w:rsid w:val="00A60A81"/>
    <w:rsid w:val="00A61098"/>
    <w:rsid w:val="00A63387"/>
    <w:rsid w:val="00A64127"/>
    <w:rsid w:val="00A65202"/>
    <w:rsid w:val="00A66C44"/>
    <w:rsid w:val="00A67325"/>
    <w:rsid w:val="00A67476"/>
    <w:rsid w:val="00A705B5"/>
    <w:rsid w:val="00A70841"/>
    <w:rsid w:val="00A70EE3"/>
    <w:rsid w:val="00A70EE6"/>
    <w:rsid w:val="00A7185A"/>
    <w:rsid w:val="00A75362"/>
    <w:rsid w:val="00A755C8"/>
    <w:rsid w:val="00A76124"/>
    <w:rsid w:val="00A7686C"/>
    <w:rsid w:val="00A77109"/>
    <w:rsid w:val="00A77B6A"/>
    <w:rsid w:val="00A80904"/>
    <w:rsid w:val="00A837DA"/>
    <w:rsid w:val="00A86626"/>
    <w:rsid w:val="00A86A43"/>
    <w:rsid w:val="00A87F33"/>
    <w:rsid w:val="00A9091F"/>
    <w:rsid w:val="00A912DE"/>
    <w:rsid w:val="00A91A7B"/>
    <w:rsid w:val="00A92661"/>
    <w:rsid w:val="00A92AB9"/>
    <w:rsid w:val="00A92EA7"/>
    <w:rsid w:val="00A943A1"/>
    <w:rsid w:val="00A95AE3"/>
    <w:rsid w:val="00A96005"/>
    <w:rsid w:val="00A974D2"/>
    <w:rsid w:val="00AA17AA"/>
    <w:rsid w:val="00AA23CF"/>
    <w:rsid w:val="00AA73F1"/>
    <w:rsid w:val="00AB0192"/>
    <w:rsid w:val="00AB0301"/>
    <w:rsid w:val="00AB107A"/>
    <w:rsid w:val="00AB1DF3"/>
    <w:rsid w:val="00AB2545"/>
    <w:rsid w:val="00AB2A46"/>
    <w:rsid w:val="00AB31CD"/>
    <w:rsid w:val="00AB3A5B"/>
    <w:rsid w:val="00AB4845"/>
    <w:rsid w:val="00AB63FB"/>
    <w:rsid w:val="00AB6468"/>
    <w:rsid w:val="00AB6946"/>
    <w:rsid w:val="00AC04DD"/>
    <w:rsid w:val="00AC0BEF"/>
    <w:rsid w:val="00AC1D32"/>
    <w:rsid w:val="00AC34B7"/>
    <w:rsid w:val="00AC361F"/>
    <w:rsid w:val="00AC6068"/>
    <w:rsid w:val="00AC6C6E"/>
    <w:rsid w:val="00AC6CAA"/>
    <w:rsid w:val="00AC73B0"/>
    <w:rsid w:val="00AC7418"/>
    <w:rsid w:val="00AD230B"/>
    <w:rsid w:val="00AD3616"/>
    <w:rsid w:val="00AD5A0E"/>
    <w:rsid w:val="00AD60B8"/>
    <w:rsid w:val="00AD6543"/>
    <w:rsid w:val="00AD76E1"/>
    <w:rsid w:val="00AD7AF4"/>
    <w:rsid w:val="00AD7C11"/>
    <w:rsid w:val="00AE03EE"/>
    <w:rsid w:val="00AE06B5"/>
    <w:rsid w:val="00AE1D03"/>
    <w:rsid w:val="00AE1D9F"/>
    <w:rsid w:val="00AE2EA5"/>
    <w:rsid w:val="00AE31CD"/>
    <w:rsid w:val="00AE56CD"/>
    <w:rsid w:val="00AE606E"/>
    <w:rsid w:val="00AE754D"/>
    <w:rsid w:val="00AE7F9A"/>
    <w:rsid w:val="00AF0E45"/>
    <w:rsid w:val="00AF1843"/>
    <w:rsid w:val="00AF2539"/>
    <w:rsid w:val="00AF265C"/>
    <w:rsid w:val="00AF2A70"/>
    <w:rsid w:val="00AF3AE2"/>
    <w:rsid w:val="00AF4FAA"/>
    <w:rsid w:val="00AF5951"/>
    <w:rsid w:val="00AF6C3B"/>
    <w:rsid w:val="00AF79C5"/>
    <w:rsid w:val="00AF7EAE"/>
    <w:rsid w:val="00B009D5"/>
    <w:rsid w:val="00B01973"/>
    <w:rsid w:val="00B036F1"/>
    <w:rsid w:val="00B04951"/>
    <w:rsid w:val="00B04BF6"/>
    <w:rsid w:val="00B04F02"/>
    <w:rsid w:val="00B06D0A"/>
    <w:rsid w:val="00B10238"/>
    <w:rsid w:val="00B10F58"/>
    <w:rsid w:val="00B11B1C"/>
    <w:rsid w:val="00B1318B"/>
    <w:rsid w:val="00B13296"/>
    <w:rsid w:val="00B1402F"/>
    <w:rsid w:val="00B143C5"/>
    <w:rsid w:val="00B1584A"/>
    <w:rsid w:val="00B16CA8"/>
    <w:rsid w:val="00B20C2D"/>
    <w:rsid w:val="00B21208"/>
    <w:rsid w:val="00B2348A"/>
    <w:rsid w:val="00B23B89"/>
    <w:rsid w:val="00B24846"/>
    <w:rsid w:val="00B275C3"/>
    <w:rsid w:val="00B27710"/>
    <w:rsid w:val="00B323E2"/>
    <w:rsid w:val="00B32DF7"/>
    <w:rsid w:val="00B337DA"/>
    <w:rsid w:val="00B33869"/>
    <w:rsid w:val="00B338B1"/>
    <w:rsid w:val="00B33FAF"/>
    <w:rsid w:val="00B340CA"/>
    <w:rsid w:val="00B34295"/>
    <w:rsid w:val="00B34CC1"/>
    <w:rsid w:val="00B354E7"/>
    <w:rsid w:val="00B36688"/>
    <w:rsid w:val="00B368EF"/>
    <w:rsid w:val="00B3727C"/>
    <w:rsid w:val="00B37DFB"/>
    <w:rsid w:val="00B405CB"/>
    <w:rsid w:val="00B40DD3"/>
    <w:rsid w:val="00B41197"/>
    <w:rsid w:val="00B413B1"/>
    <w:rsid w:val="00B4154F"/>
    <w:rsid w:val="00B44583"/>
    <w:rsid w:val="00B4509C"/>
    <w:rsid w:val="00B45574"/>
    <w:rsid w:val="00B4599E"/>
    <w:rsid w:val="00B51EEE"/>
    <w:rsid w:val="00B535A9"/>
    <w:rsid w:val="00B54832"/>
    <w:rsid w:val="00B55BF4"/>
    <w:rsid w:val="00B56140"/>
    <w:rsid w:val="00B566FA"/>
    <w:rsid w:val="00B60FE9"/>
    <w:rsid w:val="00B61347"/>
    <w:rsid w:val="00B647DD"/>
    <w:rsid w:val="00B64D79"/>
    <w:rsid w:val="00B65226"/>
    <w:rsid w:val="00B6552A"/>
    <w:rsid w:val="00B6558C"/>
    <w:rsid w:val="00B67702"/>
    <w:rsid w:val="00B70C79"/>
    <w:rsid w:val="00B70FB9"/>
    <w:rsid w:val="00B71470"/>
    <w:rsid w:val="00B72357"/>
    <w:rsid w:val="00B7308B"/>
    <w:rsid w:val="00B73543"/>
    <w:rsid w:val="00B73ADA"/>
    <w:rsid w:val="00B74E91"/>
    <w:rsid w:val="00B7531D"/>
    <w:rsid w:val="00B754EE"/>
    <w:rsid w:val="00B77361"/>
    <w:rsid w:val="00B778B3"/>
    <w:rsid w:val="00B779E3"/>
    <w:rsid w:val="00B82397"/>
    <w:rsid w:val="00B82419"/>
    <w:rsid w:val="00B8288C"/>
    <w:rsid w:val="00B82EDF"/>
    <w:rsid w:val="00B82EE8"/>
    <w:rsid w:val="00B83B5C"/>
    <w:rsid w:val="00B86369"/>
    <w:rsid w:val="00B863CB"/>
    <w:rsid w:val="00B86BCE"/>
    <w:rsid w:val="00B86E88"/>
    <w:rsid w:val="00B87A05"/>
    <w:rsid w:val="00B90BD8"/>
    <w:rsid w:val="00B90FDA"/>
    <w:rsid w:val="00B9101E"/>
    <w:rsid w:val="00B9163C"/>
    <w:rsid w:val="00B92DBF"/>
    <w:rsid w:val="00B944BE"/>
    <w:rsid w:val="00B95536"/>
    <w:rsid w:val="00B95B7F"/>
    <w:rsid w:val="00BA3A32"/>
    <w:rsid w:val="00BA56B4"/>
    <w:rsid w:val="00BA7056"/>
    <w:rsid w:val="00BA7F3C"/>
    <w:rsid w:val="00BB00BD"/>
    <w:rsid w:val="00BB1FE3"/>
    <w:rsid w:val="00BB22BF"/>
    <w:rsid w:val="00BB2428"/>
    <w:rsid w:val="00BB2A48"/>
    <w:rsid w:val="00BB3680"/>
    <w:rsid w:val="00BB45C2"/>
    <w:rsid w:val="00BB5B22"/>
    <w:rsid w:val="00BC08E6"/>
    <w:rsid w:val="00BC109D"/>
    <w:rsid w:val="00BC2057"/>
    <w:rsid w:val="00BC5483"/>
    <w:rsid w:val="00BC6C93"/>
    <w:rsid w:val="00BC7702"/>
    <w:rsid w:val="00BD0946"/>
    <w:rsid w:val="00BD0994"/>
    <w:rsid w:val="00BD0A72"/>
    <w:rsid w:val="00BD0C76"/>
    <w:rsid w:val="00BD2336"/>
    <w:rsid w:val="00BD24DC"/>
    <w:rsid w:val="00BD25CF"/>
    <w:rsid w:val="00BD32C9"/>
    <w:rsid w:val="00BD4E94"/>
    <w:rsid w:val="00BD5537"/>
    <w:rsid w:val="00BD6579"/>
    <w:rsid w:val="00BD6F8D"/>
    <w:rsid w:val="00BD75D3"/>
    <w:rsid w:val="00BE07AF"/>
    <w:rsid w:val="00BE37CE"/>
    <w:rsid w:val="00BE5268"/>
    <w:rsid w:val="00BE587F"/>
    <w:rsid w:val="00BE5B13"/>
    <w:rsid w:val="00BE796B"/>
    <w:rsid w:val="00BE7E10"/>
    <w:rsid w:val="00BF0761"/>
    <w:rsid w:val="00BF0B4A"/>
    <w:rsid w:val="00BF1BE7"/>
    <w:rsid w:val="00BF2A70"/>
    <w:rsid w:val="00BF4627"/>
    <w:rsid w:val="00BF5C42"/>
    <w:rsid w:val="00BF5C47"/>
    <w:rsid w:val="00BF60C0"/>
    <w:rsid w:val="00BF621F"/>
    <w:rsid w:val="00BF62B6"/>
    <w:rsid w:val="00C01292"/>
    <w:rsid w:val="00C017EF"/>
    <w:rsid w:val="00C023D3"/>
    <w:rsid w:val="00C028B9"/>
    <w:rsid w:val="00C0536F"/>
    <w:rsid w:val="00C05ED0"/>
    <w:rsid w:val="00C0609F"/>
    <w:rsid w:val="00C070B2"/>
    <w:rsid w:val="00C107AA"/>
    <w:rsid w:val="00C10EF4"/>
    <w:rsid w:val="00C113A0"/>
    <w:rsid w:val="00C11D85"/>
    <w:rsid w:val="00C11F16"/>
    <w:rsid w:val="00C138EA"/>
    <w:rsid w:val="00C140C6"/>
    <w:rsid w:val="00C15099"/>
    <w:rsid w:val="00C1676F"/>
    <w:rsid w:val="00C16F49"/>
    <w:rsid w:val="00C172A6"/>
    <w:rsid w:val="00C22861"/>
    <w:rsid w:val="00C22B21"/>
    <w:rsid w:val="00C22CA6"/>
    <w:rsid w:val="00C23666"/>
    <w:rsid w:val="00C24116"/>
    <w:rsid w:val="00C24B5F"/>
    <w:rsid w:val="00C24B82"/>
    <w:rsid w:val="00C25482"/>
    <w:rsid w:val="00C266F9"/>
    <w:rsid w:val="00C2685B"/>
    <w:rsid w:val="00C269D8"/>
    <w:rsid w:val="00C26F54"/>
    <w:rsid w:val="00C2739D"/>
    <w:rsid w:val="00C279F8"/>
    <w:rsid w:val="00C30053"/>
    <w:rsid w:val="00C308BB"/>
    <w:rsid w:val="00C317AD"/>
    <w:rsid w:val="00C36850"/>
    <w:rsid w:val="00C36BDC"/>
    <w:rsid w:val="00C3719F"/>
    <w:rsid w:val="00C3724D"/>
    <w:rsid w:val="00C37DE1"/>
    <w:rsid w:val="00C4129E"/>
    <w:rsid w:val="00C475D0"/>
    <w:rsid w:val="00C47FB6"/>
    <w:rsid w:val="00C50B05"/>
    <w:rsid w:val="00C511CE"/>
    <w:rsid w:val="00C515BC"/>
    <w:rsid w:val="00C51D5D"/>
    <w:rsid w:val="00C52C8D"/>
    <w:rsid w:val="00C541B8"/>
    <w:rsid w:val="00C54B96"/>
    <w:rsid w:val="00C551B1"/>
    <w:rsid w:val="00C565BA"/>
    <w:rsid w:val="00C56FE3"/>
    <w:rsid w:val="00C5755C"/>
    <w:rsid w:val="00C57C37"/>
    <w:rsid w:val="00C60141"/>
    <w:rsid w:val="00C62F1B"/>
    <w:rsid w:val="00C63168"/>
    <w:rsid w:val="00C638BA"/>
    <w:rsid w:val="00C63B0E"/>
    <w:rsid w:val="00C64700"/>
    <w:rsid w:val="00C65514"/>
    <w:rsid w:val="00C6562B"/>
    <w:rsid w:val="00C66A9F"/>
    <w:rsid w:val="00C66C16"/>
    <w:rsid w:val="00C671BF"/>
    <w:rsid w:val="00C7058B"/>
    <w:rsid w:val="00C711A4"/>
    <w:rsid w:val="00C72153"/>
    <w:rsid w:val="00C72416"/>
    <w:rsid w:val="00C729FD"/>
    <w:rsid w:val="00C73095"/>
    <w:rsid w:val="00C744D5"/>
    <w:rsid w:val="00C7633E"/>
    <w:rsid w:val="00C8193B"/>
    <w:rsid w:val="00C81A8F"/>
    <w:rsid w:val="00C81D4A"/>
    <w:rsid w:val="00C81E4C"/>
    <w:rsid w:val="00C81FE2"/>
    <w:rsid w:val="00C8265D"/>
    <w:rsid w:val="00C83128"/>
    <w:rsid w:val="00C8346D"/>
    <w:rsid w:val="00C83D8B"/>
    <w:rsid w:val="00C84942"/>
    <w:rsid w:val="00C85DDD"/>
    <w:rsid w:val="00C86AA4"/>
    <w:rsid w:val="00C873DE"/>
    <w:rsid w:val="00C90A14"/>
    <w:rsid w:val="00C90D20"/>
    <w:rsid w:val="00C933D0"/>
    <w:rsid w:val="00C93A15"/>
    <w:rsid w:val="00C95391"/>
    <w:rsid w:val="00C95757"/>
    <w:rsid w:val="00C97C3A"/>
    <w:rsid w:val="00C97D6B"/>
    <w:rsid w:val="00CA00F5"/>
    <w:rsid w:val="00CA100F"/>
    <w:rsid w:val="00CA1B49"/>
    <w:rsid w:val="00CA2377"/>
    <w:rsid w:val="00CA3D34"/>
    <w:rsid w:val="00CA5511"/>
    <w:rsid w:val="00CA581D"/>
    <w:rsid w:val="00CA6206"/>
    <w:rsid w:val="00CA7445"/>
    <w:rsid w:val="00CB028B"/>
    <w:rsid w:val="00CB037E"/>
    <w:rsid w:val="00CB1E86"/>
    <w:rsid w:val="00CB2ACE"/>
    <w:rsid w:val="00CB2FAD"/>
    <w:rsid w:val="00CB30D6"/>
    <w:rsid w:val="00CB351A"/>
    <w:rsid w:val="00CB4B2D"/>
    <w:rsid w:val="00CB4C8B"/>
    <w:rsid w:val="00CB60AE"/>
    <w:rsid w:val="00CB615A"/>
    <w:rsid w:val="00CB67F2"/>
    <w:rsid w:val="00CC04C3"/>
    <w:rsid w:val="00CC0DB9"/>
    <w:rsid w:val="00CC0E85"/>
    <w:rsid w:val="00CC1EB9"/>
    <w:rsid w:val="00CC22CD"/>
    <w:rsid w:val="00CC3D04"/>
    <w:rsid w:val="00CC45BE"/>
    <w:rsid w:val="00CC5C0A"/>
    <w:rsid w:val="00CC6DD9"/>
    <w:rsid w:val="00CC7FD4"/>
    <w:rsid w:val="00CD1D1C"/>
    <w:rsid w:val="00CD20C2"/>
    <w:rsid w:val="00CD386B"/>
    <w:rsid w:val="00CD61B2"/>
    <w:rsid w:val="00CD65FC"/>
    <w:rsid w:val="00CD6799"/>
    <w:rsid w:val="00CD6ACD"/>
    <w:rsid w:val="00CD6ADC"/>
    <w:rsid w:val="00CD6BF0"/>
    <w:rsid w:val="00CD7E43"/>
    <w:rsid w:val="00CE013C"/>
    <w:rsid w:val="00CE0A6F"/>
    <w:rsid w:val="00CE122A"/>
    <w:rsid w:val="00CE14A1"/>
    <w:rsid w:val="00CE1652"/>
    <w:rsid w:val="00CE1BD9"/>
    <w:rsid w:val="00CE24D2"/>
    <w:rsid w:val="00CE29CA"/>
    <w:rsid w:val="00CE3684"/>
    <w:rsid w:val="00CE3FD3"/>
    <w:rsid w:val="00CE4C6E"/>
    <w:rsid w:val="00CE501F"/>
    <w:rsid w:val="00CE78F4"/>
    <w:rsid w:val="00CF4D38"/>
    <w:rsid w:val="00CF6703"/>
    <w:rsid w:val="00CF67EB"/>
    <w:rsid w:val="00CF78A1"/>
    <w:rsid w:val="00D0019F"/>
    <w:rsid w:val="00D00674"/>
    <w:rsid w:val="00D009C6"/>
    <w:rsid w:val="00D00D33"/>
    <w:rsid w:val="00D00D67"/>
    <w:rsid w:val="00D0361D"/>
    <w:rsid w:val="00D039D0"/>
    <w:rsid w:val="00D11548"/>
    <w:rsid w:val="00D11B0B"/>
    <w:rsid w:val="00D11EDB"/>
    <w:rsid w:val="00D1402C"/>
    <w:rsid w:val="00D14B9A"/>
    <w:rsid w:val="00D17978"/>
    <w:rsid w:val="00D20364"/>
    <w:rsid w:val="00D2196C"/>
    <w:rsid w:val="00D219B3"/>
    <w:rsid w:val="00D220DA"/>
    <w:rsid w:val="00D22347"/>
    <w:rsid w:val="00D22CAC"/>
    <w:rsid w:val="00D24464"/>
    <w:rsid w:val="00D24EF9"/>
    <w:rsid w:val="00D255F9"/>
    <w:rsid w:val="00D25DE6"/>
    <w:rsid w:val="00D2619A"/>
    <w:rsid w:val="00D272B1"/>
    <w:rsid w:val="00D27329"/>
    <w:rsid w:val="00D274BB"/>
    <w:rsid w:val="00D27A56"/>
    <w:rsid w:val="00D31AC4"/>
    <w:rsid w:val="00D31B27"/>
    <w:rsid w:val="00D31F1A"/>
    <w:rsid w:val="00D32DDD"/>
    <w:rsid w:val="00D34BAB"/>
    <w:rsid w:val="00D34CA4"/>
    <w:rsid w:val="00D35700"/>
    <w:rsid w:val="00D359EE"/>
    <w:rsid w:val="00D35BF7"/>
    <w:rsid w:val="00D364DC"/>
    <w:rsid w:val="00D36C6E"/>
    <w:rsid w:val="00D36D46"/>
    <w:rsid w:val="00D37045"/>
    <w:rsid w:val="00D41932"/>
    <w:rsid w:val="00D42403"/>
    <w:rsid w:val="00D44F12"/>
    <w:rsid w:val="00D453C7"/>
    <w:rsid w:val="00D469BD"/>
    <w:rsid w:val="00D47175"/>
    <w:rsid w:val="00D47735"/>
    <w:rsid w:val="00D5014E"/>
    <w:rsid w:val="00D508DF"/>
    <w:rsid w:val="00D50BCD"/>
    <w:rsid w:val="00D519F3"/>
    <w:rsid w:val="00D51BD3"/>
    <w:rsid w:val="00D51CE7"/>
    <w:rsid w:val="00D5232C"/>
    <w:rsid w:val="00D52576"/>
    <w:rsid w:val="00D52974"/>
    <w:rsid w:val="00D52CE8"/>
    <w:rsid w:val="00D5379A"/>
    <w:rsid w:val="00D54A35"/>
    <w:rsid w:val="00D557B8"/>
    <w:rsid w:val="00D55A7F"/>
    <w:rsid w:val="00D55C10"/>
    <w:rsid w:val="00D6120C"/>
    <w:rsid w:val="00D619B3"/>
    <w:rsid w:val="00D6267A"/>
    <w:rsid w:val="00D629F0"/>
    <w:rsid w:val="00D62B01"/>
    <w:rsid w:val="00D63478"/>
    <w:rsid w:val="00D639D9"/>
    <w:rsid w:val="00D65B76"/>
    <w:rsid w:val="00D678B5"/>
    <w:rsid w:val="00D721CC"/>
    <w:rsid w:val="00D72A37"/>
    <w:rsid w:val="00D73926"/>
    <w:rsid w:val="00D739AD"/>
    <w:rsid w:val="00D745CD"/>
    <w:rsid w:val="00D74974"/>
    <w:rsid w:val="00D76C43"/>
    <w:rsid w:val="00D775A4"/>
    <w:rsid w:val="00D81287"/>
    <w:rsid w:val="00D82ACD"/>
    <w:rsid w:val="00D8329D"/>
    <w:rsid w:val="00D83AA8"/>
    <w:rsid w:val="00D844DB"/>
    <w:rsid w:val="00D91FCB"/>
    <w:rsid w:val="00D95612"/>
    <w:rsid w:val="00D95C39"/>
    <w:rsid w:val="00D964B6"/>
    <w:rsid w:val="00D96639"/>
    <w:rsid w:val="00D97782"/>
    <w:rsid w:val="00DA08DE"/>
    <w:rsid w:val="00DA0D12"/>
    <w:rsid w:val="00DA3009"/>
    <w:rsid w:val="00DA7CE4"/>
    <w:rsid w:val="00DA7F71"/>
    <w:rsid w:val="00DB026B"/>
    <w:rsid w:val="00DB0420"/>
    <w:rsid w:val="00DB0D01"/>
    <w:rsid w:val="00DB6838"/>
    <w:rsid w:val="00DB7826"/>
    <w:rsid w:val="00DB7B5F"/>
    <w:rsid w:val="00DC0C1E"/>
    <w:rsid w:val="00DC1578"/>
    <w:rsid w:val="00DC25F0"/>
    <w:rsid w:val="00DC2D02"/>
    <w:rsid w:val="00DC3AB1"/>
    <w:rsid w:val="00DC44C1"/>
    <w:rsid w:val="00DC5B06"/>
    <w:rsid w:val="00DC67EF"/>
    <w:rsid w:val="00DC68D5"/>
    <w:rsid w:val="00DC6C73"/>
    <w:rsid w:val="00DC7B98"/>
    <w:rsid w:val="00DD0908"/>
    <w:rsid w:val="00DD0BDB"/>
    <w:rsid w:val="00DD11D0"/>
    <w:rsid w:val="00DD1550"/>
    <w:rsid w:val="00DD1CEB"/>
    <w:rsid w:val="00DD1FA4"/>
    <w:rsid w:val="00DD22BA"/>
    <w:rsid w:val="00DD2C5E"/>
    <w:rsid w:val="00DD32B1"/>
    <w:rsid w:val="00DD69F0"/>
    <w:rsid w:val="00DE05DB"/>
    <w:rsid w:val="00DE2E2F"/>
    <w:rsid w:val="00DE372C"/>
    <w:rsid w:val="00DE3AB3"/>
    <w:rsid w:val="00DE3E59"/>
    <w:rsid w:val="00DE4CD2"/>
    <w:rsid w:val="00DE4D8D"/>
    <w:rsid w:val="00DF0F74"/>
    <w:rsid w:val="00DF1ECC"/>
    <w:rsid w:val="00DF222F"/>
    <w:rsid w:val="00DF2410"/>
    <w:rsid w:val="00DF33C6"/>
    <w:rsid w:val="00DF36FE"/>
    <w:rsid w:val="00DF39DB"/>
    <w:rsid w:val="00DF3BBC"/>
    <w:rsid w:val="00DF4772"/>
    <w:rsid w:val="00DF64FA"/>
    <w:rsid w:val="00E002F1"/>
    <w:rsid w:val="00E02120"/>
    <w:rsid w:val="00E027BF"/>
    <w:rsid w:val="00E03F21"/>
    <w:rsid w:val="00E05EE6"/>
    <w:rsid w:val="00E062DE"/>
    <w:rsid w:val="00E06760"/>
    <w:rsid w:val="00E07FBB"/>
    <w:rsid w:val="00E1046B"/>
    <w:rsid w:val="00E105E3"/>
    <w:rsid w:val="00E10724"/>
    <w:rsid w:val="00E1593D"/>
    <w:rsid w:val="00E16950"/>
    <w:rsid w:val="00E17C4D"/>
    <w:rsid w:val="00E17EB0"/>
    <w:rsid w:val="00E20CEE"/>
    <w:rsid w:val="00E2191D"/>
    <w:rsid w:val="00E2238E"/>
    <w:rsid w:val="00E26EA3"/>
    <w:rsid w:val="00E305B9"/>
    <w:rsid w:val="00E30A38"/>
    <w:rsid w:val="00E314C4"/>
    <w:rsid w:val="00E31785"/>
    <w:rsid w:val="00E31F3E"/>
    <w:rsid w:val="00E32209"/>
    <w:rsid w:val="00E32306"/>
    <w:rsid w:val="00E3395C"/>
    <w:rsid w:val="00E34986"/>
    <w:rsid w:val="00E36AB8"/>
    <w:rsid w:val="00E41042"/>
    <w:rsid w:val="00E41162"/>
    <w:rsid w:val="00E4182F"/>
    <w:rsid w:val="00E42E45"/>
    <w:rsid w:val="00E439DD"/>
    <w:rsid w:val="00E45041"/>
    <w:rsid w:val="00E4651B"/>
    <w:rsid w:val="00E465A1"/>
    <w:rsid w:val="00E468F1"/>
    <w:rsid w:val="00E47292"/>
    <w:rsid w:val="00E502ED"/>
    <w:rsid w:val="00E505F7"/>
    <w:rsid w:val="00E531E4"/>
    <w:rsid w:val="00E55417"/>
    <w:rsid w:val="00E55429"/>
    <w:rsid w:val="00E557BC"/>
    <w:rsid w:val="00E5627D"/>
    <w:rsid w:val="00E56696"/>
    <w:rsid w:val="00E57E73"/>
    <w:rsid w:val="00E6009B"/>
    <w:rsid w:val="00E61175"/>
    <w:rsid w:val="00E61FBB"/>
    <w:rsid w:val="00E62B0C"/>
    <w:rsid w:val="00E6355B"/>
    <w:rsid w:val="00E636B1"/>
    <w:rsid w:val="00E63D7A"/>
    <w:rsid w:val="00E6419B"/>
    <w:rsid w:val="00E64CDE"/>
    <w:rsid w:val="00E65CF3"/>
    <w:rsid w:val="00E666CF"/>
    <w:rsid w:val="00E70098"/>
    <w:rsid w:val="00E70D91"/>
    <w:rsid w:val="00E71EAE"/>
    <w:rsid w:val="00E71F96"/>
    <w:rsid w:val="00E72AAB"/>
    <w:rsid w:val="00E7453C"/>
    <w:rsid w:val="00E74A43"/>
    <w:rsid w:val="00E74E14"/>
    <w:rsid w:val="00E75106"/>
    <w:rsid w:val="00E8052C"/>
    <w:rsid w:val="00E80BE7"/>
    <w:rsid w:val="00E8336E"/>
    <w:rsid w:val="00E83ECB"/>
    <w:rsid w:val="00E84D50"/>
    <w:rsid w:val="00E853C5"/>
    <w:rsid w:val="00E85B04"/>
    <w:rsid w:val="00E8615E"/>
    <w:rsid w:val="00E8670B"/>
    <w:rsid w:val="00E86B8C"/>
    <w:rsid w:val="00E86D79"/>
    <w:rsid w:val="00E873DF"/>
    <w:rsid w:val="00E878B2"/>
    <w:rsid w:val="00E87D8F"/>
    <w:rsid w:val="00E90CA0"/>
    <w:rsid w:val="00E91017"/>
    <w:rsid w:val="00E9119A"/>
    <w:rsid w:val="00E925D2"/>
    <w:rsid w:val="00E934EA"/>
    <w:rsid w:val="00E936C7"/>
    <w:rsid w:val="00E94978"/>
    <w:rsid w:val="00E94D65"/>
    <w:rsid w:val="00E95744"/>
    <w:rsid w:val="00E978FF"/>
    <w:rsid w:val="00EA07E2"/>
    <w:rsid w:val="00EA2B7C"/>
    <w:rsid w:val="00EA32E7"/>
    <w:rsid w:val="00EA415E"/>
    <w:rsid w:val="00EA54B0"/>
    <w:rsid w:val="00EA593D"/>
    <w:rsid w:val="00EA5BD7"/>
    <w:rsid w:val="00EA63A1"/>
    <w:rsid w:val="00EA6C9B"/>
    <w:rsid w:val="00EA7CC2"/>
    <w:rsid w:val="00EB0F92"/>
    <w:rsid w:val="00EB2972"/>
    <w:rsid w:val="00EB4619"/>
    <w:rsid w:val="00EC1626"/>
    <w:rsid w:val="00EC37DC"/>
    <w:rsid w:val="00EC39A5"/>
    <w:rsid w:val="00EC3F74"/>
    <w:rsid w:val="00EC4295"/>
    <w:rsid w:val="00EC430C"/>
    <w:rsid w:val="00EC51EA"/>
    <w:rsid w:val="00EC54D6"/>
    <w:rsid w:val="00EC63F7"/>
    <w:rsid w:val="00EC7E9E"/>
    <w:rsid w:val="00ED1213"/>
    <w:rsid w:val="00ED2509"/>
    <w:rsid w:val="00ED3D6D"/>
    <w:rsid w:val="00ED549A"/>
    <w:rsid w:val="00ED5D14"/>
    <w:rsid w:val="00ED61BD"/>
    <w:rsid w:val="00ED61F3"/>
    <w:rsid w:val="00ED737F"/>
    <w:rsid w:val="00EE01E3"/>
    <w:rsid w:val="00EE02EB"/>
    <w:rsid w:val="00EE15C0"/>
    <w:rsid w:val="00EE2793"/>
    <w:rsid w:val="00EE2EB4"/>
    <w:rsid w:val="00EE3094"/>
    <w:rsid w:val="00EE5323"/>
    <w:rsid w:val="00EE55DC"/>
    <w:rsid w:val="00EE5DA3"/>
    <w:rsid w:val="00EE5E24"/>
    <w:rsid w:val="00EE69D2"/>
    <w:rsid w:val="00EF28FE"/>
    <w:rsid w:val="00EF29EA"/>
    <w:rsid w:val="00EF2A79"/>
    <w:rsid w:val="00EF30F0"/>
    <w:rsid w:val="00EF3691"/>
    <w:rsid w:val="00EF55F2"/>
    <w:rsid w:val="00EF59B4"/>
    <w:rsid w:val="00EF65C5"/>
    <w:rsid w:val="00EF67B4"/>
    <w:rsid w:val="00EF75AD"/>
    <w:rsid w:val="00EF7B34"/>
    <w:rsid w:val="00F01205"/>
    <w:rsid w:val="00F01C86"/>
    <w:rsid w:val="00F02D11"/>
    <w:rsid w:val="00F03057"/>
    <w:rsid w:val="00F0315F"/>
    <w:rsid w:val="00F032DA"/>
    <w:rsid w:val="00F034B2"/>
    <w:rsid w:val="00F04185"/>
    <w:rsid w:val="00F04F6A"/>
    <w:rsid w:val="00F056E1"/>
    <w:rsid w:val="00F0583E"/>
    <w:rsid w:val="00F066B5"/>
    <w:rsid w:val="00F06F73"/>
    <w:rsid w:val="00F07BFD"/>
    <w:rsid w:val="00F10B72"/>
    <w:rsid w:val="00F112C6"/>
    <w:rsid w:val="00F15046"/>
    <w:rsid w:val="00F1681E"/>
    <w:rsid w:val="00F16A36"/>
    <w:rsid w:val="00F17532"/>
    <w:rsid w:val="00F2041F"/>
    <w:rsid w:val="00F20C28"/>
    <w:rsid w:val="00F21AEF"/>
    <w:rsid w:val="00F222A1"/>
    <w:rsid w:val="00F22497"/>
    <w:rsid w:val="00F237EC"/>
    <w:rsid w:val="00F23DB8"/>
    <w:rsid w:val="00F241D4"/>
    <w:rsid w:val="00F2473B"/>
    <w:rsid w:val="00F25E97"/>
    <w:rsid w:val="00F310EA"/>
    <w:rsid w:val="00F31B16"/>
    <w:rsid w:val="00F32290"/>
    <w:rsid w:val="00F33FB9"/>
    <w:rsid w:val="00F3567A"/>
    <w:rsid w:val="00F37DFB"/>
    <w:rsid w:val="00F37E5A"/>
    <w:rsid w:val="00F4207F"/>
    <w:rsid w:val="00F44E72"/>
    <w:rsid w:val="00F45101"/>
    <w:rsid w:val="00F45763"/>
    <w:rsid w:val="00F4635D"/>
    <w:rsid w:val="00F477AD"/>
    <w:rsid w:val="00F50FA0"/>
    <w:rsid w:val="00F51642"/>
    <w:rsid w:val="00F554D1"/>
    <w:rsid w:val="00F6022C"/>
    <w:rsid w:val="00F62F53"/>
    <w:rsid w:val="00F63271"/>
    <w:rsid w:val="00F65CBC"/>
    <w:rsid w:val="00F65E20"/>
    <w:rsid w:val="00F66B03"/>
    <w:rsid w:val="00F672D2"/>
    <w:rsid w:val="00F676BB"/>
    <w:rsid w:val="00F7046F"/>
    <w:rsid w:val="00F73B77"/>
    <w:rsid w:val="00F746DA"/>
    <w:rsid w:val="00F751C9"/>
    <w:rsid w:val="00F75C3D"/>
    <w:rsid w:val="00F7689D"/>
    <w:rsid w:val="00F7721B"/>
    <w:rsid w:val="00F777D8"/>
    <w:rsid w:val="00F80C62"/>
    <w:rsid w:val="00F81651"/>
    <w:rsid w:val="00F81DDC"/>
    <w:rsid w:val="00F82E0F"/>
    <w:rsid w:val="00F85952"/>
    <w:rsid w:val="00F85DB2"/>
    <w:rsid w:val="00F85E23"/>
    <w:rsid w:val="00F86F66"/>
    <w:rsid w:val="00F8780E"/>
    <w:rsid w:val="00F90779"/>
    <w:rsid w:val="00F91938"/>
    <w:rsid w:val="00F9218E"/>
    <w:rsid w:val="00F93681"/>
    <w:rsid w:val="00F945BC"/>
    <w:rsid w:val="00F94B6A"/>
    <w:rsid w:val="00F95A95"/>
    <w:rsid w:val="00F963CB"/>
    <w:rsid w:val="00F96B9D"/>
    <w:rsid w:val="00F97649"/>
    <w:rsid w:val="00F97CE3"/>
    <w:rsid w:val="00FA062B"/>
    <w:rsid w:val="00FA09B0"/>
    <w:rsid w:val="00FA2B62"/>
    <w:rsid w:val="00FA36CA"/>
    <w:rsid w:val="00FA3755"/>
    <w:rsid w:val="00FA3B96"/>
    <w:rsid w:val="00FA3E45"/>
    <w:rsid w:val="00FA5D6C"/>
    <w:rsid w:val="00FA5F18"/>
    <w:rsid w:val="00FA6071"/>
    <w:rsid w:val="00FA6E93"/>
    <w:rsid w:val="00FA72B4"/>
    <w:rsid w:val="00FB1751"/>
    <w:rsid w:val="00FB3AE0"/>
    <w:rsid w:val="00FB4A3C"/>
    <w:rsid w:val="00FB519F"/>
    <w:rsid w:val="00FC0865"/>
    <w:rsid w:val="00FC0A44"/>
    <w:rsid w:val="00FC321F"/>
    <w:rsid w:val="00FC4767"/>
    <w:rsid w:val="00FC4A2E"/>
    <w:rsid w:val="00FC4AA8"/>
    <w:rsid w:val="00FC4BC7"/>
    <w:rsid w:val="00FC7A36"/>
    <w:rsid w:val="00FD09D1"/>
    <w:rsid w:val="00FD1024"/>
    <w:rsid w:val="00FD36D8"/>
    <w:rsid w:val="00FD37CA"/>
    <w:rsid w:val="00FD4AE9"/>
    <w:rsid w:val="00FD50F9"/>
    <w:rsid w:val="00FD5FC0"/>
    <w:rsid w:val="00FD6058"/>
    <w:rsid w:val="00FD6EFF"/>
    <w:rsid w:val="00FD72AC"/>
    <w:rsid w:val="00FD733B"/>
    <w:rsid w:val="00FE12CD"/>
    <w:rsid w:val="00FE1601"/>
    <w:rsid w:val="00FE23A3"/>
    <w:rsid w:val="00FE2930"/>
    <w:rsid w:val="00FE32CC"/>
    <w:rsid w:val="00FE3BBE"/>
    <w:rsid w:val="00FE3E69"/>
    <w:rsid w:val="00FE3E8D"/>
    <w:rsid w:val="00FE451D"/>
    <w:rsid w:val="00FE63E1"/>
    <w:rsid w:val="00FE7792"/>
    <w:rsid w:val="00FF012B"/>
    <w:rsid w:val="00FF1F0F"/>
    <w:rsid w:val="00FF37D1"/>
    <w:rsid w:val="00FF3ABA"/>
    <w:rsid w:val="00FF3DF5"/>
    <w:rsid w:val="00FF4BE8"/>
    <w:rsid w:val="00FF56E0"/>
    <w:rsid w:val="00FF6F9E"/>
    <w:rsid w:val="00FF7680"/>
    <w:rsid w:val="00FF7F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B9A"/>
    <w:pPr>
      <w:widowControl w:val="0"/>
    </w:pPr>
    <w:rPr>
      <w:color w:val="000000"/>
      <w:lang w:val="en-GB" w:eastAsia="en-US"/>
    </w:rPr>
  </w:style>
  <w:style w:type="paragraph" w:styleId="Heading1">
    <w:name w:val="heading 1"/>
    <w:basedOn w:val="Normal"/>
    <w:next w:val="Normal"/>
    <w:link w:val="Heading1Char"/>
    <w:qFormat/>
    <w:rsid w:val="00D14B9A"/>
    <w:pPr>
      <w:keepNext/>
      <w:framePr w:w="10589" w:h="15640" w:hRule="exact" w:wrap="around" w:vAnchor="page" w:hAnchor="page" w:x="659" w:y="582"/>
      <w:jc w:val="center"/>
      <w:outlineLvl w:val="0"/>
    </w:pPr>
    <w:rPr>
      <w:rFonts w:ascii="Arial Narrow" w:hAnsi="Arial Narrow"/>
      <w:b/>
      <w:bCs/>
      <w:color w:val="FFFFFF"/>
      <w:spacing w:val="1"/>
      <w:sz w:val="32"/>
      <w:lang w:val="en-US"/>
    </w:rPr>
  </w:style>
  <w:style w:type="paragraph" w:styleId="Heading2">
    <w:name w:val="heading 2"/>
    <w:basedOn w:val="Normal"/>
    <w:next w:val="Normal"/>
    <w:link w:val="Heading2Char"/>
    <w:qFormat/>
    <w:rsid w:val="00D14B9A"/>
    <w:pPr>
      <w:keepNext/>
      <w:framePr w:w="10589" w:h="15640" w:hRule="exact" w:wrap="around" w:vAnchor="page" w:hAnchor="page" w:x="659" w:y="582"/>
      <w:spacing w:before="288"/>
      <w:ind w:left="145"/>
      <w:outlineLvl w:val="1"/>
    </w:pPr>
    <w:rPr>
      <w:rFonts w:ascii="Arial Narrow" w:hAnsi="Arial Narrow"/>
      <w:b/>
      <w:sz w:val="24"/>
      <w:lang w:val="en-US"/>
    </w:rPr>
  </w:style>
  <w:style w:type="paragraph" w:styleId="Heading3">
    <w:name w:val="heading 3"/>
    <w:basedOn w:val="Normal"/>
    <w:next w:val="Normal"/>
    <w:link w:val="Heading3Char"/>
    <w:qFormat/>
    <w:rsid w:val="00D14B9A"/>
    <w:pPr>
      <w:keepNext/>
      <w:framePr w:w="10589" w:h="15640" w:hRule="exact" w:wrap="around" w:vAnchor="page" w:hAnchor="page" w:x="659" w:y="582"/>
      <w:spacing w:before="108"/>
      <w:ind w:left="145"/>
      <w:outlineLvl w:val="2"/>
    </w:pPr>
    <w:rPr>
      <w:rFonts w:ascii="Verdana" w:hAnsi="Verdana"/>
      <w:b/>
      <w:sz w:val="13"/>
      <w:lang w:val="en-US"/>
    </w:rPr>
  </w:style>
  <w:style w:type="paragraph" w:styleId="Heading4">
    <w:name w:val="heading 4"/>
    <w:basedOn w:val="Normal"/>
    <w:next w:val="Normal"/>
    <w:link w:val="Heading4Char"/>
    <w:qFormat/>
    <w:rsid w:val="00D14B9A"/>
    <w:pPr>
      <w:keepNext/>
      <w:framePr w:w="10594" w:h="4240" w:hRule="exact" w:wrap="around" w:vAnchor="page" w:hAnchor="page" w:x="665" w:y="206"/>
      <w:jc w:val="center"/>
      <w:outlineLvl w:val="3"/>
    </w:pPr>
    <w:rPr>
      <w:spacing w:val="1"/>
      <w:sz w:val="25"/>
      <w:lang w:val="en-US"/>
    </w:rPr>
  </w:style>
  <w:style w:type="paragraph" w:styleId="Heading5">
    <w:name w:val="heading 5"/>
    <w:basedOn w:val="Normal"/>
    <w:next w:val="Normal"/>
    <w:link w:val="Heading5Char"/>
    <w:qFormat/>
    <w:rsid w:val="00D14B9A"/>
    <w:pPr>
      <w:keepNext/>
      <w:jc w:val="center"/>
      <w:outlineLvl w:val="4"/>
    </w:pPr>
    <w:rPr>
      <w:rFonts w:ascii="Arial Narrow" w:hAnsi="Arial Narrow"/>
      <w:b/>
      <w:bCs/>
      <w:color w:val="FFFFFF"/>
      <w:spacing w:val="-1"/>
      <w:sz w:val="32"/>
      <w:lang w:val="en-US"/>
    </w:rPr>
  </w:style>
  <w:style w:type="paragraph" w:styleId="Heading6">
    <w:name w:val="heading 6"/>
    <w:basedOn w:val="Normal"/>
    <w:next w:val="Normal"/>
    <w:link w:val="Heading6Char"/>
    <w:qFormat/>
    <w:rsid w:val="00D14B9A"/>
    <w:pPr>
      <w:keepNext/>
      <w:jc w:val="center"/>
      <w:outlineLvl w:val="5"/>
    </w:pPr>
    <w:rPr>
      <w:rFonts w:ascii="Arial Narrow" w:hAnsi="Arial Narrow"/>
      <w:color w:val="FFFFFF"/>
      <w:spacing w:val="-16"/>
      <w:sz w:val="32"/>
      <w:lang w:val="en-US"/>
    </w:rPr>
  </w:style>
  <w:style w:type="paragraph" w:styleId="Heading7">
    <w:name w:val="heading 7"/>
    <w:basedOn w:val="Normal"/>
    <w:next w:val="Normal"/>
    <w:link w:val="Heading7Char"/>
    <w:qFormat/>
    <w:rsid w:val="00D14B9A"/>
    <w:pPr>
      <w:keepNext/>
      <w:jc w:val="center"/>
      <w:outlineLvl w:val="6"/>
    </w:pPr>
    <w:rPr>
      <w:rFonts w:ascii="Arial Narrow" w:hAnsi="Arial Narrow"/>
      <w:b/>
      <w:bCs/>
      <w:color w:val="FFFFFF"/>
      <w:spacing w:val="-2"/>
      <w:sz w:val="29"/>
      <w:lang w:val="en-US"/>
    </w:rPr>
  </w:style>
  <w:style w:type="paragraph" w:styleId="Heading8">
    <w:name w:val="heading 8"/>
    <w:basedOn w:val="Normal"/>
    <w:next w:val="Normal"/>
    <w:link w:val="Heading8Char"/>
    <w:qFormat/>
    <w:rsid w:val="00D14B9A"/>
    <w:pPr>
      <w:keepNext/>
      <w:outlineLvl w:val="7"/>
    </w:pPr>
    <w:rPr>
      <w:rFonts w:ascii="Arial Narrow" w:hAnsi="Arial Narrow"/>
      <w:sz w:val="25"/>
      <w:lang w:val="en-US"/>
    </w:rPr>
  </w:style>
  <w:style w:type="paragraph" w:styleId="Heading9">
    <w:name w:val="heading 9"/>
    <w:basedOn w:val="Normal"/>
    <w:next w:val="Normal"/>
    <w:link w:val="Heading9Char"/>
    <w:qFormat/>
    <w:rsid w:val="00D14B9A"/>
    <w:pPr>
      <w:keepNext/>
      <w:jc w:val="center"/>
      <w:outlineLvl w:val="8"/>
    </w:pPr>
    <w:rPr>
      <w:rFonts w:ascii="Arial Narrow" w:hAnsi="Arial Narrow"/>
      <w:sz w:val="25"/>
      <w:vertAlign w:val="superscrip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3E4F"/>
    <w:rPr>
      <w:rFonts w:ascii="Arial Narrow" w:hAnsi="Arial Narrow"/>
      <w:b/>
      <w:bCs/>
      <w:color w:val="FFFFFF"/>
      <w:spacing w:val="1"/>
      <w:sz w:val="32"/>
      <w:lang w:val="en-US" w:eastAsia="en-US"/>
    </w:rPr>
  </w:style>
  <w:style w:type="character" w:customStyle="1" w:styleId="Heading2Char">
    <w:name w:val="Heading 2 Char"/>
    <w:basedOn w:val="DefaultParagraphFont"/>
    <w:link w:val="Heading2"/>
    <w:rsid w:val="002B3E4F"/>
    <w:rPr>
      <w:rFonts w:ascii="Arial Narrow" w:hAnsi="Arial Narrow"/>
      <w:b/>
      <w:color w:val="000000"/>
      <w:sz w:val="24"/>
      <w:lang w:val="en-US" w:eastAsia="en-US"/>
    </w:rPr>
  </w:style>
  <w:style w:type="character" w:customStyle="1" w:styleId="Heading3Char">
    <w:name w:val="Heading 3 Char"/>
    <w:basedOn w:val="DefaultParagraphFont"/>
    <w:link w:val="Heading3"/>
    <w:rsid w:val="002B3E4F"/>
    <w:rPr>
      <w:rFonts w:ascii="Verdana" w:hAnsi="Verdana"/>
      <w:b/>
      <w:color w:val="000000"/>
      <w:sz w:val="13"/>
      <w:lang w:val="en-US" w:eastAsia="en-US"/>
    </w:rPr>
  </w:style>
  <w:style w:type="character" w:customStyle="1" w:styleId="Heading4Char">
    <w:name w:val="Heading 4 Char"/>
    <w:basedOn w:val="DefaultParagraphFont"/>
    <w:link w:val="Heading4"/>
    <w:rsid w:val="002B3E4F"/>
    <w:rPr>
      <w:color w:val="000000"/>
      <w:spacing w:val="1"/>
      <w:sz w:val="25"/>
      <w:lang w:val="en-US" w:eastAsia="en-US"/>
    </w:rPr>
  </w:style>
  <w:style w:type="character" w:customStyle="1" w:styleId="Heading5Char">
    <w:name w:val="Heading 5 Char"/>
    <w:basedOn w:val="DefaultParagraphFont"/>
    <w:link w:val="Heading5"/>
    <w:rsid w:val="002B3E4F"/>
    <w:rPr>
      <w:rFonts w:ascii="Arial Narrow" w:hAnsi="Arial Narrow"/>
      <w:b/>
      <w:bCs/>
      <w:color w:val="FFFFFF"/>
      <w:spacing w:val="-1"/>
      <w:sz w:val="32"/>
      <w:lang w:val="en-US" w:eastAsia="en-US"/>
    </w:rPr>
  </w:style>
  <w:style w:type="character" w:customStyle="1" w:styleId="Heading6Char">
    <w:name w:val="Heading 6 Char"/>
    <w:basedOn w:val="DefaultParagraphFont"/>
    <w:link w:val="Heading6"/>
    <w:rsid w:val="002B3E4F"/>
    <w:rPr>
      <w:rFonts w:ascii="Arial Narrow" w:hAnsi="Arial Narrow"/>
      <w:color w:val="FFFFFF"/>
      <w:spacing w:val="-16"/>
      <w:sz w:val="32"/>
      <w:lang w:val="en-US" w:eastAsia="en-US"/>
    </w:rPr>
  </w:style>
  <w:style w:type="character" w:customStyle="1" w:styleId="Heading7Char">
    <w:name w:val="Heading 7 Char"/>
    <w:basedOn w:val="DefaultParagraphFont"/>
    <w:link w:val="Heading7"/>
    <w:rsid w:val="002B3E4F"/>
    <w:rPr>
      <w:rFonts w:ascii="Arial Narrow" w:hAnsi="Arial Narrow"/>
      <w:b/>
      <w:bCs/>
      <w:color w:val="FFFFFF"/>
      <w:spacing w:val="-2"/>
      <w:sz w:val="29"/>
      <w:lang w:val="en-US" w:eastAsia="en-US"/>
    </w:rPr>
  </w:style>
  <w:style w:type="character" w:customStyle="1" w:styleId="Heading8Char">
    <w:name w:val="Heading 8 Char"/>
    <w:basedOn w:val="DefaultParagraphFont"/>
    <w:link w:val="Heading8"/>
    <w:rsid w:val="002B3E4F"/>
    <w:rPr>
      <w:rFonts w:ascii="Arial Narrow" w:hAnsi="Arial Narrow"/>
      <w:color w:val="000000"/>
      <w:sz w:val="25"/>
      <w:lang w:val="en-US" w:eastAsia="en-US"/>
    </w:rPr>
  </w:style>
  <w:style w:type="character" w:customStyle="1" w:styleId="Heading9Char">
    <w:name w:val="Heading 9 Char"/>
    <w:basedOn w:val="DefaultParagraphFont"/>
    <w:link w:val="Heading9"/>
    <w:rsid w:val="002B3E4F"/>
    <w:rPr>
      <w:rFonts w:ascii="Arial Narrow" w:hAnsi="Arial Narrow"/>
      <w:color w:val="000000"/>
      <w:sz w:val="25"/>
      <w:vertAlign w:val="superscript"/>
      <w:lang w:val="en-US" w:eastAsia="en-US"/>
    </w:rPr>
  </w:style>
  <w:style w:type="character" w:styleId="Emphasis">
    <w:name w:val="Emphasis"/>
    <w:uiPriority w:val="20"/>
    <w:qFormat/>
    <w:rsid w:val="00D14B9A"/>
    <w:rPr>
      <w:rFonts w:ascii="Times New Roman" w:hAnsi="Times New Roman" w:hint="default"/>
      <w:i/>
      <w:iCs/>
      <w:strike w:val="0"/>
      <w:noProof/>
      <w:color w:val="000000"/>
      <w:spacing w:val="0"/>
      <w:sz w:val="20"/>
    </w:rPr>
  </w:style>
  <w:style w:type="paragraph" w:styleId="ListParagraph">
    <w:name w:val="List Paragraph"/>
    <w:basedOn w:val="Normal"/>
    <w:uiPriority w:val="34"/>
    <w:qFormat/>
    <w:rsid w:val="00D14B9A"/>
    <w:pPr>
      <w:widowControl/>
      <w:ind w:left="720"/>
      <w:contextualSpacing/>
    </w:pPr>
    <w:rPr>
      <w:rFonts w:ascii="Arial (W1)" w:hAnsi="Arial (W1)"/>
      <w:color w:val="auto"/>
      <w:sz w:val="22"/>
      <w:szCs w:val="22"/>
    </w:rPr>
  </w:style>
  <w:style w:type="table" w:styleId="TableGrid">
    <w:name w:val="Table Grid"/>
    <w:basedOn w:val="TableNormal"/>
    <w:uiPriority w:val="59"/>
    <w:rsid w:val="003B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C3948"/>
    <w:pPr>
      <w:tabs>
        <w:tab w:val="center" w:pos="4819"/>
        <w:tab w:val="right" w:pos="9638"/>
      </w:tabs>
    </w:pPr>
  </w:style>
  <w:style w:type="character" w:customStyle="1" w:styleId="HeaderChar">
    <w:name w:val="Header Char"/>
    <w:basedOn w:val="DefaultParagraphFont"/>
    <w:link w:val="Header"/>
    <w:uiPriority w:val="99"/>
    <w:semiHidden/>
    <w:rsid w:val="008C3948"/>
    <w:rPr>
      <w:color w:val="000000"/>
      <w:lang w:val="en-GB" w:eastAsia="en-US"/>
    </w:rPr>
  </w:style>
  <w:style w:type="paragraph" w:styleId="Footer">
    <w:name w:val="footer"/>
    <w:basedOn w:val="Normal"/>
    <w:link w:val="FooterChar"/>
    <w:uiPriority w:val="99"/>
    <w:unhideWhenUsed/>
    <w:rsid w:val="008C3948"/>
    <w:pPr>
      <w:tabs>
        <w:tab w:val="center" w:pos="4819"/>
        <w:tab w:val="right" w:pos="9638"/>
      </w:tabs>
    </w:pPr>
  </w:style>
  <w:style w:type="character" w:customStyle="1" w:styleId="FooterChar">
    <w:name w:val="Footer Char"/>
    <w:basedOn w:val="DefaultParagraphFont"/>
    <w:link w:val="Footer"/>
    <w:uiPriority w:val="99"/>
    <w:rsid w:val="008C3948"/>
    <w:rPr>
      <w:color w:val="000000"/>
      <w:lang w:val="en-GB" w:eastAsia="en-US"/>
    </w:rPr>
  </w:style>
  <w:style w:type="paragraph" w:styleId="BalloonText">
    <w:name w:val="Balloon Text"/>
    <w:basedOn w:val="Normal"/>
    <w:link w:val="BalloonTextChar"/>
    <w:uiPriority w:val="99"/>
    <w:semiHidden/>
    <w:unhideWhenUsed/>
    <w:rsid w:val="00386941"/>
    <w:rPr>
      <w:rFonts w:ascii="Tahoma" w:hAnsi="Tahoma" w:cs="Tahoma"/>
      <w:sz w:val="16"/>
      <w:szCs w:val="16"/>
    </w:rPr>
  </w:style>
  <w:style w:type="character" w:customStyle="1" w:styleId="BalloonTextChar">
    <w:name w:val="Balloon Text Char"/>
    <w:basedOn w:val="DefaultParagraphFont"/>
    <w:link w:val="BalloonText"/>
    <w:uiPriority w:val="99"/>
    <w:semiHidden/>
    <w:rsid w:val="00386941"/>
    <w:rPr>
      <w:rFonts w:ascii="Tahoma" w:hAnsi="Tahoma" w:cs="Tahoma"/>
      <w:color w:val="000000"/>
      <w:sz w:val="16"/>
      <w:szCs w:val="16"/>
      <w:lang w:val="en-GB" w:eastAsia="en-US"/>
    </w:rPr>
  </w:style>
  <w:style w:type="character" w:styleId="PlaceholderText">
    <w:name w:val="Placeholder Text"/>
    <w:basedOn w:val="DefaultParagraphFont"/>
    <w:uiPriority w:val="99"/>
    <w:semiHidden/>
    <w:rsid w:val="003A0601"/>
    <w:rPr>
      <w:color w:val="808080"/>
    </w:rPr>
  </w:style>
  <w:style w:type="paragraph" w:styleId="FootnoteText">
    <w:name w:val="footnote text"/>
    <w:basedOn w:val="Normal"/>
    <w:link w:val="FootnoteTextChar"/>
    <w:uiPriority w:val="99"/>
    <w:unhideWhenUsed/>
    <w:rsid w:val="0043300E"/>
  </w:style>
  <w:style w:type="character" w:customStyle="1" w:styleId="FootnoteTextChar">
    <w:name w:val="Footnote Text Char"/>
    <w:basedOn w:val="DefaultParagraphFont"/>
    <w:link w:val="FootnoteText"/>
    <w:uiPriority w:val="99"/>
    <w:rsid w:val="0043300E"/>
    <w:rPr>
      <w:color w:val="000000"/>
      <w:lang w:val="en-GB" w:eastAsia="en-US"/>
    </w:rPr>
  </w:style>
  <w:style w:type="character" w:styleId="FootnoteReference">
    <w:name w:val="footnote reference"/>
    <w:basedOn w:val="DefaultParagraphFont"/>
    <w:uiPriority w:val="99"/>
    <w:semiHidden/>
    <w:unhideWhenUsed/>
    <w:rsid w:val="0043300E"/>
    <w:rPr>
      <w:vertAlign w:val="superscript"/>
    </w:rPr>
  </w:style>
  <w:style w:type="character" w:styleId="Hyperlink">
    <w:name w:val="Hyperlink"/>
    <w:basedOn w:val="DefaultParagraphFont"/>
    <w:uiPriority w:val="99"/>
    <w:unhideWhenUsed/>
    <w:rsid w:val="0043300E"/>
    <w:rPr>
      <w:color w:val="0000FF"/>
      <w:u w:val="single"/>
    </w:rPr>
  </w:style>
  <w:style w:type="character" w:customStyle="1" w:styleId="xbe">
    <w:name w:val="_xbe"/>
    <w:basedOn w:val="DefaultParagraphFont"/>
    <w:rsid w:val="0043300E"/>
  </w:style>
  <w:style w:type="character" w:customStyle="1" w:styleId="apple-converted-space">
    <w:name w:val="apple-converted-space"/>
    <w:basedOn w:val="DefaultParagraphFont"/>
    <w:rsid w:val="00DF1ECC"/>
  </w:style>
  <w:style w:type="character" w:customStyle="1" w:styleId="il">
    <w:name w:val="il"/>
    <w:basedOn w:val="DefaultParagraphFont"/>
    <w:rsid w:val="00956060"/>
  </w:style>
  <w:style w:type="character" w:customStyle="1" w:styleId="gt-baf-word-clickable">
    <w:name w:val="gt-baf-word-clickable"/>
    <w:basedOn w:val="DefaultParagraphFont"/>
    <w:rsid w:val="00E16950"/>
  </w:style>
  <w:style w:type="character" w:styleId="CommentReference">
    <w:name w:val="annotation reference"/>
    <w:basedOn w:val="DefaultParagraphFont"/>
    <w:uiPriority w:val="99"/>
    <w:semiHidden/>
    <w:unhideWhenUsed/>
    <w:rsid w:val="00F45101"/>
    <w:rPr>
      <w:sz w:val="16"/>
      <w:szCs w:val="16"/>
    </w:rPr>
  </w:style>
  <w:style w:type="paragraph" w:styleId="CommentText">
    <w:name w:val="annotation text"/>
    <w:basedOn w:val="Normal"/>
    <w:link w:val="CommentTextChar"/>
    <w:uiPriority w:val="99"/>
    <w:semiHidden/>
    <w:unhideWhenUsed/>
    <w:rsid w:val="00F45101"/>
  </w:style>
  <w:style w:type="character" w:customStyle="1" w:styleId="CommentTextChar">
    <w:name w:val="Comment Text Char"/>
    <w:basedOn w:val="DefaultParagraphFont"/>
    <w:link w:val="CommentText"/>
    <w:uiPriority w:val="99"/>
    <w:semiHidden/>
    <w:rsid w:val="00F45101"/>
    <w:rPr>
      <w:color w:val="000000"/>
      <w:lang w:val="en-GB" w:eastAsia="en-US"/>
    </w:rPr>
  </w:style>
  <w:style w:type="paragraph" w:styleId="CommentSubject">
    <w:name w:val="annotation subject"/>
    <w:basedOn w:val="CommentText"/>
    <w:next w:val="CommentText"/>
    <w:link w:val="CommentSubjectChar"/>
    <w:uiPriority w:val="99"/>
    <w:semiHidden/>
    <w:unhideWhenUsed/>
    <w:rsid w:val="00F45101"/>
    <w:rPr>
      <w:b/>
      <w:bCs/>
    </w:rPr>
  </w:style>
  <w:style w:type="character" w:customStyle="1" w:styleId="CommentSubjectChar">
    <w:name w:val="Comment Subject Char"/>
    <w:basedOn w:val="CommentTextChar"/>
    <w:link w:val="CommentSubject"/>
    <w:uiPriority w:val="99"/>
    <w:semiHidden/>
    <w:rsid w:val="00F45101"/>
    <w:rPr>
      <w:b/>
      <w:bCs/>
      <w:color w:val="000000"/>
      <w:lang w:val="en-GB" w:eastAsia="en-US"/>
    </w:rPr>
  </w:style>
  <w:style w:type="paragraph" w:styleId="Revision">
    <w:name w:val="Revision"/>
    <w:hidden/>
    <w:uiPriority w:val="99"/>
    <w:semiHidden/>
    <w:rsid w:val="003653A9"/>
    <w:rPr>
      <w:color w:val="000000"/>
      <w:lang w:val="en-GB" w:eastAsia="en-US"/>
    </w:rPr>
  </w:style>
  <w:style w:type="character" w:customStyle="1" w:styleId="current-selection">
    <w:name w:val="current-selection"/>
    <w:basedOn w:val="DefaultParagraphFont"/>
    <w:rsid w:val="00725125"/>
  </w:style>
  <w:style w:type="character" w:customStyle="1" w:styleId="a">
    <w:name w:val="_"/>
    <w:basedOn w:val="DefaultParagraphFont"/>
    <w:rsid w:val="00725125"/>
  </w:style>
  <w:style w:type="character" w:customStyle="1" w:styleId="enhanced-reference">
    <w:name w:val="enhanced-reference"/>
    <w:basedOn w:val="DefaultParagraphFont"/>
    <w:rsid w:val="00725125"/>
  </w:style>
  <w:style w:type="paragraph" w:customStyle="1" w:styleId="Default">
    <w:name w:val="Default"/>
    <w:rsid w:val="00857FF3"/>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B9A"/>
    <w:pPr>
      <w:widowControl w:val="0"/>
    </w:pPr>
    <w:rPr>
      <w:color w:val="000000"/>
      <w:lang w:val="en-GB" w:eastAsia="en-US"/>
    </w:rPr>
  </w:style>
  <w:style w:type="paragraph" w:styleId="Heading1">
    <w:name w:val="heading 1"/>
    <w:basedOn w:val="Normal"/>
    <w:next w:val="Normal"/>
    <w:link w:val="Heading1Char"/>
    <w:qFormat/>
    <w:rsid w:val="00D14B9A"/>
    <w:pPr>
      <w:keepNext/>
      <w:framePr w:w="10589" w:h="15640" w:hRule="exact" w:wrap="around" w:vAnchor="page" w:hAnchor="page" w:x="659" w:y="582"/>
      <w:jc w:val="center"/>
      <w:outlineLvl w:val="0"/>
    </w:pPr>
    <w:rPr>
      <w:rFonts w:ascii="Arial Narrow" w:hAnsi="Arial Narrow"/>
      <w:b/>
      <w:bCs/>
      <w:color w:val="FFFFFF"/>
      <w:spacing w:val="1"/>
      <w:sz w:val="32"/>
      <w:lang w:val="en-US"/>
    </w:rPr>
  </w:style>
  <w:style w:type="paragraph" w:styleId="Heading2">
    <w:name w:val="heading 2"/>
    <w:basedOn w:val="Normal"/>
    <w:next w:val="Normal"/>
    <w:link w:val="Heading2Char"/>
    <w:qFormat/>
    <w:rsid w:val="00D14B9A"/>
    <w:pPr>
      <w:keepNext/>
      <w:framePr w:w="10589" w:h="15640" w:hRule="exact" w:wrap="around" w:vAnchor="page" w:hAnchor="page" w:x="659" w:y="582"/>
      <w:spacing w:before="288"/>
      <w:ind w:left="145"/>
      <w:outlineLvl w:val="1"/>
    </w:pPr>
    <w:rPr>
      <w:rFonts w:ascii="Arial Narrow" w:hAnsi="Arial Narrow"/>
      <w:b/>
      <w:sz w:val="24"/>
      <w:lang w:val="en-US"/>
    </w:rPr>
  </w:style>
  <w:style w:type="paragraph" w:styleId="Heading3">
    <w:name w:val="heading 3"/>
    <w:basedOn w:val="Normal"/>
    <w:next w:val="Normal"/>
    <w:link w:val="Heading3Char"/>
    <w:qFormat/>
    <w:rsid w:val="00D14B9A"/>
    <w:pPr>
      <w:keepNext/>
      <w:framePr w:w="10589" w:h="15640" w:hRule="exact" w:wrap="around" w:vAnchor="page" w:hAnchor="page" w:x="659" w:y="582"/>
      <w:spacing w:before="108"/>
      <w:ind w:left="145"/>
      <w:outlineLvl w:val="2"/>
    </w:pPr>
    <w:rPr>
      <w:rFonts w:ascii="Verdana" w:hAnsi="Verdana"/>
      <w:b/>
      <w:sz w:val="13"/>
      <w:lang w:val="en-US"/>
    </w:rPr>
  </w:style>
  <w:style w:type="paragraph" w:styleId="Heading4">
    <w:name w:val="heading 4"/>
    <w:basedOn w:val="Normal"/>
    <w:next w:val="Normal"/>
    <w:link w:val="Heading4Char"/>
    <w:qFormat/>
    <w:rsid w:val="00D14B9A"/>
    <w:pPr>
      <w:keepNext/>
      <w:framePr w:w="10594" w:h="4240" w:hRule="exact" w:wrap="around" w:vAnchor="page" w:hAnchor="page" w:x="665" w:y="206"/>
      <w:jc w:val="center"/>
      <w:outlineLvl w:val="3"/>
    </w:pPr>
    <w:rPr>
      <w:spacing w:val="1"/>
      <w:sz w:val="25"/>
      <w:lang w:val="en-US"/>
    </w:rPr>
  </w:style>
  <w:style w:type="paragraph" w:styleId="Heading5">
    <w:name w:val="heading 5"/>
    <w:basedOn w:val="Normal"/>
    <w:next w:val="Normal"/>
    <w:link w:val="Heading5Char"/>
    <w:qFormat/>
    <w:rsid w:val="00D14B9A"/>
    <w:pPr>
      <w:keepNext/>
      <w:jc w:val="center"/>
      <w:outlineLvl w:val="4"/>
    </w:pPr>
    <w:rPr>
      <w:rFonts w:ascii="Arial Narrow" w:hAnsi="Arial Narrow"/>
      <w:b/>
      <w:bCs/>
      <w:color w:val="FFFFFF"/>
      <w:spacing w:val="-1"/>
      <w:sz w:val="32"/>
      <w:lang w:val="en-US"/>
    </w:rPr>
  </w:style>
  <w:style w:type="paragraph" w:styleId="Heading6">
    <w:name w:val="heading 6"/>
    <w:basedOn w:val="Normal"/>
    <w:next w:val="Normal"/>
    <w:link w:val="Heading6Char"/>
    <w:qFormat/>
    <w:rsid w:val="00D14B9A"/>
    <w:pPr>
      <w:keepNext/>
      <w:jc w:val="center"/>
      <w:outlineLvl w:val="5"/>
    </w:pPr>
    <w:rPr>
      <w:rFonts w:ascii="Arial Narrow" w:hAnsi="Arial Narrow"/>
      <w:color w:val="FFFFFF"/>
      <w:spacing w:val="-16"/>
      <w:sz w:val="32"/>
      <w:lang w:val="en-US"/>
    </w:rPr>
  </w:style>
  <w:style w:type="paragraph" w:styleId="Heading7">
    <w:name w:val="heading 7"/>
    <w:basedOn w:val="Normal"/>
    <w:next w:val="Normal"/>
    <w:link w:val="Heading7Char"/>
    <w:qFormat/>
    <w:rsid w:val="00D14B9A"/>
    <w:pPr>
      <w:keepNext/>
      <w:jc w:val="center"/>
      <w:outlineLvl w:val="6"/>
    </w:pPr>
    <w:rPr>
      <w:rFonts w:ascii="Arial Narrow" w:hAnsi="Arial Narrow"/>
      <w:b/>
      <w:bCs/>
      <w:color w:val="FFFFFF"/>
      <w:spacing w:val="-2"/>
      <w:sz w:val="29"/>
      <w:lang w:val="en-US"/>
    </w:rPr>
  </w:style>
  <w:style w:type="paragraph" w:styleId="Heading8">
    <w:name w:val="heading 8"/>
    <w:basedOn w:val="Normal"/>
    <w:next w:val="Normal"/>
    <w:link w:val="Heading8Char"/>
    <w:qFormat/>
    <w:rsid w:val="00D14B9A"/>
    <w:pPr>
      <w:keepNext/>
      <w:outlineLvl w:val="7"/>
    </w:pPr>
    <w:rPr>
      <w:rFonts w:ascii="Arial Narrow" w:hAnsi="Arial Narrow"/>
      <w:sz w:val="25"/>
      <w:lang w:val="en-US"/>
    </w:rPr>
  </w:style>
  <w:style w:type="paragraph" w:styleId="Heading9">
    <w:name w:val="heading 9"/>
    <w:basedOn w:val="Normal"/>
    <w:next w:val="Normal"/>
    <w:link w:val="Heading9Char"/>
    <w:qFormat/>
    <w:rsid w:val="00D14B9A"/>
    <w:pPr>
      <w:keepNext/>
      <w:jc w:val="center"/>
      <w:outlineLvl w:val="8"/>
    </w:pPr>
    <w:rPr>
      <w:rFonts w:ascii="Arial Narrow" w:hAnsi="Arial Narrow"/>
      <w:sz w:val="25"/>
      <w:vertAlign w:val="superscrip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3E4F"/>
    <w:rPr>
      <w:rFonts w:ascii="Arial Narrow" w:hAnsi="Arial Narrow"/>
      <w:b/>
      <w:bCs/>
      <w:color w:val="FFFFFF"/>
      <w:spacing w:val="1"/>
      <w:sz w:val="32"/>
      <w:lang w:val="en-US" w:eastAsia="en-US"/>
    </w:rPr>
  </w:style>
  <w:style w:type="character" w:customStyle="1" w:styleId="Heading2Char">
    <w:name w:val="Heading 2 Char"/>
    <w:basedOn w:val="DefaultParagraphFont"/>
    <w:link w:val="Heading2"/>
    <w:rsid w:val="002B3E4F"/>
    <w:rPr>
      <w:rFonts w:ascii="Arial Narrow" w:hAnsi="Arial Narrow"/>
      <w:b/>
      <w:color w:val="000000"/>
      <w:sz w:val="24"/>
      <w:lang w:val="en-US" w:eastAsia="en-US"/>
    </w:rPr>
  </w:style>
  <w:style w:type="character" w:customStyle="1" w:styleId="Heading3Char">
    <w:name w:val="Heading 3 Char"/>
    <w:basedOn w:val="DefaultParagraphFont"/>
    <w:link w:val="Heading3"/>
    <w:rsid w:val="002B3E4F"/>
    <w:rPr>
      <w:rFonts w:ascii="Verdana" w:hAnsi="Verdana"/>
      <w:b/>
      <w:color w:val="000000"/>
      <w:sz w:val="13"/>
      <w:lang w:val="en-US" w:eastAsia="en-US"/>
    </w:rPr>
  </w:style>
  <w:style w:type="character" w:customStyle="1" w:styleId="Heading4Char">
    <w:name w:val="Heading 4 Char"/>
    <w:basedOn w:val="DefaultParagraphFont"/>
    <w:link w:val="Heading4"/>
    <w:rsid w:val="002B3E4F"/>
    <w:rPr>
      <w:color w:val="000000"/>
      <w:spacing w:val="1"/>
      <w:sz w:val="25"/>
      <w:lang w:val="en-US" w:eastAsia="en-US"/>
    </w:rPr>
  </w:style>
  <w:style w:type="character" w:customStyle="1" w:styleId="Heading5Char">
    <w:name w:val="Heading 5 Char"/>
    <w:basedOn w:val="DefaultParagraphFont"/>
    <w:link w:val="Heading5"/>
    <w:rsid w:val="002B3E4F"/>
    <w:rPr>
      <w:rFonts w:ascii="Arial Narrow" w:hAnsi="Arial Narrow"/>
      <w:b/>
      <w:bCs/>
      <w:color w:val="FFFFFF"/>
      <w:spacing w:val="-1"/>
      <w:sz w:val="32"/>
      <w:lang w:val="en-US" w:eastAsia="en-US"/>
    </w:rPr>
  </w:style>
  <w:style w:type="character" w:customStyle="1" w:styleId="Heading6Char">
    <w:name w:val="Heading 6 Char"/>
    <w:basedOn w:val="DefaultParagraphFont"/>
    <w:link w:val="Heading6"/>
    <w:rsid w:val="002B3E4F"/>
    <w:rPr>
      <w:rFonts w:ascii="Arial Narrow" w:hAnsi="Arial Narrow"/>
      <w:color w:val="FFFFFF"/>
      <w:spacing w:val="-16"/>
      <w:sz w:val="32"/>
      <w:lang w:val="en-US" w:eastAsia="en-US"/>
    </w:rPr>
  </w:style>
  <w:style w:type="character" w:customStyle="1" w:styleId="Heading7Char">
    <w:name w:val="Heading 7 Char"/>
    <w:basedOn w:val="DefaultParagraphFont"/>
    <w:link w:val="Heading7"/>
    <w:rsid w:val="002B3E4F"/>
    <w:rPr>
      <w:rFonts w:ascii="Arial Narrow" w:hAnsi="Arial Narrow"/>
      <w:b/>
      <w:bCs/>
      <w:color w:val="FFFFFF"/>
      <w:spacing w:val="-2"/>
      <w:sz w:val="29"/>
      <w:lang w:val="en-US" w:eastAsia="en-US"/>
    </w:rPr>
  </w:style>
  <w:style w:type="character" w:customStyle="1" w:styleId="Heading8Char">
    <w:name w:val="Heading 8 Char"/>
    <w:basedOn w:val="DefaultParagraphFont"/>
    <w:link w:val="Heading8"/>
    <w:rsid w:val="002B3E4F"/>
    <w:rPr>
      <w:rFonts w:ascii="Arial Narrow" w:hAnsi="Arial Narrow"/>
      <w:color w:val="000000"/>
      <w:sz w:val="25"/>
      <w:lang w:val="en-US" w:eastAsia="en-US"/>
    </w:rPr>
  </w:style>
  <w:style w:type="character" w:customStyle="1" w:styleId="Heading9Char">
    <w:name w:val="Heading 9 Char"/>
    <w:basedOn w:val="DefaultParagraphFont"/>
    <w:link w:val="Heading9"/>
    <w:rsid w:val="002B3E4F"/>
    <w:rPr>
      <w:rFonts w:ascii="Arial Narrow" w:hAnsi="Arial Narrow"/>
      <w:color w:val="000000"/>
      <w:sz w:val="25"/>
      <w:vertAlign w:val="superscript"/>
      <w:lang w:val="en-US" w:eastAsia="en-US"/>
    </w:rPr>
  </w:style>
  <w:style w:type="character" w:styleId="Emphasis">
    <w:name w:val="Emphasis"/>
    <w:uiPriority w:val="20"/>
    <w:qFormat/>
    <w:rsid w:val="00D14B9A"/>
    <w:rPr>
      <w:rFonts w:ascii="Times New Roman" w:hAnsi="Times New Roman" w:hint="default"/>
      <w:i/>
      <w:iCs/>
      <w:strike w:val="0"/>
      <w:noProof/>
      <w:color w:val="000000"/>
      <w:spacing w:val="0"/>
      <w:sz w:val="20"/>
    </w:rPr>
  </w:style>
  <w:style w:type="paragraph" w:styleId="ListParagraph">
    <w:name w:val="List Paragraph"/>
    <w:basedOn w:val="Normal"/>
    <w:uiPriority w:val="34"/>
    <w:qFormat/>
    <w:rsid w:val="00D14B9A"/>
    <w:pPr>
      <w:widowControl/>
      <w:ind w:left="720"/>
      <w:contextualSpacing/>
    </w:pPr>
    <w:rPr>
      <w:rFonts w:ascii="Arial (W1)" w:hAnsi="Arial (W1)"/>
      <w:color w:val="auto"/>
      <w:sz w:val="22"/>
      <w:szCs w:val="22"/>
    </w:rPr>
  </w:style>
  <w:style w:type="table" w:styleId="TableGrid">
    <w:name w:val="Table Grid"/>
    <w:basedOn w:val="TableNormal"/>
    <w:uiPriority w:val="59"/>
    <w:rsid w:val="003B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C3948"/>
    <w:pPr>
      <w:tabs>
        <w:tab w:val="center" w:pos="4819"/>
        <w:tab w:val="right" w:pos="9638"/>
      </w:tabs>
    </w:pPr>
  </w:style>
  <w:style w:type="character" w:customStyle="1" w:styleId="HeaderChar">
    <w:name w:val="Header Char"/>
    <w:basedOn w:val="DefaultParagraphFont"/>
    <w:link w:val="Header"/>
    <w:uiPriority w:val="99"/>
    <w:semiHidden/>
    <w:rsid w:val="008C3948"/>
    <w:rPr>
      <w:color w:val="000000"/>
      <w:lang w:val="en-GB" w:eastAsia="en-US"/>
    </w:rPr>
  </w:style>
  <w:style w:type="paragraph" w:styleId="Footer">
    <w:name w:val="footer"/>
    <w:basedOn w:val="Normal"/>
    <w:link w:val="FooterChar"/>
    <w:uiPriority w:val="99"/>
    <w:unhideWhenUsed/>
    <w:rsid w:val="008C3948"/>
    <w:pPr>
      <w:tabs>
        <w:tab w:val="center" w:pos="4819"/>
        <w:tab w:val="right" w:pos="9638"/>
      </w:tabs>
    </w:pPr>
  </w:style>
  <w:style w:type="character" w:customStyle="1" w:styleId="FooterChar">
    <w:name w:val="Footer Char"/>
    <w:basedOn w:val="DefaultParagraphFont"/>
    <w:link w:val="Footer"/>
    <w:uiPriority w:val="99"/>
    <w:rsid w:val="008C3948"/>
    <w:rPr>
      <w:color w:val="000000"/>
      <w:lang w:val="en-GB" w:eastAsia="en-US"/>
    </w:rPr>
  </w:style>
  <w:style w:type="paragraph" w:styleId="BalloonText">
    <w:name w:val="Balloon Text"/>
    <w:basedOn w:val="Normal"/>
    <w:link w:val="BalloonTextChar"/>
    <w:uiPriority w:val="99"/>
    <w:semiHidden/>
    <w:unhideWhenUsed/>
    <w:rsid w:val="00386941"/>
    <w:rPr>
      <w:rFonts w:ascii="Tahoma" w:hAnsi="Tahoma" w:cs="Tahoma"/>
      <w:sz w:val="16"/>
      <w:szCs w:val="16"/>
    </w:rPr>
  </w:style>
  <w:style w:type="character" w:customStyle="1" w:styleId="BalloonTextChar">
    <w:name w:val="Balloon Text Char"/>
    <w:basedOn w:val="DefaultParagraphFont"/>
    <w:link w:val="BalloonText"/>
    <w:uiPriority w:val="99"/>
    <w:semiHidden/>
    <w:rsid w:val="00386941"/>
    <w:rPr>
      <w:rFonts w:ascii="Tahoma" w:hAnsi="Tahoma" w:cs="Tahoma"/>
      <w:color w:val="000000"/>
      <w:sz w:val="16"/>
      <w:szCs w:val="16"/>
      <w:lang w:val="en-GB" w:eastAsia="en-US"/>
    </w:rPr>
  </w:style>
  <w:style w:type="character" w:styleId="PlaceholderText">
    <w:name w:val="Placeholder Text"/>
    <w:basedOn w:val="DefaultParagraphFont"/>
    <w:uiPriority w:val="99"/>
    <w:semiHidden/>
    <w:rsid w:val="003A0601"/>
    <w:rPr>
      <w:color w:val="808080"/>
    </w:rPr>
  </w:style>
  <w:style w:type="paragraph" w:styleId="FootnoteText">
    <w:name w:val="footnote text"/>
    <w:basedOn w:val="Normal"/>
    <w:link w:val="FootnoteTextChar"/>
    <w:uiPriority w:val="99"/>
    <w:unhideWhenUsed/>
    <w:rsid w:val="0043300E"/>
  </w:style>
  <w:style w:type="character" w:customStyle="1" w:styleId="FootnoteTextChar">
    <w:name w:val="Footnote Text Char"/>
    <w:basedOn w:val="DefaultParagraphFont"/>
    <w:link w:val="FootnoteText"/>
    <w:uiPriority w:val="99"/>
    <w:rsid w:val="0043300E"/>
    <w:rPr>
      <w:color w:val="000000"/>
      <w:lang w:val="en-GB" w:eastAsia="en-US"/>
    </w:rPr>
  </w:style>
  <w:style w:type="character" w:styleId="FootnoteReference">
    <w:name w:val="footnote reference"/>
    <w:basedOn w:val="DefaultParagraphFont"/>
    <w:uiPriority w:val="99"/>
    <w:semiHidden/>
    <w:unhideWhenUsed/>
    <w:rsid w:val="0043300E"/>
    <w:rPr>
      <w:vertAlign w:val="superscript"/>
    </w:rPr>
  </w:style>
  <w:style w:type="character" w:styleId="Hyperlink">
    <w:name w:val="Hyperlink"/>
    <w:basedOn w:val="DefaultParagraphFont"/>
    <w:uiPriority w:val="99"/>
    <w:unhideWhenUsed/>
    <w:rsid w:val="0043300E"/>
    <w:rPr>
      <w:color w:val="0000FF"/>
      <w:u w:val="single"/>
    </w:rPr>
  </w:style>
  <w:style w:type="character" w:customStyle="1" w:styleId="xbe">
    <w:name w:val="_xbe"/>
    <w:basedOn w:val="DefaultParagraphFont"/>
    <w:rsid w:val="0043300E"/>
  </w:style>
  <w:style w:type="character" w:customStyle="1" w:styleId="apple-converted-space">
    <w:name w:val="apple-converted-space"/>
    <w:basedOn w:val="DefaultParagraphFont"/>
    <w:rsid w:val="00DF1ECC"/>
  </w:style>
  <w:style w:type="character" w:customStyle="1" w:styleId="il">
    <w:name w:val="il"/>
    <w:basedOn w:val="DefaultParagraphFont"/>
    <w:rsid w:val="00956060"/>
  </w:style>
  <w:style w:type="character" w:customStyle="1" w:styleId="gt-baf-word-clickable">
    <w:name w:val="gt-baf-word-clickable"/>
    <w:basedOn w:val="DefaultParagraphFont"/>
    <w:rsid w:val="00E16950"/>
  </w:style>
  <w:style w:type="character" w:styleId="CommentReference">
    <w:name w:val="annotation reference"/>
    <w:basedOn w:val="DefaultParagraphFont"/>
    <w:uiPriority w:val="99"/>
    <w:semiHidden/>
    <w:unhideWhenUsed/>
    <w:rsid w:val="00F45101"/>
    <w:rPr>
      <w:sz w:val="16"/>
      <w:szCs w:val="16"/>
    </w:rPr>
  </w:style>
  <w:style w:type="paragraph" w:styleId="CommentText">
    <w:name w:val="annotation text"/>
    <w:basedOn w:val="Normal"/>
    <w:link w:val="CommentTextChar"/>
    <w:uiPriority w:val="99"/>
    <w:semiHidden/>
    <w:unhideWhenUsed/>
    <w:rsid w:val="00F45101"/>
  </w:style>
  <w:style w:type="character" w:customStyle="1" w:styleId="CommentTextChar">
    <w:name w:val="Comment Text Char"/>
    <w:basedOn w:val="DefaultParagraphFont"/>
    <w:link w:val="CommentText"/>
    <w:uiPriority w:val="99"/>
    <w:semiHidden/>
    <w:rsid w:val="00F45101"/>
    <w:rPr>
      <w:color w:val="000000"/>
      <w:lang w:val="en-GB" w:eastAsia="en-US"/>
    </w:rPr>
  </w:style>
  <w:style w:type="paragraph" w:styleId="CommentSubject">
    <w:name w:val="annotation subject"/>
    <w:basedOn w:val="CommentText"/>
    <w:next w:val="CommentText"/>
    <w:link w:val="CommentSubjectChar"/>
    <w:uiPriority w:val="99"/>
    <w:semiHidden/>
    <w:unhideWhenUsed/>
    <w:rsid w:val="00F45101"/>
    <w:rPr>
      <w:b/>
      <w:bCs/>
    </w:rPr>
  </w:style>
  <w:style w:type="character" w:customStyle="1" w:styleId="CommentSubjectChar">
    <w:name w:val="Comment Subject Char"/>
    <w:basedOn w:val="CommentTextChar"/>
    <w:link w:val="CommentSubject"/>
    <w:uiPriority w:val="99"/>
    <w:semiHidden/>
    <w:rsid w:val="00F45101"/>
    <w:rPr>
      <w:b/>
      <w:bCs/>
      <w:color w:val="000000"/>
      <w:lang w:val="en-GB" w:eastAsia="en-US"/>
    </w:rPr>
  </w:style>
  <w:style w:type="paragraph" w:styleId="Revision">
    <w:name w:val="Revision"/>
    <w:hidden/>
    <w:uiPriority w:val="99"/>
    <w:semiHidden/>
    <w:rsid w:val="003653A9"/>
    <w:rPr>
      <w:color w:val="000000"/>
      <w:lang w:val="en-GB" w:eastAsia="en-US"/>
    </w:rPr>
  </w:style>
  <w:style w:type="character" w:customStyle="1" w:styleId="current-selection">
    <w:name w:val="current-selection"/>
    <w:basedOn w:val="DefaultParagraphFont"/>
    <w:rsid w:val="00725125"/>
  </w:style>
  <w:style w:type="character" w:customStyle="1" w:styleId="a">
    <w:name w:val="_"/>
    <w:basedOn w:val="DefaultParagraphFont"/>
    <w:rsid w:val="00725125"/>
  </w:style>
  <w:style w:type="character" w:customStyle="1" w:styleId="enhanced-reference">
    <w:name w:val="enhanced-reference"/>
    <w:basedOn w:val="DefaultParagraphFont"/>
    <w:rsid w:val="00725125"/>
  </w:style>
  <w:style w:type="paragraph" w:customStyle="1" w:styleId="Default">
    <w:name w:val="Default"/>
    <w:rsid w:val="00857FF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48517">
      <w:bodyDiv w:val="1"/>
      <w:marLeft w:val="0"/>
      <w:marRight w:val="0"/>
      <w:marTop w:val="0"/>
      <w:marBottom w:val="0"/>
      <w:divBdr>
        <w:top w:val="none" w:sz="0" w:space="0" w:color="auto"/>
        <w:left w:val="none" w:sz="0" w:space="0" w:color="auto"/>
        <w:bottom w:val="none" w:sz="0" w:space="0" w:color="auto"/>
        <w:right w:val="none" w:sz="0" w:space="0" w:color="auto"/>
      </w:divBdr>
    </w:div>
    <w:div w:id="64495652">
      <w:bodyDiv w:val="1"/>
      <w:marLeft w:val="0"/>
      <w:marRight w:val="0"/>
      <w:marTop w:val="0"/>
      <w:marBottom w:val="0"/>
      <w:divBdr>
        <w:top w:val="none" w:sz="0" w:space="0" w:color="auto"/>
        <w:left w:val="none" w:sz="0" w:space="0" w:color="auto"/>
        <w:bottom w:val="none" w:sz="0" w:space="0" w:color="auto"/>
        <w:right w:val="none" w:sz="0" w:space="0" w:color="auto"/>
      </w:divBdr>
    </w:div>
    <w:div w:id="92209762">
      <w:bodyDiv w:val="1"/>
      <w:marLeft w:val="0"/>
      <w:marRight w:val="0"/>
      <w:marTop w:val="0"/>
      <w:marBottom w:val="0"/>
      <w:divBdr>
        <w:top w:val="none" w:sz="0" w:space="0" w:color="auto"/>
        <w:left w:val="none" w:sz="0" w:space="0" w:color="auto"/>
        <w:bottom w:val="none" w:sz="0" w:space="0" w:color="auto"/>
        <w:right w:val="none" w:sz="0" w:space="0" w:color="auto"/>
      </w:divBdr>
      <w:divsChild>
        <w:div w:id="963654968">
          <w:marLeft w:val="0"/>
          <w:marRight w:val="0"/>
          <w:marTop w:val="0"/>
          <w:marBottom w:val="0"/>
          <w:divBdr>
            <w:top w:val="none" w:sz="0" w:space="0" w:color="auto"/>
            <w:left w:val="none" w:sz="0" w:space="0" w:color="auto"/>
            <w:bottom w:val="none" w:sz="0" w:space="0" w:color="auto"/>
            <w:right w:val="none" w:sz="0" w:space="0" w:color="auto"/>
          </w:divBdr>
        </w:div>
      </w:divsChild>
    </w:div>
    <w:div w:id="97725640">
      <w:bodyDiv w:val="1"/>
      <w:marLeft w:val="0"/>
      <w:marRight w:val="0"/>
      <w:marTop w:val="0"/>
      <w:marBottom w:val="0"/>
      <w:divBdr>
        <w:top w:val="none" w:sz="0" w:space="0" w:color="auto"/>
        <w:left w:val="none" w:sz="0" w:space="0" w:color="auto"/>
        <w:bottom w:val="none" w:sz="0" w:space="0" w:color="auto"/>
        <w:right w:val="none" w:sz="0" w:space="0" w:color="auto"/>
      </w:divBdr>
      <w:divsChild>
        <w:div w:id="57555317">
          <w:marLeft w:val="806"/>
          <w:marRight w:val="0"/>
          <w:marTop w:val="106"/>
          <w:marBottom w:val="0"/>
          <w:divBdr>
            <w:top w:val="none" w:sz="0" w:space="0" w:color="auto"/>
            <w:left w:val="none" w:sz="0" w:space="0" w:color="auto"/>
            <w:bottom w:val="none" w:sz="0" w:space="0" w:color="auto"/>
            <w:right w:val="none" w:sz="0" w:space="0" w:color="auto"/>
          </w:divBdr>
        </w:div>
        <w:div w:id="1770614883">
          <w:marLeft w:val="1426"/>
          <w:marRight w:val="0"/>
          <w:marTop w:val="106"/>
          <w:marBottom w:val="0"/>
          <w:divBdr>
            <w:top w:val="none" w:sz="0" w:space="0" w:color="auto"/>
            <w:left w:val="none" w:sz="0" w:space="0" w:color="auto"/>
            <w:bottom w:val="none" w:sz="0" w:space="0" w:color="auto"/>
            <w:right w:val="none" w:sz="0" w:space="0" w:color="auto"/>
          </w:divBdr>
        </w:div>
        <w:div w:id="802382876">
          <w:marLeft w:val="2146"/>
          <w:marRight w:val="0"/>
          <w:marTop w:val="106"/>
          <w:marBottom w:val="0"/>
          <w:divBdr>
            <w:top w:val="none" w:sz="0" w:space="0" w:color="auto"/>
            <w:left w:val="none" w:sz="0" w:space="0" w:color="auto"/>
            <w:bottom w:val="none" w:sz="0" w:space="0" w:color="auto"/>
            <w:right w:val="none" w:sz="0" w:space="0" w:color="auto"/>
          </w:divBdr>
        </w:div>
        <w:div w:id="918908359">
          <w:marLeft w:val="2146"/>
          <w:marRight w:val="0"/>
          <w:marTop w:val="106"/>
          <w:marBottom w:val="0"/>
          <w:divBdr>
            <w:top w:val="none" w:sz="0" w:space="0" w:color="auto"/>
            <w:left w:val="none" w:sz="0" w:space="0" w:color="auto"/>
            <w:bottom w:val="none" w:sz="0" w:space="0" w:color="auto"/>
            <w:right w:val="none" w:sz="0" w:space="0" w:color="auto"/>
          </w:divBdr>
        </w:div>
        <w:div w:id="283970002">
          <w:marLeft w:val="806"/>
          <w:marRight w:val="0"/>
          <w:marTop w:val="106"/>
          <w:marBottom w:val="0"/>
          <w:divBdr>
            <w:top w:val="none" w:sz="0" w:space="0" w:color="auto"/>
            <w:left w:val="none" w:sz="0" w:space="0" w:color="auto"/>
            <w:bottom w:val="none" w:sz="0" w:space="0" w:color="auto"/>
            <w:right w:val="none" w:sz="0" w:space="0" w:color="auto"/>
          </w:divBdr>
        </w:div>
        <w:div w:id="1364400163">
          <w:marLeft w:val="1426"/>
          <w:marRight w:val="0"/>
          <w:marTop w:val="106"/>
          <w:marBottom w:val="0"/>
          <w:divBdr>
            <w:top w:val="none" w:sz="0" w:space="0" w:color="auto"/>
            <w:left w:val="none" w:sz="0" w:space="0" w:color="auto"/>
            <w:bottom w:val="none" w:sz="0" w:space="0" w:color="auto"/>
            <w:right w:val="none" w:sz="0" w:space="0" w:color="auto"/>
          </w:divBdr>
        </w:div>
      </w:divsChild>
    </w:div>
    <w:div w:id="118187685">
      <w:bodyDiv w:val="1"/>
      <w:marLeft w:val="0"/>
      <w:marRight w:val="0"/>
      <w:marTop w:val="0"/>
      <w:marBottom w:val="0"/>
      <w:divBdr>
        <w:top w:val="none" w:sz="0" w:space="0" w:color="auto"/>
        <w:left w:val="none" w:sz="0" w:space="0" w:color="auto"/>
        <w:bottom w:val="none" w:sz="0" w:space="0" w:color="auto"/>
        <w:right w:val="none" w:sz="0" w:space="0" w:color="auto"/>
      </w:divBdr>
    </w:div>
    <w:div w:id="124274372">
      <w:bodyDiv w:val="1"/>
      <w:marLeft w:val="0"/>
      <w:marRight w:val="0"/>
      <w:marTop w:val="0"/>
      <w:marBottom w:val="0"/>
      <w:divBdr>
        <w:top w:val="none" w:sz="0" w:space="0" w:color="auto"/>
        <w:left w:val="none" w:sz="0" w:space="0" w:color="auto"/>
        <w:bottom w:val="none" w:sz="0" w:space="0" w:color="auto"/>
        <w:right w:val="none" w:sz="0" w:space="0" w:color="auto"/>
      </w:divBdr>
    </w:div>
    <w:div w:id="137842476">
      <w:bodyDiv w:val="1"/>
      <w:marLeft w:val="0"/>
      <w:marRight w:val="0"/>
      <w:marTop w:val="0"/>
      <w:marBottom w:val="0"/>
      <w:divBdr>
        <w:top w:val="none" w:sz="0" w:space="0" w:color="auto"/>
        <w:left w:val="none" w:sz="0" w:space="0" w:color="auto"/>
        <w:bottom w:val="none" w:sz="0" w:space="0" w:color="auto"/>
        <w:right w:val="none" w:sz="0" w:space="0" w:color="auto"/>
      </w:divBdr>
      <w:divsChild>
        <w:div w:id="1326322376">
          <w:marLeft w:val="0"/>
          <w:marRight w:val="0"/>
          <w:marTop w:val="0"/>
          <w:marBottom w:val="0"/>
          <w:divBdr>
            <w:top w:val="none" w:sz="0" w:space="0" w:color="auto"/>
            <w:left w:val="none" w:sz="0" w:space="0" w:color="auto"/>
            <w:bottom w:val="none" w:sz="0" w:space="0" w:color="auto"/>
            <w:right w:val="none" w:sz="0" w:space="0" w:color="auto"/>
          </w:divBdr>
        </w:div>
        <w:div w:id="229000259">
          <w:marLeft w:val="0"/>
          <w:marRight w:val="0"/>
          <w:marTop w:val="0"/>
          <w:marBottom w:val="0"/>
          <w:divBdr>
            <w:top w:val="none" w:sz="0" w:space="0" w:color="auto"/>
            <w:left w:val="none" w:sz="0" w:space="0" w:color="auto"/>
            <w:bottom w:val="none" w:sz="0" w:space="0" w:color="auto"/>
            <w:right w:val="none" w:sz="0" w:space="0" w:color="auto"/>
          </w:divBdr>
        </w:div>
        <w:div w:id="1637372841">
          <w:marLeft w:val="0"/>
          <w:marRight w:val="0"/>
          <w:marTop w:val="0"/>
          <w:marBottom w:val="0"/>
          <w:divBdr>
            <w:top w:val="none" w:sz="0" w:space="0" w:color="auto"/>
            <w:left w:val="none" w:sz="0" w:space="0" w:color="auto"/>
            <w:bottom w:val="none" w:sz="0" w:space="0" w:color="auto"/>
            <w:right w:val="none" w:sz="0" w:space="0" w:color="auto"/>
          </w:divBdr>
        </w:div>
        <w:div w:id="466357150">
          <w:marLeft w:val="0"/>
          <w:marRight w:val="0"/>
          <w:marTop w:val="0"/>
          <w:marBottom w:val="0"/>
          <w:divBdr>
            <w:top w:val="none" w:sz="0" w:space="0" w:color="auto"/>
            <w:left w:val="none" w:sz="0" w:space="0" w:color="auto"/>
            <w:bottom w:val="none" w:sz="0" w:space="0" w:color="auto"/>
            <w:right w:val="none" w:sz="0" w:space="0" w:color="auto"/>
          </w:divBdr>
        </w:div>
        <w:div w:id="1005017006">
          <w:marLeft w:val="0"/>
          <w:marRight w:val="0"/>
          <w:marTop w:val="0"/>
          <w:marBottom w:val="0"/>
          <w:divBdr>
            <w:top w:val="none" w:sz="0" w:space="0" w:color="auto"/>
            <w:left w:val="none" w:sz="0" w:space="0" w:color="auto"/>
            <w:bottom w:val="none" w:sz="0" w:space="0" w:color="auto"/>
            <w:right w:val="none" w:sz="0" w:space="0" w:color="auto"/>
          </w:divBdr>
        </w:div>
        <w:div w:id="1556310095">
          <w:marLeft w:val="0"/>
          <w:marRight w:val="0"/>
          <w:marTop w:val="0"/>
          <w:marBottom w:val="0"/>
          <w:divBdr>
            <w:top w:val="none" w:sz="0" w:space="0" w:color="auto"/>
            <w:left w:val="none" w:sz="0" w:space="0" w:color="auto"/>
            <w:bottom w:val="none" w:sz="0" w:space="0" w:color="auto"/>
            <w:right w:val="none" w:sz="0" w:space="0" w:color="auto"/>
          </w:divBdr>
        </w:div>
        <w:div w:id="1210654766">
          <w:marLeft w:val="0"/>
          <w:marRight w:val="0"/>
          <w:marTop w:val="0"/>
          <w:marBottom w:val="0"/>
          <w:divBdr>
            <w:top w:val="none" w:sz="0" w:space="0" w:color="auto"/>
            <w:left w:val="none" w:sz="0" w:space="0" w:color="auto"/>
            <w:bottom w:val="none" w:sz="0" w:space="0" w:color="auto"/>
            <w:right w:val="none" w:sz="0" w:space="0" w:color="auto"/>
          </w:divBdr>
        </w:div>
      </w:divsChild>
    </w:div>
    <w:div w:id="157044764">
      <w:bodyDiv w:val="1"/>
      <w:marLeft w:val="0"/>
      <w:marRight w:val="0"/>
      <w:marTop w:val="0"/>
      <w:marBottom w:val="0"/>
      <w:divBdr>
        <w:top w:val="none" w:sz="0" w:space="0" w:color="auto"/>
        <w:left w:val="none" w:sz="0" w:space="0" w:color="auto"/>
        <w:bottom w:val="none" w:sz="0" w:space="0" w:color="auto"/>
        <w:right w:val="none" w:sz="0" w:space="0" w:color="auto"/>
      </w:divBdr>
    </w:div>
    <w:div w:id="171187030">
      <w:bodyDiv w:val="1"/>
      <w:marLeft w:val="0"/>
      <w:marRight w:val="0"/>
      <w:marTop w:val="0"/>
      <w:marBottom w:val="0"/>
      <w:divBdr>
        <w:top w:val="none" w:sz="0" w:space="0" w:color="auto"/>
        <w:left w:val="none" w:sz="0" w:space="0" w:color="auto"/>
        <w:bottom w:val="none" w:sz="0" w:space="0" w:color="auto"/>
        <w:right w:val="none" w:sz="0" w:space="0" w:color="auto"/>
      </w:divBdr>
    </w:div>
    <w:div w:id="177082781">
      <w:bodyDiv w:val="1"/>
      <w:marLeft w:val="0"/>
      <w:marRight w:val="0"/>
      <w:marTop w:val="0"/>
      <w:marBottom w:val="0"/>
      <w:divBdr>
        <w:top w:val="none" w:sz="0" w:space="0" w:color="auto"/>
        <w:left w:val="none" w:sz="0" w:space="0" w:color="auto"/>
        <w:bottom w:val="none" w:sz="0" w:space="0" w:color="auto"/>
        <w:right w:val="none" w:sz="0" w:space="0" w:color="auto"/>
      </w:divBdr>
    </w:div>
    <w:div w:id="222913427">
      <w:bodyDiv w:val="1"/>
      <w:marLeft w:val="0"/>
      <w:marRight w:val="0"/>
      <w:marTop w:val="0"/>
      <w:marBottom w:val="0"/>
      <w:divBdr>
        <w:top w:val="none" w:sz="0" w:space="0" w:color="auto"/>
        <w:left w:val="none" w:sz="0" w:space="0" w:color="auto"/>
        <w:bottom w:val="none" w:sz="0" w:space="0" w:color="auto"/>
        <w:right w:val="none" w:sz="0" w:space="0" w:color="auto"/>
      </w:divBdr>
      <w:divsChild>
        <w:div w:id="511069272">
          <w:marLeft w:val="0"/>
          <w:marRight w:val="0"/>
          <w:marTop w:val="0"/>
          <w:marBottom w:val="0"/>
          <w:divBdr>
            <w:top w:val="none" w:sz="0" w:space="0" w:color="auto"/>
            <w:left w:val="none" w:sz="0" w:space="0" w:color="auto"/>
            <w:bottom w:val="none" w:sz="0" w:space="0" w:color="auto"/>
            <w:right w:val="none" w:sz="0" w:space="0" w:color="auto"/>
          </w:divBdr>
        </w:div>
        <w:div w:id="1789157592">
          <w:marLeft w:val="0"/>
          <w:marRight w:val="0"/>
          <w:marTop w:val="0"/>
          <w:marBottom w:val="0"/>
          <w:divBdr>
            <w:top w:val="none" w:sz="0" w:space="0" w:color="auto"/>
            <w:left w:val="none" w:sz="0" w:space="0" w:color="auto"/>
            <w:bottom w:val="none" w:sz="0" w:space="0" w:color="auto"/>
            <w:right w:val="none" w:sz="0" w:space="0" w:color="auto"/>
          </w:divBdr>
        </w:div>
        <w:div w:id="1788816043">
          <w:marLeft w:val="0"/>
          <w:marRight w:val="0"/>
          <w:marTop w:val="0"/>
          <w:marBottom w:val="0"/>
          <w:divBdr>
            <w:top w:val="none" w:sz="0" w:space="0" w:color="auto"/>
            <w:left w:val="none" w:sz="0" w:space="0" w:color="auto"/>
            <w:bottom w:val="none" w:sz="0" w:space="0" w:color="auto"/>
            <w:right w:val="none" w:sz="0" w:space="0" w:color="auto"/>
          </w:divBdr>
        </w:div>
        <w:div w:id="1683241688">
          <w:marLeft w:val="0"/>
          <w:marRight w:val="0"/>
          <w:marTop w:val="0"/>
          <w:marBottom w:val="0"/>
          <w:divBdr>
            <w:top w:val="none" w:sz="0" w:space="0" w:color="auto"/>
            <w:left w:val="none" w:sz="0" w:space="0" w:color="auto"/>
            <w:bottom w:val="none" w:sz="0" w:space="0" w:color="auto"/>
            <w:right w:val="none" w:sz="0" w:space="0" w:color="auto"/>
          </w:divBdr>
        </w:div>
      </w:divsChild>
    </w:div>
    <w:div w:id="234585473">
      <w:bodyDiv w:val="1"/>
      <w:marLeft w:val="0"/>
      <w:marRight w:val="0"/>
      <w:marTop w:val="0"/>
      <w:marBottom w:val="0"/>
      <w:divBdr>
        <w:top w:val="none" w:sz="0" w:space="0" w:color="auto"/>
        <w:left w:val="none" w:sz="0" w:space="0" w:color="auto"/>
        <w:bottom w:val="none" w:sz="0" w:space="0" w:color="auto"/>
        <w:right w:val="none" w:sz="0" w:space="0" w:color="auto"/>
      </w:divBdr>
    </w:div>
    <w:div w:id="256450497">
      <w:bodyDiv w:val="1"/>
      <w:marLeft w:val="0"/>
      <w:marRight w:val="0"/>
      <w:marTop w:val="0"/>
      <w:marBottom w:val="0"/>
      <w:divBdr>
        <w:top w:val="none" w:sz="0" w:space="0" w:color="auto"/>
        <w:left w:val="none" w:sz="0" w:space="0" w:color="auto"/>
        <w:bottom w:val="none" w:sz="0" w:space="0" w:color="auto"/>
        <w:right w:val="none" w:sz="0" w:space="0" w:color="auto"/>
      </w:divBdr>
      <w:divsChild>
        <w:div w:id="1851748273">
          <w:marLeft w:val="0"/>
          <w:marRight w:val="0"/>
          <w:marTop w:val="0"/>
          <w:marBottom w:val="0"/>
          <w:divBdr>
            <w:top w:val="none" w:sz="0" w:space="0" w:color="auto"/>
            <w:left w:val="none" w:sz="0" w:space="0" w:color="auto"/>
            <w:bottom w:val="none" w:sz="0" w:space="0" w:color="auto"/>
            <w:right w:val="none" w:sz="0" w:space="0" w:color="auto"/>
          </w:divBdr>
        </w:div>
        <w:div w:id="221332188">
          <w:marLeft w:val="0"/>
          <w:marRight w:val="0"/>
          <w:marTop w:val="0"/>
          <w:marBottom w:val="0"/>
          <w:divBdr>
            <w:top w:val="none" w:sz="0" w:space="0" w:color="auto"/>
            <w:left w:val="none" w:sz="0" w:space="0" w:color="auto"/>
            <w:bottom w:val="none" w:sz="0" w:space="0" w:color="auto"/>
            <w:right w:val="none" w:sz="0" w:space="0" w:color="auto"/>
          </w:divBdr>
        </w:div>
        <w:div w:id="200754661">
          <w:marLeft w:val="0"/>
          <w:marRight w:val="0"/>
          <w:marTop w:val="0"/>
          <w:marBottom w:val="0"/>
          <w:divBdr>
            <w:top w:val="none" w:sz="0" w:space="0" w:color="auto"/>
            <w:left w:val="none" w:sz="0" w:space="0" w:color="auto"/>
            <w:bottom w:val="none" w:sz="0" w:space="0" w:color="auto"/>
            <w:right w:val="none" w:sz="0" w:space="0" w:color="auto"/>
          </w:divBdr>
        </w:div>
        <w:div w:id="108160575">
          <w:marLeft w:val="0"/>
          <w:marRight w:val="0"/>
          <w:marTop w:val="0"/>
          <w:marBottom w:val="0"/>
          <w:divBdr>
            <w:top w:val="none" w:sz="0" w:space="0" w:color="auto"/>
            <w:left w:val="none" w:sz="0" w:space="0" w:color="auto"/>
            <w:bottom w:val="none" w:sz="0" w:space="0" w:color="auto"/>
            <w:right w:val="none" w:sz="0" w:space="0" w:color="auto"/>
          </w:divBdr>
        </w:div>
        <w:div w:id="880945572">
          <w:marLeft w:val="0"/>
          <w:marRight w:val="0"/>
          <w:marTop w:val="0"/>
          <w:marBottom w:val="0"/>
          <w:divBdr>
            <w:top w:val="none" w:sz="0" w:space="0" w:color="auto"/>
            <w:left w:val="none" w:sz="0" w:space="0" w:color="auto"/>
            <w:bottom w:val="none" w:sz="0" w:space="0" w:color="auto"/>
            <w:right w:val="none" w:sz="0" w:space="0" w:color="auto"/>
          </w:divBdr>
        </w:div>
      </w:divsChild>
    </w:div>
    <w:div w:id="277568326">
      <w:bodyDiv w:val="1"/>
      <w:marLeft w:val="0"/>
      <w:marRight w:val="0"/>
      <w:marTop w:val="0"/>
      <w:marBottom w:val="0"/>
      <w:divBdr>
        <w:top w:val="none" w:sz="0" w:space="0" w:color="auto"/>
        <w:left w:val="none" w:sz="0" w:space="0" w:color="auto"/>
        <w:bottom w:val="none" w:sz="0" w:space="0" w:color="auto"/>
        <w:right w:val="none" w:sz="0" w:space="0" w:color="auto"/>
      </w:divBdr>
    </w:div>
    <w:div w:id="284629242">
      <w:bodyDiv w:val="1"/>
      <w:marLeft w:val="0"/>
      <w:marRight w:val="0"/>
      <w:marTop w:val="0"/>
      <w:marBottom w:val="0"/>
      <w:divBdr>
        <w:top w:val="none" w:sz="0" w:space="0" w:color="auto"/>
        <w:left w:val="none" w:sz="0" w:space="0" w:color="auto"/>
        <w:bottom w:val="none" w:sz="0" w:space="0" w:color="auto"/>
        <w:right w:val="none" w:sz="0" w:space="0" w:color="auto"/>
      </w:divBdr>
    </w:div>
    <w:div w:id="335156758">
      <w:bodyDiv w:val="1"/>
      <w:marLeft w:val="0"/>
      <w:marRight w:val="0"/>
      <w:marTop w:val="0"/>
      <w:marBottom w:val="0"/>
      <w:divBdr>
        <w:top w:val="none" w:sz="0" w:space="0" w:color="auto"/>
        <w:left w:val="none" w:sz="0" w:space="0" w:color="auto"/>
        <w:bottom w:val="none" w:sz="0" w:space="0" w:color="auto"/>
        <w:right w:val="none" w:sz="0" w:space="0" w:color="auto"/>
      </w:divBdr>
    </w:div>
    <w:div w:id="340740111">
      <w:bodyDiv w:val="1"/>
      <w:marLeft w:val="0"/>
      <w:marRight w:val="0"/>
      <w:marTop w:val="0"/>
      <w:marBottom w:val="0"/>
      <w:divBdr>
        <w:top w:val="none" w:sz="0" w:space="0" w:color="auto"/>
        <w:left w:val="none" w:sz="0" w:space="0" w:color="auto"/>
        <w:bottom w:val="none" w:sz="0" w:space="0" w:color="auto"/>
        <w:right w:val="none" w:sz="0" w:space="0" w:color="auto"/>
      </w:divBdr>
    </w:div>
    <w:div w:id="358549463">
      <w:bodyDiv w:val="1"/>
      <w:marLeft w:val="0"/>
      <w:marRight w:val="0"/>
      <w:marTop w:val="0"/>
      <w:marBottom w:val="0"/>
      <w:divBdr>
        <w:top w:val="none" w:sz="0" w:space="0" w:color="auto"/>
        <w:left w:val="none" w:sz="0" w:space="0" w:color="auto"/>
        <w:bottom w:val="none" w:sz="0" w:space="0" w:color="auto"/>
        <w:right w:val="none" w:sz="0" w:space="0" w:color="auto"/>
      </w:divBdr>
    </w:div>
    <w:div w:id="375348939">
      <w:bodyDiv w:val="1"/>
      <w:marLeft w:val="0"/>
      <w:marRight w:val="0"/>
      <w:marTop w:val="0"/>
      <w:marBottom w:val="0"/>
      <w:divBdr>
        <w:top w:val="none" w:sz="0" w:space="0" w:color="auto"/>
        <w:left w:val="none" w:sz="0" w:space="0" w:color="auto"/>
        <w:bottom w:val="none" w:sz="0" w:space="0" w:color="auto"/>
        <w:right w:val="none" w:sz="0" w:space="0" w:color="auto"/>
      </w:divBdr>
    </w:div>
    <w:div w:id="459958341">
      <w:bodyDiv w:val="1"/>
      <w:marLeft w:val="0"/>
      <w:marRight w:val="0"/>
      <w:marTop w:val="0"/>
      <w:marBottom w:val="0"/>
      <w:divBdr>
        <w:top w:val="none" w:sz="0" w:space="0" w:color="auto"/>
        <w:left w:val="none" w:sz="0" w:space="0" w:color="auto"/>
        <w:bottom w:val="none" w:sz="0" w:space="0" w:color="auto"/>
        <w:right w:val="none" w:sz="0" w:space="0" w:color="auto"/>
      </w:divBdr>
    </w:div>
    <w:div w:id="477111262">
      <w:bodyDiv w:val="1"/>
      <w:marLeft w:val="0"/>
      <w:marRight w:val="0"/>
      <w:marTop w:val="0"/>
      <w:marBottom w:val="0"/>
      <w:divBdr>
        <w:top w:val="none" w:sz="0" w:space="0" w:color="auto"/>
        <w:left w:val="none" w:sz="0" w:space="0" w:color="auto"/>
        <w:bottom w:val="none" w:sz="0" w:space="0" w:color="auto"/>
        <w:right w:val="none" w:sz="0" w:space="0" w:color="auto"/>
      </w:divBdr>
    </w:div>
    <w:div w:id="498692395">
      <w:bodyDiv w:val="1"/>
      <w:marLeft w:val="0"/>
      <w:marRight w:val="0"/>
      <w:marTop w:val="0"/>
      <w:marBottom w:val="0"/>
      <w:divBdr>
        <w:top w:val="none" w:sz="0" w:space="0" w:color="auto"/>
        <w:left w:val="none" w:sz="0" w:space="0" w:color="auto"/>
        <w:bottom w:val="none" w:sz="0" w:space="0" w:color="auto"/>
        <w:right w:val="none" w:sz="0" w:space="0" w:color="auto"/>
      </w:divBdr>
    </w:div>
    <w:div w:id="543297897">
      <w:bodyDiv w:val="1"/>
      <w:marLeft w:val="0"/>
      <w:marRight w:val="0"/>
      <w:marTop w:val="0"/>
      <w:marBottom w:val="0"/>
      <w:divBdr>
        <w:top w:val="none" w:sz="0" w:space="0" w:color="auto"/>
        <w:left w:val="none" w:sz="0" w:space="0" w:color="auto"/>
        <w:bottom w:val="none" w:sz="0" w:space="0" w:color="auto"/>
        <w:right w:val="none" w:sz="0" w:space="0" w:color="auto"/>
      </w:divBdr>
    </w:div>
    <w:div w:id="569652962">
      <w:bodyDiv w:val="1"/>
      <w:marLeft w:val="0"/>
      <w:marRight w:val="0"/>
      <w:marTop w:val="0"/>
      <w:marBottom w:val="0"/>
      <w:divBdr>
        <w:top w:val="none" w:sz="0" w:space="0" w:color="auto"/>
        <w:left w:val="none" w:sz="0" w:space="0" w:color="auto"/>
        <w:bottom w:val="none" w:sz="0" w:space="0" w:color="auto"/>
        <w:right w:val="none" w:sz="0" w:space="0" w:color="auto"/>
      </w:divBdr>
    </w:div>
    <w:div w:id="573929567">
      <w:bodyDiv w:val="1"/>
      <w:marLeft w:val="0"/>
      <w:marRight w:val="0"/>
      <w:marTop w:val="0"/>
      <w:marBottom w:val="0"/>
      <w:divBdr>
        <w:top w:val="none" w:sz="0" w:space="0" w:color="auto"/>
        <w:left w:val="none" w:sz="0" w:space="0" w:color="auto"/>
        <w:bottom w:val="none" w:sz="0" w:space="0" w:color="auto"/>
        <w:right w:val="none" w:sz="0" w:space="0" w:color="auto"/>
      </w:divBdr>
    </w:div>
    <w:div w:id="592476280">
      <w:bodyDiv w:val="1"/>
      <w:marLeft w:val="0"/>
      <w:marRight w:val="0"/>
      <w:marTop w:val="0"/>
      <w:marBottom w:val="0"/>
      <w:divBdr>
        <w:top w:val="none" w:sz="0" w:space="0" w:color="auto"/>
        <w:left w:val="none" w:sz="0" w:space="0" w:color="auto"/>
        <w:bottom w:val="none" w:sz="0" w:space="0" w:color="auto"/>
        <w:right w:val="none" w:sz="0" w:space="0" w:color="auto"/>
      </w:divBdr>
    </w:div>
    <w:div w:id="613513802">
      <w:bodyDiv w:val="1"/>
      <w:marLeft w:val="0"/>
      <w:marRight w:val="0"/>
      <w:marTop w:val="0"/>
      <w:marBottom w:val="0"/>
      <w:divBdr>
        <w:top w:val="none" w:sz="0" w:space="0" w:color="auto"/>
        <w:left w:val="none" w:sz="0" w:space="0" w:color="auto"/>
        <w:bottom w:val="none" w:sz="0" w:space="0" w:color="auto"/>
        <w:right w:val="none" w:sz="0" w:space="0" w:color="auto"/>
      </w:divBdr>
    </w:div>
    <w:div w:id="624888958">
      <w:bodyDiv w:val="1"/>
      <w:marLeft w:val="0"/>
      <w:marRight w:val="0"/>
      <w:marTop w:val="0"/>
      <w:marBottom w:val="0"/>
      <w:divBdr>
        <w:top w:val="none" w:sz="0" w:space="0" w:color="auto"/>
        <w:left w:val="none" w:sz="0" w:space="0" w:color="auto"/>
        <w:bottom w:val="none" w:sz="0" w:space="0" w:color="auto"/>
        <w:right w:val="none" w:sz="0" w:space="0" w:color="auto"/>
      </w:divBdr>
    </w:div>
    <w:div w:id="636107313">
      <w:bodyDiv w:val="1"/>
      <w:marLeft w:val="0"/>
      <w:marRight w:val="0"/>
      <w:marTop w:val="0"/>
      <w:marBottom w:val="0"/>
      <w:divBdr>
        <w:top w:val="none" w:sz="0" w:space="0" w:color="auto"/>
        <w:left w:val="none" w:sz="0" w:space="0" w:color="auto"/>
        <w:bottom w:val="none" w:sz="0" w:space="0" w:color="auto"/>
        <w:right w:val="none" w:sz="0" w:space="0" w:color="auto"/>
      </w:divBdr>
    </w:div>
    <w:div w:id="673456676">
      <w:bodyDiv w:val="1"/>
      <w:marLeft w:val="0"/>
      <w:marRight w:val="0"/>
      <w:marTop w:val="0"/>
      <w:marBottom w:val="0"/>
      <w:divBdr>
        <w:top w:val="none" w:sz="0" w:space="0" w:color="auto"/>
        <w:left w:val="none" w:sz="0" w:space="0" w:color="auto"/>
        <w:bottom w:val="none" w:sz="0" w:space="0" w:color="auto"/>
        <w:right w:val="none" w:sz="0" w:space="0" w:color="auto"/>
      </w:divBdr>
    </w:div>
    <w:div w:id="680934186">
      <w:bodyDiv w:val="1"/>
      <w:marLeft w:val="0"/>
      <w:marRight w:val="0"/>
      <w:marTop w:val="0"/>
      <w:marBottom w:val="0"/>
      <w:divBdr>
        <w:top w:val="none" w:sz="0" w:space="0" w:color="auto"/>
        <w:left w:val="none" w:sz="0" w:space="0" w:color="auto"/>
        <w:bottom w:val="none" w:sz="0" w:space="0" w:color="auto"/>
        <w:right w:val="none" w:sz="0" w:space="0" w:color="auto"/>
      </w:divBdr>
    </w:div>
    <w:div w:id="682980153">
      <w:bodyDiv w:val="1"/>
      <w:marLeft w:val="0"/>
      <w:marRight w:val="0"/>
      <w:marTop w:val="0"/>
      <w:marBottom w:val="0"/>
      <w:divBdr>
        <w:top w:val="none" w:sz="0" w:space="0" w:color="auto"/>
        <w:left w:val="none" w:sz="0" w:space="0" w:color="auto"/>
        <w:bottom w:val="none" w:sz="0" w:space="0" w:color="auto"/>
        <w:right w:val="none" w:sz="0" w:space="0" w:color="auto"/>
      </w:divBdr>
    </w:div>
    <w:div w:id="746222371">
      <w:bodyDiv w:val="1"/>
      <w:marLeft w:val="0"/>
      <w:marRight w:val="0"/>
      <w:marTop w:val="0"/>
      <w:marBottom w:val="0"/>
      <w:divBdr>
        <w:top w:val="none" w:sz="0" w:space="0" w:color="auto"/>
        <w:left w:val="none" w:sz="0" w:space="0" w:color="auto"/>
        <w:bottom w:val="none" w:sz="0" w:space="0" w:color="auto"/>
        <w:right w:val="none" w:sz="0" w:space="0" w:color="auto"/>
      </w:divBdr>
    </w:div>
    <w:div w:id="862477706">
      <w:bodyDiv w:val="1"/>
      <w:marLeft w:val="0"/>
      <w:marRight w:val="0"/>
      <w:marTop w:val="0"/>
      <w:marBottom w:val="0"/>
      <w:divBdr>
        <w:top w:val="none" w:sz="0" w:space="0" w:color="auto"/>
        <w:left w:val="none" w:sz="0" w:space="0" w:color="auto"/>
        <w:bottom w:val="none" w:sz="0" w:space="0" w:color="auto"/>
        <w:right w:val="none" w:sz="0" w:space="0" w:color="auto"/>
      </w:divBdr>
    </w:div>
    <w:div w:id="865288010">
      <w:bodyDiv w:val="1"/>
      <w:marLeft w:val="0"/>
      <w:marRight w:val="0"/>
      <w:marTop w:val="0"/>
      <w:marBottom w:val="0"/>
      <w:divBdr>
        <w:top w:val="none" w:sz="0" w:space="0" w:color="auto"/>
        <w:left w:val="none" w:sz="0" w:space="0" w:color="auto"/>
        <w:bottom w:val="none" w:sz="0" w:space="0" w:color="auto"/>
        <w:right w:val="none" w:sz="0" w:space="0" w:color="auto"/>
      </w:divBdr>
    </w:div>
    <w:div w:id="925649730">
      <w:bodyDiv w:val="1"/>
      <w:marLeft w:val="0"/>
      <w:marRight w:val="0"/>
      <w:marTop w:val="0"/>
      <w:marBottom w:val="0"/>
      <w:divBdr>
        <w:top w:val="none" w:sz="0" w:space="0" w:color="auto"/>
        <w:left w:val="none" w:sz="0" w:space="0" w:color="auto"/>
        <w:bottom w:val="none" w:sz="0" w:space="0" w:color="auto"/>
        <w:right w:val="none" w:sz="0" w:space="0" w:color="auto"/>
      </w:divBdr>
    </w:div>
    <w:div w:id="925653110">
      <w:bodyDiv w:val="1"/>
      <w:marLeft w:val="0"/>
      <w:marRight w:val="0"/>
      <w:marTop w:val="0"/>
      <w:marBottom w:val="0"/>
      <w:divBdr>
        <w:top w:val="none" w:sz="0" w:space="0" w:color="auto"/>
        <w:left w:val="none" w:sz="0" w:space="0" w:color="auto"/>
        <w:bottom w:val="none" w:sz="0" w:space="0" w:color="auto"/>
        <w:right w:val="none" w:sz="0" w:space="0" w:color="auto"/>
      </w:divBdr>
    </w:div>
    <w:div w:id="931625733">
      <w:bodyDiv w:val="1"/>
      <w:marLeft w:val="0"/>
      <w:marRight w:val="0"/>
      <w:marTop w:val="0"/>
      <w:marBottom w:val="0"/>
      <w:divBdr>
        <w:top w:val="none" w:sz="0" w:space="0" w:color="auto"/>
        <w:left w:val="none" w:sz="0" w:space="0" w:color="auto"/>
        <w:bottom w:val="none" w:sz="0" w:space="0" w:color="auto"/>
        <w:right w:val="none" w:sz="0" w:space="0" w:color="auto"/>
      </w:divBdr>
    </w:div>
    <w:div w:id="964847367">
      <w:bodyDiv w:val="1"/>
      <w:marLeft w:val="0"/>
      <w:marRight w:val="0"/>
      <w:marTop w:val="0"/>
      <w:marBottom w:val="0"/>
      <w:divBdr>
        <w:top w:val="none" w:sz="0" w:space="0" w:color="auto"/>
        <w:left w:val="none" w:sz="0" w:space="0" w:color="auto"/>
        <w:bottom w:val="none" w:sz="0" w:space="0" w:color="auto"/>
        <w:right w:val="none" w:sz="0" w:space="0" w:color="auto"/>
      </w:divBdr>
    </w:div>
    <w:div w:id="989791876">
      <w:bodyDiv w:val="1"/>
      <w:marLeft w:val="0"/>
      <w:marRight w:val="0"/>
      <w:marTop w:val="0"/>
      <w:marBottom w:val="0"/>
      <w:divBdr>
        <w:top w:val="none" w:sz="0" w:space="0" w:color="auto"/>
        <w:left w:val="none" w:sz="0" w:space="0" w:color="auto"/>
        <w:bottom w:val="none" w:sz="0" w:space="0" w:color="auto"/>
        <w:right w:val="none" w:sz="0" w:space="0" w:color="auto"/>
      </w:divBdr>
    </w:div>
    <w:div w:id="1001081380">
      <w:bodyDiv w:val="1"/>
      <w:marLeft w:val="0"/>
      <w:marRight w:val="0"/>
      <w:marTop w:val="0"/>
      <w:marBottom w:val="0"/>
      <w:divBdr>
        <w:top w:val="none" w:sz="0" w:space="0" w:color="auto"/>
        <w:left w:val="none" w:sz="0" w:space="0" w:color="auto"/>
        <w:bottom w:val="none" w:sz="0" w:space="0" w:color="auto"/>
        <w:right w:val="none" w:sz="0" w:space="0" w:color="auto"/>
      </w:divBdr>
    </w:div>
    <w:div w:id="1013533048">
      <w:bodyDiv w:val="1"/>
      <w:marLeft w:val="0"/>
      <w:marRight w:val="0"/>
      <w:marTop w:val="0"/>
      <w:marBottom w:val="0"/>
      <w:divBdr>
        <w:top w:val="none" w:sz="0" w:space="0" w:color="auto"/>
        <w:left w:val="none" w:sz="0" w:space="0" w:color="auto"/>
        <w:bottom w:val="none" w:sz="0" w:space="0" w:color="auto"/>
        <w:right w:val="none" w:sz="0" w:space="0" w:color="auto"/>
      </w:divBdr>
    </w:div>
    <w:div w:id="1018628797">
      <w:bodyDiv w:val="1"/>
      <w:marLeft w:val="0"/>
      <w:marRight w:val="0"/>
      <w:marTop w:val="0"/>
      <w:marBottom w:val="0"/>
      <w:divBdr>
        <w:top w:val="none" w:sz="0" w:space="0" w:color="auto"/>
        <w:left w:val="none" w:sz="0" w:space="0" w:color="auto"/>
        <w:bottom w:val="none" w:sz="0" w:space="0" w:color="auto"/>
        <w:right w:val="none" w:sz="0" w:space="0" w:color="auto"/>
      </w:divBdr>
    </w:div>
    <w:div w:id="1025517809">
      <w:bodyDiv w:val="1"/>
      <w:marLeft w:val="0"/>
      <w:marRight w:val="0"/>
      <w:marTop w:val="0"/>
      <w:marBottom w:val="0"/>
      <w:divBdr>
        <w:top w:val="none" w:sz="0" w:space="0" w:color="auto"/>
        <w:left w:val="none" w:sz="0" w:space="0" w:color="auto"/>
        <w:bottom w:val="none" w:sz="0" w:space="0" w:color="auto"/>
        <w:right w:val="none" w:sz="0" w:space="0" w:color="auto"/>
      </w:divBdr>
    </w:div>
    <w:div w:id="1060404715">
      <w:bodyDiv w:val="1"/>
      <w:marLeft w:val="0"/>
      <w:marRight w:val="0"/>
      <w:marTop w:val="0"/>
      <w:marBottom w:val="0"/>
      <w:divBdr>
        <w:top w:val="none" w:sz="0" w:space="0" w:color="auto"/>
        <w:left w:val="none" w:sz="0" w:space="0" w:color="auto"/>
        <w:bottom w:val="none" w:sz="0" w:space="0" w:color="auto"/>
        <w:right w:val="none" w:sz="0" w:space="0" w:color="auto"/>
      </w:divBdr>
    </w:div>
    <w:div w:id="1083142114">
      <w:bodyDiv w:val="1"/>
      <w:marLeft w:val="0"/>
      <w:marRight w:val="0"/>
      <w:marTop w:val="0"/>
      <w:marBottom w:val="0"/>
      <w:divBdr>
        <w:top w:val="none" w:sz="0" w:space="0" w:color="auto"/>
        <w:left w:val="none" w:sz="0" w:space="0" w:color="auto"/>
        <w:bottom w:val="none" w:sz="0" w:space="0" w:color="auto"/>
        <w:right w:val="none" w:sz="0" w:space="0" w:color="auto"/>
      </w:divBdr>
    </w:div>
    <w:div w:id="1101412508">
      <w:bodyDiv w:val="1"/>
      <w:marLeft w:val="0"/>
      <w:marRight w:val="0"/>
      <w:marTop w:val="0"/>
      <w:marBottom w:val="0"/>
      <w:divBdr>
        <w:top w:val="none" w:sz="0" w:space="0" w:color="auto"/>
        <w:left w:val="none" w:sz="0" w:space="0" w:color="auto"/>
        <w:bottom w:val="none" w:sz="0" w:space="0" w:color="auto"/>
        <w:right w:val="none" w:sz="0" w:space="0" w:color="auto"/>
      </w:divBdr>
    </w:div>
    <w:div w:id="1110472904">
      <w:bodyDiv w:val="1"/>
      <w:marLeft w:val="0"/>
      <w:marRight w:val="0"/>
      <w:marTop w:val="0"/>
      <w:marBottom w:val="0"/>
      <w:divBdr>
        <w:top w:val="none" w:sz="0" w:space="0" w:color="auto"/>
        <w:left w:val="none" w:sz="0" w:space="0" w:color="auto"/>
        <w:bottom w:val="none" w:sz="0" w:space="0" w:color="auto"/>
        <w:right w:val="none" w:sz="0" w:space="0" w:color="auto"/>
      </w:divBdr>
      <w:divsChild>
        <w:div w:id="1309020727">
          <w:marLeft w:val="0"/>
          <w:marRight w:val="0"/>
          <w:marTop w:val="0"/>
          <w:marBottom w:val="0"/>
          <w:divBdr>
            <w:top w:val="none" w:sz="0" w:space="0" w:color="auto"/>
            <w:left w:val="none" w:sz="0" w:space="0" w:color="auto"/>
            <w:bottom w:val="none" w:sz="0" w:space="0" w:color="auto"/>
            <w:right w:val="none" w:sz="0" w:space="0" w:color="auto"/>
          </w:divBdr>
          <w:divsChild>
            <w:div w:id="1706440600">
              <w:marLeft w:val="0"/>
              <w:marRight w:val="0"/>
              <w:marTop w:val="0"/>
              <w:marBottom w:val="0"/>
              <w:divBdr>
                <w:top w:val="none" w:sz="0" w:space="0" w:color="auto"/>
                <w:left w:val="none" w:sz="0" w:space="0" w:color="auto"/>
                <w:bottom w:val="none" w:sz="0" w:space="0" w:color="auto"/>
                <w:right w:val="none" w:sz="0" w:space="0" w:color="auto"/>
              </w:divBdr>
              <w:divsChild>
                <w:div w:id="918828705">
                  <w:marLeft w:val="0"/>
                  <w:marRight w:val="0"/>
                  <w:marTop w:val="0"/>
                  <w:marBottom w:val="0"/>
                  <w:divBdr>
                    <w:top w:val="none" w:sz="0" w:space="0" w:color="auto"/>
                    <w:left w:val="none" w:sz="0" w:space="0" w:color="auto"/>
                    <w:bottom w:val="none" w:sz="0" w:space="0" w:color="auto"/>
                    <w:right w:val="none" w:sz="0" w:space="0" w:color="auto"/>
                  </w:divBdr>
                  <w:divsChild>
                    <w:div w:id="11373781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3944339">
      <w:bodyDiv w:val="1"/>
      <w:marLeft w:val="0"/>
      <w:marRight w:val="0"/>
      <w:marTop w:val="0"/>
      <w:marBottom w:val="0"/>
      <w:divBdr>
        <w:top w:val="none" w:sz="0" w:space="0" w:color="auto"/>
        <w:left w:val="none" w:sz="0" w:space="0" w:color="auto"/>
        <w:bottom w:val="none" w:sz="0" w:space="0" w:color="auto"/>
        <w:right w:val="none" w:sz="0" w:space="0" w:color="auto"/>
      </w:divBdr>
    </w:div>
    <w:div w:id="1118571116">
      <w:bodyDiv w:val="1"/>
      <w:marLeft w:val="0"/>
      <w:marRight w:val="0"/>
      <w:marTop w:val="0"/>
      <w:marBottom w:val="0"/>
      <w:divBdr>
        <w:top w:val="none" w:sz="0" w:space="0" w:color="auto"/>
        <w:left w:val="none" w:sz="0" w:space="0" w:color="auto"/>
        <w:bottom w:val="none" w:sz="0" w:space="0" w:color="auto"/>
        <w:right w:val="none" w:sz="0" w:space="0" w:color="auto"/>
      </w:divBdr>
      <w:divsChild>
        <w:div w:id="1219976748">
          <w:marLeft w:val="0"/>
          <w:marRight w:val="0"/>
          <w:marTop w:val="0"/>
          <w:marBottom w:val="0"/>
          <w:divBdr>
            <w:top w:val="none" w:sz="0" w:space="0" w:color="auto"/>
            <w:left w:val="none" w:sz="0" w:space="0" w:color="auto"/>
            <w:bottom w:val="none" w:sz="0" w:space="0" w:color="auto"/>
            <w:right w:val="none" w:sz="0" w:space="0" w:color="auto"/>
          </w:divBdr>
        </w:div>
        <w:div w:id="1910463094">
          <w:marLeft w:val="0"/>
          <w:marRight w:val="0"/>
          <w:marTop w:val="0"/>
          <w:marBottom w:val="0"/>
          <w:divBdr>
            <w:top w:val="none" w:sz="0" w:space="0" w:color="auto"/>
            <w:left w:val="none" w:sz="0" w:space="0" w:color="auto"/>
            <w:bottom w:val="none" w:sz="0" w:space="0" w:color="auto"/>
            <w:right w:val="none" w:sz="0" w:space="0" w:color="auto"/>
          </w:divBdr>
        </w:div>
        <w:div w:id="2012874817">
          <w:marLeft w:val="0"/>
          <w:marRight w:val="0"/>
          <w:marTop w:val="0"/>
          <w:marBottom w:val="0"/>
          <w:divBdr>
            <w:top w:val="none" w:sz="0" w:space="0" w:color="auto"/>
            <w:left w:val="none" w:sz="0" w:space="0" w:color="auto"/>
            <w:bottom w:val="none" w:sz="0" w:space="0" w:color="auto"/>
            <w:right w:val="none" w:sz="0" w:space="0" w:color="auto"/>
          </w:divBdr>
        </w:div>
        <w:div w:id="744106411">
          <w:marLeft w:val="0"/>
          <w:marRight w:val="0"/>
          <w:marTop w:val="0"/>
          <w:marBottom w:val="0"/>
          <w:divBdr>
            <w:top w:val="none" w:sz="0" w:space="0" w:color="auto"/>
            <w:left w:val="none" w:sz="0" w:space="0" w:color="auto"/>
            <w:bottom w:val="none" w:sz="0" w:space="0" w:color="auto"/>
            <w:right w:val="none" w:sz="0" w:space="0" w:color="auto"/>
          </w:divBdr>
        </w:div>
        <w:div w:id="734205592">
          <w:marLeft w:val="0"/>
          <w:marRight w:val="0"/>
          <w:marTop w:val="0"/>
          <w:marBottom w:val="0"/>
          <w:divBdr>
            <w:top w:val="none" w:sz="0" w:space="0" w:color="auto"/>
            <w:left w:val="none" w:sz="0" w:space="0" w:color="auto"/>
            <w:bottom w:val="none" w:sz="0" w:space="0" w:color="auto"/>
            <w:right w:val="none" w:sz="0" w:space="0" w:color="auto"/>
          </w:divBdr>
        </w:div>
      </w:divsChild>
    </w:div>
    <w:div w:id="1126697990">
      <w:bodyDiv w:val="1"/>
      <w:marLeft w:val="0"/>
      <w:marRight w:val="0"/>
      <w:marTop w:val="0"/>
      <w:marBottom w:val="0"/>
      <w:divBdr>
        <w:top w:val="none" w:sz="0" w:space="0" w:color="auto"/>
        <w:left w:val="none" w:sz="0" w:space="0" w:color="auto"/>
        <w:bottom w:val="none" w:sz="0" w:space="0" w:color="auto"/>
        <w:right w:val="none" w:sz="0" w:space="0" w:color="auto"/>
      </w:divBdr>
    </w:div>
    <w:div w:id="1199393525">
      <w:bodyDiv w:val="1"/>
      <w:marLeft w:val="0"/>
      <w:marRight w:val="0"/>
      <w:marTop w:val="0"/>
      <w:marBottom w:val="0"/>
      <w:divBdr>
        <w:top w:val="none" w:sz="0" w:space="0" w:color="auto"/>
        <w:left w:val="none" w:sz="0" w:space="0" w:color="auto"/>
        <w:bottom w:val="none" w:sz="0" w:space="0" w:color="auto"/>
        <w:right w:val="none" w:sz="0" w:space="0" w:color="auto"/>
      </w:divBdr>
    </w:div>
    <w:div w:id="1214926815">
      <w:bodyDiv w:val="1"/>
      <w:marLeft w:val="0"/>
      <w:marRight w:val="0"/>
      <w:marTop w:val="0"/>
      <w:marBottom w:val="0"/>
      <w:divBdr>
        <w:top w:val="none" w:sz="0" w:space="0" w:color="auto"/>
        <w:left w:val="none" w:sz="0" w:space="0" w:color="auto"/>
        <w:bottom w:val="none" w:sz="0" w:space="0" w:color="auto"/>
        <w:right w:val="none" w:sz="0" w:space="0" w:color="auto"/>
      </w:divBdr>
    </w:div>
    <w:div w:id="1344094167">
      <w:bodyDiv w:val="1"/>
      <w:marLeft w:val="0"/>
      <w:marRight w:val="0"/>
      <w:marTop w:val="0"/>
      <w:marBottom w:val="0"/>
      <w:divBdr>
        <w:top w:val="none" w:sz="0" w:space="0" w:color="auto"/>
        <w:left w:val="none" w:sz="0" w:space="0" w:color="auto"/>
        <w:bottom w:val="none" w:sz="0" w:space="0" w:color="auto"/>
        <w:right w:val="none" w:sz="0" w:space="0" w:color="auto"/>
      </w:divBdr>
    </w:div>
    <w:div w:id="1376126502">
      <w:bodyDiv w:val="1"/>
      <w:marLeft w:val="0"/>
      <w:marRight w:val="0"/>
      <w:marTop w:val="0"/>
      <w:marBottom w:val="0"/>
      <w:divBdr>
        <w:top w:val="none" w:sz="0" w:space="0" w:color="auto"/>
        <w:left w:val="none" w:sz="0" w:space="0" w:color="auto"/>
        <w:bottom w:val="none" w:sz="0" w:space="0" w:color="auto"/>
        <w:right w:val="none" w:sz="0" w:space="0" w:color="auto"/>
      </w:divBdr>
    </w:div>
    <w:div w:id="1388067179">
      <w:bodyDiv w:val="1"/>
      <w:marLeft w:val="0"/>
      <w:marRight w:val="0"/>
      <w:marTop w:val="0"/>
      <w:marBottom w:val="0"/>
      <w:divBdr>
        <w:top w:val="none" w:sz="0" w:space="0" w:color="auto"/>
        <w:left w:val="none" w:sz="0" w:space="0" w:color="auto"/>
        <w:bottom w:val="none" w:sz="0" w:space="0" w:color="auto"/>
        <w:right w:val="none" w:sz="0" w:space="0" w:color="auto"/>
      </w:divBdr>
    </w:div>
    <w:div w:id="1404451964">
      <w:bodyDiv w:val="1"/>
      <w:marLeft w:val="0"/>
      <w:marRight w:val="0"/>
      <w:marTop w:val="0"/>
      <w:marBottom w:val="0"/>
      <w:divBdr>
        <w:top w:val="none" w:sz="0" w:space="0" w:color="auto"/>
        <w:left w:val="none" w:sz="0" w:space="0" w:color="auto"/>
        <w:bottom w:val="none" w:sz="0" w:space="0" w:color="auto"/>
        <w:right w:val="none" w:sz="0" w:space="0" w:color="auto"/>
      </w:divBdr>
      <w:divsChild>
        <w:div w:id="1123499082">
          <w:marLeft w:val="0"/>
          <w:marRight w:val="0"/>
          <w:marTop w:val="0"/>
          <w:marBottom w:val="0"/>
          <w:divBdr>
            <w:top w:val="none" w:sz="0" w:space="0" w:color="auto"/>
            <w:left w:val="none" w:sz="0" w:space="0" w:color="auto"/>
            <w:bottom w:val="none" w:sz="0" w:space="0" w:color="auto"/>
            <w:right w:val="none" w:sz="0" w:space="0" w:color="auto"/>
          </w:divBdr>
        </w:div>
        <w:div w:id="68623067">
          <w:marLeft w:val="0"/>
          <w:marRight w:val="0"/>
          <w:marTop w:val="0"/>
          <w:marBottom w:val="0"/>
          <w:divBdr>
            <w:top w:val="none" w:sz="0" w:space="0" w:color="auto"/>
            <w:left w:val="none" w:sz="0" w:space="0" w:color="auto"/>
            <w:bottom w:val="none" w:sz="0" w:space="0" w:color="auto"/>
            <w:right w:val="none" w:sz="0" w:space="0" w:color="auto"/>
          </w:divBdr>
        </w:div>
        <w:div w:id="1618946871">
          <w:marLeft w:val="0"/>
          <w:marRight w:val="0"/>
          <w:marTop w:val="0"/>
          <w:marBottom w:val="0"/>
          <w:divBdr>
            <w:top w:val="none" w:sz="0" w:space="0" w:color="auto"/>
            <w:left w:val="none" w:sz="0" w:space="0" w:color="auto"/>
            <w:bottom w:val="none" w:sz="0" w:space="0" w:color="auto"/>
            <w:right w:val="none" w:sz="0" w:space="0" w:color="auto"/>
          </w:divBdr>
        </w:div>
        <w:div w:id="1792549906">
          <w:marLeft w:val="0"/>
          <w:marRight w:val="0"/>
          <w:marTop w:val="0"/>
          <w:marBottom w:val="0"/>
          <w:divBdr>
            <w:top w:val="none" w:sz="0" w:space="0" w:color="auto"/>
            <w:left w:val="none" w:sz="0" w:space="0" w:color="auto"/>
            <w:bottom w:val="none" w:sz="0" w:space="0" w:color="auto"/>
            <w:right w:val="none" w:sz="0" w:space="0" w:color="auto"/>
          </w:divBdr>
        </w:div>
        <w:div w:id="1636369308">
          <w:marLeft w:val="0"/>
          <w:marRight w:val="0"/>
          <w:marTop w:val="0"/>
          <w:marBottom w:val="0"/>
          <w:divBdr>
            <w:top w:val="none" w:sz="0" w:space="0" w:color="auto"/>
            <w:left w:val="none" w:sz="0" w:space="0" w:color="auto"/>
            <w:bottom w:val="none" w:sz="0" w:space="0" w:color="auto"/>
            <w:right w:val="none" w:sz="0" w:space="0" w:color="auto"/>
          </w:divBdr>
        </w:div>
        <w:div w:id="1925258145">
          <w:marLeft w:val="0"/>
          <w:marRight w:val="0"/>
          <w:marTop w:val="0"/>
          <w:marBottom w:val="0"/>
          <w:divBdr>
            <w:top w:val="none" w:sz="0" w:space="0" w:color="auto"/>
            <w:left w:val="none" w:sz="0" w:space="0" w:color="auto"/>
            <w:bottom w:val="none" w:sz="0" w:space="0" w:color="auto"/>
            <w:right w:val="none" w:sz="0" w:space="0" w:color="auto"/>
          </w:divBdr>
        </w:div>
        <w:div w:id="175507105">
          <w:marLeft w:val="0"/>
          <w:marRight w:val="0"/>
          <w:marTop w:val="0"/>
          <w:marBottom w:val="0"/>
          <w:divBdr>
            <w:top w:val="none" w:sz="0" w:space="0" w:color="auto"/>
            <w:left w:val="none" w:sz="0" w:space="0" w:color="auto"/>
            <w:bottom w:val="none" w:sz="0" w:space="0" w:color="auto"/>
            <w:right w:val="none" w:sz="0" w:space="0" w:color="auto"/>
          </w:divBdr>
        </w:div>
      </w:divsChild>
    </w:div>
    <w:div w:id="1471633760">
      <w:bodyDiv w:val="1"/>
      <w:marLeft w:val="0"/>
      <w:marRight w:val="0"/>
      <w:marTop w:val="0"/>
      <w:marBottom w:val="0"/>
      <w:divBdr>
        <w:top w:val="none" w:sz="0" w:space="0" w:color="auto"/>
        <w:left w:val="none" w:sz="0" w:space="0" w:color="auto"/>
        <w:bottom w:val="none" w:sz="0" w:space="0" w:color="auto"/>
        <w:right w:val="none" w:sz="0" w:space="0" w:color="auto"/>
      </w:divBdr>
    </w:div>
    <w:div w:id="1481733319">
      <w:bodyDiv w:val="1"/>
      <w:marLeft w:val="0"/>
      <w:marRight w:val="0"/>
      <w:marTop w:val="0"/>
      <w:marBottom w:val="0"/>
      <w:divBdr>
        <w:top w:val="none" w:sz="0" w:space="0" w:color="auto"/>
        <w:left w:val="none" w:sz="0" w:space="0" w:color="auto"/>
        <w:bottom w:val="none" w:sz="0" w:space="0" w:color="auto"/>
        <w:right w:val="none" w:sz="0" w:space="0" w:color="auto"/>
      </w:divBdr>
    </w:div>
    <w:div w:id="1482581726">
      <w:bodyDiv w:val="1"/>
      <w:marLeft w:val="0"/>
      <w:marRight w:val="0"/>
      <w:marTop w:val="0"/>
      <w:marBottom w:val="0"/>
      <w:divBdr>
        <w:top w:val="none" w:sz="0" w:space="0" w:color="auto"/>
        <w:left w:val="none" w:sz="0" w:space="0" w:color="auto"/>
        <w:bottom w:val="none" w:sz="0" w:space="0" w:color="auto"/>
        <w:right w:val="none" w:sz="0" w:space="0" w:color="auto"/>
      </w:divBdr>
    </w:div>
    <w:div w:id="1532648412">
      <w:bodyDiv w:val="1"/>
      <w:marLeft w:val="0"/>
      <w:marRight w:val="0"/>
      <w:marTop w:val="0"/>
      <w:marBottom w:val="0"/>
      <w:divBdr>
        <w:top w:val="none" w:sz="0" w:space="0" w:color="auto"/>
        <w:left w:val="none" w:sz="0" w:space="0" w:color="auto"/>
        <w:bottom w:val="none" w:sz="0" w:space="0" w:color="auto"/>
        <w:right w:val="none" w:sz="0" w:space="0" w:color="auto"/>
      </w:divBdr>
    </w:div>
    <w:div w:id="1535575568">
      <w:bodyDiv w:val="1"/>
      <w:marLeft w:val="0"/>
      <w:marRight w:val="0"/>
      <w:marTop w:val="0"/>
      <w:marBottom w:val="0"/>
      <w:divBdr>
        <w:top w:val="none" w:sz="0" w:space="0" w:color="auto"/>
        <w:left w:val="none" w:sz="0" w:space="0" w:color="auto"/>
        <w:bottom w:val="none" w:sz="0" w:space="0" w:color="auto"/>
        <w:right w:val="none" w:sz="0" w:space="0" w:color="auto"/>
      </w:divBdr>
    </w:div>
    <w:div w:id="1594823251">
      <w:bodyDiv w:val="1"/>
      <w:marLeft w:val="0"/>
      <w:marRight w:val="0"/>
      <w:marTop w:val="0"/>
      <w:marBottom w:val="0"/>
      <w:divBdr>
        <w:top w:val="none" w:sz="0" w:space="0" w:color="auto"/>
        <w:left w:val="none" w:sz="0" w:space="0" w:color="auto"/>
        <w:bottom w:val="none" w:sz="0" w:space="0" w:color="auto"/>
        <w:right w:val="none" w:sz="0" w:space="0" w:color="auto"/>
      </w:divBdr>
    </w:div>
    <w:div w:id="1649238333">
      <w:bodyDiv w:val="1"/>
      <w:marLeft w:val="0"/>
      <w:marRight w:val="0"/>
      <w:marTop w:val="0"/>
      <w:marBottom w:val="0"/>
      <w:divBdr>
        <w:top w:val="none" w:sz="0" w:space="0" w:color="auto"/>
        <w:left w:val="none" w:sz="0" w:space="0" w:color="auto"/>
        <w:bottom w:val="none" w:sz="0" w:space="0" w:color="auto"/>
        <w:right w:val="none" w:sz="0" w:space="0" w:color="auto"/>
      </w:divBdr>
    </w:div>
    <w:div w:id="1707100317">
      <w:bodyDiv w:val="1"/>
      <w:marLeft w:val="0"/>
      <w:marRight w:val="0"/>
      <w:marTop w:val="0"/>
      <w:marBottom w:val="0"/>
      <w:divBdr>
        <w:top w:val="none" w:sz="0" w:space="0" w:color="auto"/>
        <w:left w:val="none" w:sz="0" w:space="0" w:color="auto"/>
        <w:bottom w:val="none" w:sz="0" w:space="0" w:color="auto"/>
        <w:right w:val="none" w:sz="0" w:space="0" w:color="auto"/>
      </w:divBdr>
    </w:div>
    <w:div w:id="1732538378">
      <w:bodyDiv w:val="1"/>
      <w:marLeft w:val="0"/>
      <w:marRight w:val="0"/>
      <w:marTop w:val="0"/>
      <w:marBottom w:val="0"/>
      <w:divBdr>
        <w:top w:val="none" w:sz="0" w:space="0" w:color="auto"/>
        <w:left w:val="none" w:sz="0" w:space="0" w:color="auto"/>
        <w:bottom w:val="none" w:sz="0" w:space="0" w:color="auto"/>
        <w:right w:val="none" w:sz="0" w:space="0" w:color="auto"/>
      </w:divBdr>
    </w:div>
    <w:div w:id="1879004322">
      <w:bodyDiv w:val="1"/>
      <w:marLeft w:val="0"/>
      <w:marRight w:val="0"/>
      <w:marTop w:val="0"/>
      <w:marBottom w:val="0"/>
      <w:divBdr>
        <w:top w:val="none" w:sz="0" w:space="0" w:color="auto"/>
        <w:left w:val="none" w:sz="0" w:space="0" w:color="auto"/>
        <w:bottom w:val="none" w:sz="0" w:space="0" w:color="auto"/>
        <w:right w:val="none" w:sz="0" w:space="0" w:color="auto"/>
      </w:divBdr>
    </w:div>
    <w:div w:id="1922525468">
      <w:bodyDiv w:val="1"/>
      <w:marLeft w:val="0"/>
      <w:marRight w:val="0"/>
      <w:marTop w:val="0"/>
      <w:marBottom w:val="0"/>
      <w:divBdr>
        <w:top w:val="none" w:sz="0" w:space="0" w:color="auto"/>
        <w:left w:val="none" w:sz="0" w:space="0" w:color="auto"/>
        <w:bottom w:val="none" w:sz="0" w:space="0" w:color="auto"/>
        <w:right w:val="none" w:sz="0" w:space="0" w:color="auto"/>
      </w:divBdr>
      <w:divsChild>
        <w:div w:id="1940332103">
          <w:marLeft w:val="0"/>
          <w:marRight w:val="0"/>
          <w:marTop w:val="0"/>
          <w:marBottom w:val="0"/>
          <w:divBdr>
            <w:top w:val="none" w:sz="0" w:space="0" w:color="auto"/>
            <w:left w:val="none" w:sz="0" w:space="0" w:color="auto"/>
            <w:bottom w:val="none" w:sz="0" w:space="0" w:color="auto"/>
            <w:right w:val="none" w:sz="0" w:space="0" w:color="auto"/>
          </w:divBdr>
        </w:div>
      </w:divsChild>
    </w:div>
    <w:div w:id="1959098518">
      <w:bodyDiv w:val="1"/>
      <w:marLeft w:val="0"/>
      <w:marRight w:val="0"/>
      <w:marTop w:val="0"/>
      <w:marBottom w:val="0"/>
      <w:divBdr>
        <w:top w:val="none" w:sz="0" w:space="0" w:color="auto"/>
        <w:left w:val="none" w:sz="0" w:space="0" w:color="auto"/>
        <w:bottom w:val="none" w:sz="0" w:space="0" w:color="auto"/>
        <w:right w:val="none" w:sz="0" w:space="0" w:color="auto"/>
      </w:divBdr>
    </w:div>
    <w:div w:id="1977568839">
      <w:bodyDiv w:val="1"/>
      <w:marLeft w:val="0"/>
      <w:marRight w:val="0"/>
      <w:marTop w:val="0"/>
      <w:marBottom w:val="0"/>
      <w:divBdr>
        <w:top w:val="none" w:sz="0" w:space="0" w:color="auto"/>
        <w:left w:val="none" w:sz="0" w:space="0" w:color="auto"/>
        <w:bottom w:val="none" w:sz="0" w:space="0" w:color="auto"/>
        <w:right w:val="none" w:sz="0" w:space="0" w:color="auto"/>
      </w:divBdr>
    </w:div>
    <w:div w:id="1992708604">
      <w:bodyDiv w:val="1"/>
      <w:marLeft w:val="0"/>
      <w:marRight w:val="0"/>
      <w:marTop w:val="0"/>
      <w:marBottom w:val="0"/>
      <w:divBdr>
        <w:top w:val="none" w:sz="0" w:space="0" w:color="auto"/>
        <w:left w:val="none" w:sz="0" w:space="0" w:color="auto"/>
        <w:bottom w:val="none" w:sz="0" w:space="0" w:color="auto"/>
        <w:right w:val="none" w:sz="0" w:space="0" w:color="auto"/>
      </w:divBdr>
    </w:div>
    <w:div w:id="2010019507">
      <w:bodyDiv w:val="1"/>
      <w:marLeft w:val="0"/>
      <w:marRight w:val="0"/>
      <w:marTop w:val="0"/>
      <w:marBottom w:val="0"/>
      <w:divBdr>
        <w:top w:val="none" w:sz="0" w:space="0" w:color="auto"/>
        <w:left w:val="none" w:sz="0" w:space="0" w:color="auto"/>
        <w:bottom w:val="none" w:sz="0" w:space="0" w:color="auto"/>
        <w:right w:val="none" w:sz="0" w:space="0" w:color="auto"/>
      </w:divBdr>
    </w:div>
    <w:div w:id="2021345982">
      <w:bodyDiv w:val="1"/>
      <w:marLeft w:val="0"/>
      <w:marRight w:val="0"/>
      <w:marTop w:val="0"/>
      <w:marBottom w:val="0"/>
      <w:divBdr>
        <w:top w:val="none" w:sz="0" w:space="0" w:color="auto"/>
        <w:left w:val="none" w:sz="0" w:space="0" w:color="auto"/>
        <w:bottom w:val="none" w:sz="0" w:space="0" w:color="auto"/>
        <w:right w:val="none" w:sz="0" w:space="0" w:color="auto"/>
      </w:divBdr>
    </w:div>
    <w:div w:id="2023506451">
      <w:bodyDiv w:val="1"/>
      <w:marLeft w:val="0"/>
      <w:marRight w:val="0"/>
      <w:marTop w:val="0"/>
      <w:marBottom w:val="0"/>
      <w:divBdr>
        <w:top w:val="none" w:sz="0" w:space="0" w:color="auto"/>
        <w:left w:val="none" w:sz="0" w:space="0" w:color="auto"/>
        <w:bottom w:val="none" w:sz="0" w:space="0" w:color="auto"/>
        <w:right w:val="none" w:sz="0" w:space="0" w:color="auto"/>
      </w:divBdr>
    </w:div>
    <w:div w:id="204185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tif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rodriguez-pose@lse.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ganau1@lse.ac.uk" TargetMode="Externa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hyperlink" Target="mailto:roberto.ganau@unipd.it"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A92D4-C5DA-4FB8-8944-708627D9AA4F}">
  <ds:schemaRefs>
    <ds:schemaRef ds:uri="http://schemas.openxmlformats.org/officeDocument/2006/bibliography"/>
  </ds:schemaRefs>
</ds:datastoreItem>
</file>

<file path=customXml/itemProps2.xml><?xml version="1.0" encoding="utf-8"?>
<ds:datastoreItem xmlns:ds="http://schemas.openxmlformats.org/officeDocument/2006/customXml" ds:itemID="{EBC2828D-B7FB-47F3-ACC0-B06BC883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14233</Words>
  <Characters>81129</Characters>
  <Application>Microsoft Office Word</Application>
  <DocSecurity>0</DocSecurity>
  <Lines>676</Lines>
  <Paragraphs>190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DSEA - Università di Padova</Company>
  <LinksUpToDate>false</LinksUpToDate>
  <CharactersWithSpaces>95172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Andrés</cp:lastModifiedBy>
  <cp:revision>4</cp:revision>
  <cp:lastPrinted>2016-12-15T17:03:00Z</cp:lastPrinted>
  <dcterms:created xsi:type="dcterms:W3CDTF">2019-02-12T15:20:00Z</dcterms:created>
  <dcterms:modified xsi:type="dcterms:W3CDTF">2019-02-12T15:35:00Z</dcterms:modified>
</cp:coreProperties>
</file>